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E91" w:rsidRPr="00D029EA" w:rsidRDefault="00FD4E91" w:rsidP="00FD4E91">
      <w:pPr>
        <w:spacing w:after="0" w:line="240" w:lineRule="auto"/>
        <w:jc w:val="center"/>
        <w:rPr>
          <w:rFonts w:ascii="Times New Roman" w:hAnsi="Times New Roman" w:cs="Times New Roman"/>
          <w:sz w:val="28"/>
        </w:rPr>
      </w:pPr>
      <w:r w:rsidRPr="00D029EA">
        <w:rPr>
          <w:rFonts w:ascii="Times New Roman" w:hAnsi="Times New Roman" w:cs="Times New Roman"/>
          <w:sz w:val="28"/>
        </w:rPr>
        <w:t>Казахский Национальный Университет им. аль-Фараби</w:t>
      </w:r>
    </w:p>
    <w:p w:rsidR="00FD4E91" w:rsidRPr="00D029EA" w:rsidRDefault="00FD4E91" w:rsidP="00FD4E91">
      <w:pPr>
        <w:spacing w:after="0" w:line="240" w:lineRule="auto"/>
        <w:jc w:val="center"/>
        <w:rPr>
          <w:rFonts w:ascii="Times New Roman" w:hAnsi="Times New Roman" w:cs="Times New Roman"/>
          <w:sz w:val="28"/>
        </w:rPr>
      </w:pPr>
    </w:p>
    <w:p w:rsidR="004E7CC1" w:rsidRPr="00D029EA" w:rsidRDefault="004E7CC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4E7CC1">
      <w:pPr>
        <w:tabs>
          <w:tab w:val="left" w:pos="709"/>
          <w:tab w:val="left" w:pos="5103"/>
        </w:tabs>
        <w:spacing w:after="0" w:line="240" w:lineRule="auto"/>
        <w:jc w:val="both"/>
        <w:rPr>
          <w:rFonts w:ascii="Times New Roman" w:hAnsi="Times New Roman" w:cs="Times New Roman"/>
          <w:sz w:val="28"/>
        </w:rPr>
      </w:pPr>
      <w:r w:rsidRPr="00D029EA">
        <w:rPr>
          <w:rFonts w:ascii="Times New Roman" w:hAnsi="Times New Roman" w:cs="Times New Roman"/>
          <w:sz w:val="28"/>
        </w:rPr>
        <w:t>УДК</w:t>
      </w:r>
      <w:r w:rsidRPr="00D029EA">
        <w:rPr>
          <w:rFonts w:ascii="Times New Roman" w:hAnsi="Times New Roman" w:cs="Times New Roman"/>
          <w:sz w:val="28"/>
        </w:rPr>
        <w:tab/>
        <w:t>546.65:66.02:548</w:t>
      </w:r>
      <w:r w:rsidR="004E7CC1" w:rsidRPr="00D029EA">
        <w:rPr>
          <w:rFonts w:ascii="Times New Roman" w:hAnsi="Times New Roman" w:cs="Times New Roman"/>
          <w:sz w:val="28"/>
        </w:rPr>
        <w:tab/>
      </w:r>
      <w:r w:rsidR="004E7CC1" w:rsidRPr="00D029EA">
        <w:rPr>
          <w:rFonts w:ascii="Times New Roman" w:hAnsi="Times New Roman" w:cs="Times New Roman"/>
          <w:sz w:val="28"/>
        </w:rPr>
        <w:tab/>
      </w:r>
      <w:r w:rsidRPr="00D029EA">
        <w:rPr>
          <w:rFonts w:ascii="Times New Roman" w:hAnsi="Times New Roman" w:cs="Times New Roman"/>
          <w:sz w:val="28"/>
        </w:rPr>
        <w:tab/>
      </w:r>
      <w:r w:rsidRPr="00D029EA">
        <w:rPr>
          <w:rFonts w:ascii="Times New Roman" w:hAnsi="Times New Roman" w:cs="Times New Roman"/>
          <w:sz w:val="28"/>
        </w:rPr>
        <w:tab/>
        <w:t>На правах рукописи</w:t>
      </w: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b/>
          <w:sz w:val="28"/>
        </w:rPr>
      </w:pPr>
      <w:r w:rsidRPr="00D029EA">
        <w:rPr>
          <w:rFonts w:ascii="Times New Roman" w:hAnsi="Times New Roman" w:cs="Times New Roman"/>
          <w:b/>
          <w:sz w:val="28"/>
        </w:rPr>
        <w:t>ЖОЛДАС ЕРАСЫЛ АЙДОСҰЛЫ</w:t>
      </w:r>
    </w:p>
    <w:p w:rsidR="00FD4E91" w:rsidRPr="00D029EA" w:rsidRDefault="00FD4E91" w:rsidP="00FD4E91">
      <w:pPr>
        <w:spacing w:after="0" w:line="240" w:lineRule="auto"/>
        <w:jc w:val="center"/>
        <w:rPr>
          <w:rFonts w:ascii="Times New Roman" w:hAnsi="Times New Roman" w:cs="Times New Roman"/>
          <w:b/>
          <w:sz w:val="28"/>
        </w:rPr>
      </w:pPr>
    </w:p>
    <w:p w:rsidR="00FD4E91" w:rsidRPr="00D029EA" w:rsidRDefault="00FD4E91" w:rsidP="00FD4E91">
      <w:pPr>
        <w:spacing w:after="0" w:line="240" w:lineRule="auto"/>
        <w:jc w:val="center"/>
        <w:rPr>
          <w:rFonts w:ascii="Times New Roman" w:hAnsi="Times New Roman" w:cs="Times New Roman"/>
          <w:b/>
          <w:sz w:val="28"/>
          <w:szCs w:val="28"/>
        </w:rPr>
      </w:pPr>
    </w:p>
    <w:p w:rsidR="00FD4E91" w:rsidRPr="00D029EA" w:rsidRDefault="00FD4E91" w:rsidP="00FD4E91">
      <w:pPr>
        <w:spacing w:after="0" w:line="240" w:lineRule="auto"/>
        <w:jc w:val="center"/>
        <w:rPr>
          <w:rFonts w:ascii="Times New Roman" w:hAnsi="Times New Roman" w:cs="Times New Roman"/>
          <w:b/>
          <w:sz w:val="28"/>
          <w:szCs w:val="28"/>
        </w:rPr>
      </w:pPr>
      <w:bookmarkStart w:id="0" w:name="_Hlk198736211"/>
      <w:r w:rsidRPr="00D029EA">
        <w:rPr>
          <w:rFonts w:ascii="Times New Roman" w:hAnsi="Times New Roman" w:cs="Times New Roman"/>
          <w:b/>
          <w:sz w:val="28"/>
          <w:szCs w:val="28"/>
        </w:rPr>
        <w:t>Синтез люминесцентных материалов в системе R</w:t>
      </w:r>
      <w:r w:rsidRPr="00D029EA">
        <w:rPr>
          <w:rFonts w:ascii="Times New Roman" w:hAnsi="Times New Roman" w:cs="Times New Roman"/>
          <w:b/>
          <w:sz w:val="28"/>
          <w:szCs w:val="28"/>
          <w:vertAlign w:val="subscript"/>
        </w:rPr>
        <w:t>2</w:t>
      </w:r>
      <w:r w:rsidRPr="00D029EA">
        <w:rPr>
          <w:rFonts w:ascii="Times New Roman" w:hAnsi="Times New Roman" w:cs="Times New Roman"/>
          <w:b/>
          <w:sz w:val="28"/>
          <w:szCs w:val="28"/>
        </w:rPr>
        <w:t>O</w:t>
      </w:r>
      <w:r w:rsidRPr="00D029EA">
        <w:rPr>
          <w:rFonts w:ascii="Times New Roman" w:hAnsi="Times New Roman" w:cs="Times New Roman"/>
          <w:b/>
          <w:sz w:val="28"/>
          <w:szCs w:val="28"/>
          <w:vertAlign w:val="subscript"/>
        </w:rPr>
        <w:t>3</w:t>
      </w:r>
      <w:r w:rsidRPr="00D029EA">
        <w:rPr>
          <w:rFonts w:ascii="Times New Roman" w:hAnsi="Times New Roman" w:cs="Times New Roman"/>
          <w:b/>
          <w:sz w:val="28"/>
          <w:szCs w:val="28"/>
        </w:rPr>
        <w:t xml:space="preserve"> – MeO – M</w:t>
      </w:r>
      <w:r w:rsidRPr="00D029EA">
        <w:rPr>
          <w:rFonts w:ascii="Times New Roman" w:hAnsi="Times New Roman" w:cs="Times New Roman"/>
          <w:b/>
          <w:sz w:val="28"/>
          <w:szCs w:val="28"/>
          <w:vertAlign w:val="subscript"/>
        </w:rPr>
        <w:t>2</w:t>
      </w:r>
      <w:r w:rsidRPr="00D029EA">
        <w:rPr>
          <w:rFonts w:ascii="Times New Roman" w:hAnsi="Times New Roman" w:cs="Times New Roman"/>
          <w:b/>
          <w:sz w:val="28"/>
          <w:szCs w:val="28"/>
        </w:rPr>
        <w:t>O – B</w:t>
      </w:r>
      <w:r w:rsidRPr="00D029EA">
        <w:rPr>
          <w:rFonts w:ascii="Times New Roman" w:hAnsi="Times New Roman" w:cs="Times New Roman"/>
          <w:b/>
          <w:sz w:val="28"/>
          <w:szCs w:val="28"/>
          <w:vertAlign w:val="subscript"/>
        </w:rPr>
        <w:t>2</w:t>
      </w:r>
      <w:r w:rsidRPr="00D029EA">
        <w:rPr>
          <w:rFonts w:ascii="Times New Roman" w:hAnsi="Times New Roman" w:cs="Times New Roman"/>
          <w:b/>
          <w:sz w:val="28"/>
          <w:szCs w:val="28"/>
        </w:rPr>
        <w:t>O</w:t>
      </w:r>
      <w:r w:rsidRPr="00D029EA">
        <w:rPr>
          <w:rFonts w:ascii="Times New Roman" w:hAnsi="Times New Roman" w:cs="Times New Roman"/>
          <w:b/>
          <w:sz w:val="28"/>
          <w:szCs w:val="28"/>
          <w:vertAlign w:val="subscript"/>
        </w:rPr>
        <w:t>3</w:t>
      </w:r>
      <w:r w:rsidRPr="00D029EA">
        <w:rPr>
          <w:rFonts w:ascii="Times New Roman" w:hAnsi="Times New Roman" w:cs="Times New Roman"/>
          <w:b/>
          <w:sz w:val="28"/>
          <w:szCs w:val="28"/>
        </w:rPr>
        <w:t xml:space="preserve"> (R = Sc, Y, Ce, Eu, Tb, Yb; Me = Sr, Ba; M = Na, K)</w:t>
      </w:r>
    </w:p>
    <w:bookmarkEnd w:id="0"/>
    <w:p w:rsidR="00FD4E91" w:rsidRPr="00D029EA" w:rsidRDefault="00FD4E91" w:rsidP="00FD4E91">
      <w:pPr>
        <w:spacing w:after="0" w:line="240" w:lineRule="auto"/>
        <w:jc w:val="center"/>
        <w:rPr>
          <w:rFonts w:ascii="Times New Roman" w:hAnsi="Times New Roman" w:cs="Times New Roman"/>
          <w:b/>
          <w:sz w:val="28"/>
          <w:highlight w:val="yellow"/>
        </w:rPr>
      </w:pPr>
    </w:p>
    <w:p w:rsidR="00FD4E91" w:rsidRPr="00D029EA" w:rsidRDefault="00FD4E91" w:rsidP="00FD4E91">
      <w:pPr>
        <w:spacing w:after="0" w:line="240" w:lineRule="auto"/>
        <w:jc w:val="center"/>
        <w:rPr>
          <w:rFonts w:ascii="Times New Roman" w:hAnsi="Times New Roman" w:cs="Times New Roman"/>
          <w:sz w:val="28"/>
        </w:rPr>
      </w:pPr>
      <w:bookmarkStart w:id="1" w:name="_Hlk198742190"/>
      <w:r w:rsidRPr="00D029EA">
        <w:rPr>
          <w:rFonts w:ascii="Times New Roman" w:hAnsi="Times New Roman" w:cs="Times New Roman"/>
          <w:sz w:val="28"/>
        </w:rPr>
        <w:t>8D07104 - Химическая технология неорганических веществ</w:t>
      </w:r>
    </w:p>
    <w:bookmarkEnd w:id="1"/>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sz w:val="28"/>
        </w:rPr>
      </w:pPr>
      <w:r w:rsidRPr="00D029EA">
        <w:rPr>
          <w:rFonts w:ascii="Times New Roman" w:hAnsi="Times New Roman" w:cs="Times New Roman"/>
          <w:sz w:val="28"/>
        </w:rPr>
        <w:t xml:space="preserve">Диссертация на соискание степени </w:t>
      </w:r>
    </w:p>
    <w:p w:rsidR="00FD4E91" w:rsidRPr="00D029EA" w:rsidRDefault="00FD4E91" w:rsidP="00FD4E91">
      <w:pPr>
        <w:spacing w:after="0" w:line="240" w:lineRule="auto"/>
        <w:jc w:val="center"/>
        <w:rPr>
          <w:rFonts w:ascii="Times New Roman" w:hAnsi="Times New Roman" w:cs="Times New Roman"/>
          <w:sz w:val="28"/>
        </w:rPr>
      </w:pPr>
      <w:r w:rsidRPr="00D029EA">
        <w:rPr>
          <w:rFonts w:ascii="Times New Roman" w:hAnsi="Times New Roman" w:cs="Times New Roman"/>
          <w:sz w:val="28"/>
        </w:rPr>
        <w:t>доктора философии (Ph.D.)</w:t>
      </w: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right"/>
        <w:rPr>
          <w:rFonts w:ascii="Times New Roman" w:hAnsi="Times New Roman" w:cs="Times New Roman"/>
          <w:sz w:val="28"/>
        </w:rPr>
      </w:pPr>
      <w:r w:rsidRPr="00D029EA">
        <w:rPr>
          <w:rFonts w:ascii="Times New Roman" w:hAnsi="Times New Roman" w:cs="Times New Roman"/>
          <w:sz w:val="28"/>
        </w:rPr>
        <w:tab/>
        <w:t xml:space="preserve">Научные </w:t>
      </w:r>
      <w:r w:rsidR="004E7CC1" w:rsidRPr="00D029EA">
        <w:rPr>
          <w:rFonts w:ascii="Times New Roman" w:hAnsi="Times New Roman" w:cs="Times New Roman"/>
          <w:sz w:val="28"/>
        </w:rPr>
        <w:t>к</w:t>
      </w:r>
      <w:r w:rsidR="001035E9" w:rsidRPr="00D029EA">
        <w:rPr>
          <w:rFonts w:ascii="Times New Roman" w:hAnsi="Times New Roman" w:cs="Times New Roman"/>
          <w:sz w:val="28"/>
        </w:rPr>
        <w:t>онсультанты</w:t>
      </w:r>
      <w:r w:rsidRPr="00D029EA">
        <w:rPr>
          <w:rFonts w:ascii="Times New Roman" w:hAnsi="Times New Roman" w:cs="Times New Roman"/>
          <w:sz w:val="28"/>
        </w:rPr>
        <w:t>:</w:t>
      </w:r>
    </w:p>
    <w:p w:rsidR="00FD4E91" w:rsidRPr="00D029EA" w:rsidRDefault="00FD4E91" w:rsidP="00FD4E91">
      <w:pPr>
        <w:spacing w:after="0" w:line="240" w:lineRule="auto"/>
        <w:jc w:val="right"/>
        <w:rPr>
          <w:rFonts w:ascii="Times New Roman" w:hAnsi="Times New Roman" w:cs="Times New Roman"/>
          <w:sz w:val="28"/>
        </w:rPr>
      </w:pPr>
      <w:r w:rsidRPr="00D029EA">
        <w:rPr>
          <w:rFonts w:ascii="Times New Roman" w:hAnsi="Times New Roman" w:cs="Times New Roman"/>
          <w:sz w:val="28"/>
        </w:rPr>
        <w:tab/>
        <w:t>Ph.D., ведущий научный сотрудник, Болатов А.К.</w:t>
      </w:r>
    </w:p>
    <w:p w:rsidR="00FD4E91" w:rsidRPr="00D029EA" w:rsidRDefault="00FD4E91" w:rsidP="00FD4E91">
      <w:pPr>
        <w:spacing w:after="0" w:line="240" w:lineRule="auto"/>
        <w:jc w:val="right"/>
        <w:rPr>
          <w:rFonts w:ascii="Times New Roman" w:hAnsi="Times New Roman" w:cs="Times New Roman"/>
          <w:sz w:val="28"/>
        </w:rPr>
      </w:pPr>
    </w:p>
    <w:p w:rsidR="00FD4E91" w:rsidRPr="00D029EA" w:rsidRDefault="00FD4E91" w:rsidP="00FD4E91">
      <w:pPr>
        <w:spacing w:after="0" w:line="240" w:lineRule="auto"/>
        <w:jc w:val="right"/>
        <w:rPr>
          <w:rFonts w:ascii="Times New Roman" w:hAnsi="Times New Roman" w:cs="Times New Roman"/>
          <w:sz w:val="28"/>
        </w:rPr>
      </w:pPr>
      <w:r w:rsidRPr="00D029EA">
        <w:rPr>
          <w:rFonts w:ascii="Times New Roman" w:hAnsi="Times New Roman" w:cs="Times New Roman"/>
          <w:sz w:val="28"/>
        </w:rPr>
        <w:tab/>
        <w:t>д.т.н., главный научный сотрудник, Кох А.Е.</w:t>
      </w:r>
    </w:p>
    <w:p w:rsidR="00FD4E91" w:rsidRPr="00D029EA" w:rsidRDefault="00FD4E91" w:rsidP="00FD4E91">
      <w:pPr>
        <w:spacing w:after="0" w:line="240" w:lineRule="auto"/>
        <w:jc w:val="right"/>
        <w:rPr>
          <w:rFonts w:ascii="Times New Roman" w:hAnsi="Times New Roman" w:cs="Times New Roman"/>
          <w:sz w:val="28"/>
        </w:rPr>
      </w:pPr>
      <w:r w:rsidRPr="00D029EA">
        <w:rPr>
          <w:rFonts w:ascii="Times New Roman" w:hAnsi="Times New Roman" w:cs="Times New Roman"/>
          <w:sz w:val="28"/>
        </w:rPr>
        <w:tab/>
        <w:t xml:space="preserve">Институт геологии и минералогии </w:t>
      </w:r>
    </w:p>
    <w:p w:rsidR="00FD4E91" w:rsidRPr="00D029EA" w:rsidRDefault="00FD4E91" w:rsidP="00FD4E91">
      <w:pPr>
        <w:spacing w:after="0" w:line="240" w:lineRule="auto"/>
        <w:jc w:val="right"/>
        <w:rPr>
          <w:rFonts w:ascii="Times New Roman" w:hAnsi="Times New Roman" w:cs="Times New Roman"/>
          <w:sz w:val="28"/>
        </w:rPr>
      </w:pPr>
      <w:r w:rsidRPr="00D029EA">
        <w:rPr>
          <w:rFonts w:ascii="Times New Roman" w:hAnsi="Times New Roman" w:cs="Times New Roman"/>
          <w:sz w:val="28"/>
        </w:rPr>
        <w:t>им. В.С. Соболева СО РАН,</w:t>
      </w:r>
    </w:p>
    <w:p w:rsidR="00FD4E91" w:rsidRPr="00D029EA" w:rsidRDefault="00FD4E91" w:rsidP="00FD4E91">
      <w:pPr>
        <w:spacing w:after="0" w:line="240" w:lineRule="auto"/>
        <w:jc w:val="right"/>
        <w:rPr>
          <w:rFonts w:ascii="Times New Roman" w:hAnsi="Times New Roman" w:cs="Times New Roman"/>
          <w:sz w:val="28"/>
        </w:rPr>
      </w:pPr>
      <w:r w:rsidRPr="00D029EA">
        <w:rPr>
          <w:rFonts w:ascii="Times New Roman" w:hAnsi="Times New Roman" w:cs="Times New Roman"/>
          <w:sz w:val="28"/>
        </w:rPr>
        <w:tab/>
        <w:t>Новосибирск, Россия</w:t>
      </w: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637AA9">
      <w:pPr>
        <w:spacing w:after="0" w:line="240" w:lineRule="auto"/>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sz w:val="28"/>
        </w:rPr>
      </w:pPr>
    </w:p>
    <w:p w:rsidR="00FD4E91" w:rsidRPr="00D029EA" w:rsidRDefault="00FD4E91" w:rsidP="00FD4E91">
      <w:pPr>
        <w:spacing w:after="0" w:line="240" w:lineRule="auto"/>
        <w:jc w:val="center"/>
        <w:rPr>
          <w:rFonts w:ascii="Times New Roman" w:hAnsi="Times New Roman" w:cs="Times New Roman"/>
          <w:sz w:val="28"/>
        </w:rPr>
      </w:pPr>
      <w:r w:rsidRPr="00D029EA">
        <w:rPr>
          <w:rFonts w:ascii="Times New Roman" w:hAnsi="Times New Roman" w:cs="Times New Roman"/>
          <w:sz w:val="28"/>
        </w:rPr>
        <w:t>Республика Казахстан</w:t>
      </w:r>
    </w:p>
    <w:p w:rsidR="00FD4E91" w:rsidRPr="00D029EA" w:rsidRDefault="00FD4E91" w:rsidP="00FD4E91">
      <w:pPr>
        <w:spacing w:after="0" w:line="240" w:lineRule="auto"/>
        <w:jc w:val="center"/>
        <w:rPr>
          <w:rFonts w:ascii="Times New Roman" w:hAnsi="Times New Roman" w:cs="Times New Roman"/>
          <w:sz w:val="28"/>
          <w:szCs w:val="28"/>
        </w:rPr>
      </w:pPr>
      <w:r w:rsidRPr="00D029EA">
        <w:rPr>
          <w:rFonts w:ascii="Times New Roman" w:hAnsi="Times New Roman" w:cs="Times New Roman"/>
          <w:sz w:val="28"/>
        </w:rPr>
        <w:t>Алматы, 2025</w:t>
      </w:r>
      <w:r w:rsidRPr="00D029EA">
        <w:rPr>
          <w:rFonts w:ascii="Times New Roman" w:hAnsi="Times New Roman" w:cs="Times New Roman"/>
          <w:sz w:val="28"/>
          <w:szCs w:val="28"/>
        </w:rPr>
        <w:br w:type="page"/>
      </w:r>
    </w:p>
    <w:sdt>
      <w:sdtPr>
        <w:rPr>
          <w:rFonts w:ascii="Times New Roman" w:eastAsiaTheme="minorHAnsi" w:hAnsi="Times New Roman" w:cs="Times New Roman"/>
          <w:color w:val="auto"/>
          <w:sz w:val="28"/>
          <w:szCs w:val="28"/>
          <w:lang w:eastAsia="en-US"/>
        </w:rPr>
        <w:id w:val="-716963160"/>
        <w:docPartObj>
          <w:docPartGallery w:val="Table of Contents"/>
          <w:docPartUnique/>
        </w:docPartObj>
      </w:sdtPr>
      <w:sdtEndPr>
        <w:rPr>
          <w:bCs/>
        </w:rPr>
      </w:sdtEndPr>
      <w:sdtContent>
        <w:p w:rsidR="00637AA9" w:rsidRPr="003E7D99" w:rsidRDefault="00D733D0" w:rsidP="002F1986">
          <w:pPr>
            <w:pStyle w:val="ad"/>
            <w:spacing w:before="0" w:line="240" w:lineRule="auto"/>
            <w:jc w:val="center"/>
            <w:rPr>
              <w:rFonts w:ascii="Times New Roman" w:hAnsi="Times New Roman" w:cs="Times New Roman"/>
              <w:b/>
              <w:sz w:val="28"/>
              <w:szCs w:val="28"/>
            </w:rPr>
          </w:pPr>
          <w:r w:rsidRPr="003E7D99">
            <w:rPr>
              <w:rFonts w:ascii="Times New Roman" w:hAnsi="Times New Roman" w:cs="Times New Roman"/>
              <w:b/>
              <w:color w:val="auto"/>
              <w:sz w:val="28"/>
              <w:szCs w:val="28"/>
            </w:rPr>
            <w:t>СОДЕРЖАНИЕ</w:t>
          </w:r>
        </w:p>
        <w:p w:rsidR="00D733D0" w:rsidRPr="002F1986" w:rsidRDefault="00D733D0" w:rsidP="002F1986">
          <w:pPr>
            <w:pStyle w:val="11"/>
            <w:spacing w:after="0" w:line="240" w:lineRule="auto"/>
            <w:rPr>
              <w:rFonts w:ascii="Times New Roman" w:hAnsi="Times New Roman"/>
              <w:sz w:val="28"/>
              <w:szCs w:val="28"/>
            </w:rPr>
          </w:pPr>
        </w:p>
        <w:p w:rsidR="002F1986" w:rsidRPr="002F1986" w:rsidRDefault="00637AA9" w:rsidP="002F1986">
          <w:pPr>
            <w:pStyle w:val="11"/>
            <w:spacing w:after="0" w:line="240" w:lineRule="auto"/>
            <w:rPr>
              <w:rFonts w:ascii="Times New Roman" w:hAnsi="Times New Roman"/>
              <w:noProof/>
              <w:sz w:val="28"/>
              <w:szCs w:val="28"/>
            </w:rPr>
          </w:pPr>
          <w:r w:rsidRPr="002F1986">
            <w:rPr>
              <w:rFonts w:ascii="Times New Roman" w:hAnsi="Times New Roman"/>
              <w:sz w:val="28"/>
              <w:szCs w:val="28"/>
            </w:rPr>
            <w:fldChar w:fldCharType="begin"/>
          </w:r>
          <w:r w:rsidRPr="002F1986">
            <w:rPr>
              <w:rFonts w:ascii="Times New Roman" w:hAnsi="Times New Roman"/>
              <w:sz w:val="28"/>
              <w:szCs w:val="28"/>
            </w:rPr>
            <w:instrText xml:space="preserve"> TOC \o "1-3" \h \z \u </w:instrText>
          </w:r>
          <w:r w:rsidRPr="002F1986">
            <w:rPr>
              <w:rFonts w:ascii="Times New Roman" w:hAnsi="Times New Roman"/>
              <w:sz w:val="28"/>
              <w:szCs w:val="28"/>
            </w:rPr>
            <w:fldChar w:fldCharType="separate"/>
          </w:r>
          <w:hyperlink w:anchor="_Toc199766043" w:history="1">
            <w:r w:rsidR="002F1986" w:rsidRPr="002F1986">
              <w:rPr>
                <w:rStyle w:val="ac"/>
                <w:rFonts w:ascii="Times New Roman" w:hAnsi="Times New Roman"/>
                <w:bCs/>
                <w:noProof/>
                <w:sz w:val="28"/>
                <w:szCs w:val="28"/>
              </w:rPr>
              <w:t>ОБОЗНАЧЕНИЯ И СОКРАЩЕНИЯ</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_Toc199766043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4</w:t>
            </w:r>
            <w:r w:rsidR="002F1986" w:rsidRPr="002F1986">
              <w:rPr>
                <w:rFonts w:ascii="Times New Roman" w:hAnsi="Times New Roman"/>
                <w:noProof/>
                <w:webHidden/>
                <w:sz w:val="28"/>
                <w:szCs w:val="28"/>
              </w:rPr>
              <w:fldChar w:fldCharType="end"/>
            </w:r>
          </w:hyperlink>
        </w:p>
        <w:p w:rsidR="002F1986" w:rsidRPr="002F1986" w:rsidRDefault="00AF6209" w:rsidP="002F1986">
          <w:pPr>
            <w:pStyle w:val="11"/>
            <w:spacing w:after="0" w:line="240" w:lineRule="auto"/>
            <w:rPr>
              <w:rFonts w:ascii="Times New Roman" w:hAnsi="Times New Roman"/>
              <w:noProof/>
              <w:sz w:val="28"/>
              <w:szCs w:val="28"/>
            </w:rPr>
          </w:pPr>
          <w:hyperlink w:anchor="_Toc199766044" w:history="1">
            <w:r w:rsidR="002F1986" w:rsidRPr="002F1986">
              <w:rPr>
                <w:rStyle w:val="ac"/>
                <w:rFonts w:ascii="Times New Roman" w:hAnsi="Times New Roman"/>
                <w:bCs/>
                <w:noProof/>
                <w:sz w:val="28"/>
                <w:szCs w:val="28"/>
              </w:rPr>
              <w:t>ВВЕДЕНИЕ</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_Toc199766044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5</w:t>
            </w:r>
            <w:r w:rsidR="002F1986" w:rsidRPr="002F1986">
              <w:rPr>
                <w:rFonts w:ascii="Times New Roman" w:hAnsi="Times New Roman"/>
                <w:noProof/>
                <w:webHidden/>
                <w:sz w:val="28"/>
                <w:szCs w:val="28"/>
              </w:rPr>
              <w:fldChar w:fldCharType="end"/>
            </w:r>
          </w:hyperlink>
        </w:p>
        <w:p w:rsidR="002F1986" w:rsidRPr="002F1986" w:rsidRDefault="00AF6209" w:rsidP="002F1986">
          <w:pPr>
            <w:pStyle w:val="11"/>
            <w:spacing w:after="0" w:line="240" w:lineRule="auto"/>
            <w:rPr>
              <w:rFonts w:ascii="Times New Roman" w:hAnsi="Times New Roman"/>
              <w:noProof/>
              <w:sz w:val="28"/>
              <w:szCs w:val="28"/>
            </w:rPr>
          </w:pPr>
          <w:hyperlink w:anchor="_Toc199766045" w:history="1">
            <w:r w:rsidR="002F1986" w:rsidRPr="002F1986">
              <w:rPr>
                <w:rStyle w:val="ac"/>
                <w:rFonts w:ascii="Times New Roman" w:hAnsi="Times New Roman"/>
                <w:bCs/>
                <w:noProof/>
                <w:sz w:val="28"/>
                <w:szCs w:val="28"/>
              </w:rPr>
              <w:t>1 ЛИТЕРАТУРНЫЙ ОБЗОР</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_Toc199766045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9</w:t>
            </w:r>
            <w:r w:rsidR="002F1986" w:rsidRPr="002F1986">
              <w:rPr>
                <w:rFonts w:ascii="Times New Roman" w:hAnsi="Times New Roman"/>
                <w:noProof/>
                <w:webHidden/>
                <w:sz w:val="28"/>
                <w:szCs w:val="28"/>
              </w:rPr>
              <w:fldChar w:fldCharType="end"/>
            </w:r>
          </w:hyperlink>
        </w:p>
        <w:p w:rsidR="002F1986" w:rsidRPr="002F1986" w:rsidRDefault="00AF6209" w:rsidP="002F1986">
          <w:pPr>
            <w:pStyle w:val="21"/>
            <w:tabs>
              <w:tab w:val="right" w:leader="dot" w:pos="9628"/>
            </w:tabs>
            <w:spacing w:after="0" w:line="240" w:lineRule="auto"/>
            <w:rPr>
              <w:rFonts w:ascii="Times New Roman" w:hAnsi="Times New Roman"/>
              <w:noProof/>
              <w:sz w:val="28"/>
              <w:szCs w:val="28"/>
            </w:rPr>
          </w:pPr>
          <w:hyperlink w:anchor="_Toc199766046" w:history="1">
            <w:r w:rsidR="002F1986" w:rsidRPr="002F1986">
              <w:rPr>
                <w:rStyle w:val="ac"/>
                <w:rFonts w:ascii="Times New Roman" w:hAnsi="Times New Roman"/>
                <w:bCs/>
                <w:noProof/>
                <w:sz w:val="28"/>
                <w:szCs w:val="28"/>
              </w:rPr>
              <w:t>1.1 Общие сведения о боратах и их строении</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_Toc199766046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9</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47" w:history="1">
            <w:r w:rsidR="002F1986" w:rsidRPr="002F1986">
              <w:rPr>
                <w:rStyle w:val="ac"/>
                <w:rFonts w:ascii="Times New Roman" w:hAnsi="Times New Roman"/>
                <w:noProof/>
                <w:sz w:val="28"/>
                <w:szCs w:val="28"/>
              </w:rPr>
              <w:t>1.1.1 Физико-химические свойства бора и геохимические аспекты</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_Toc199766047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9</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48" w:history="1">
            <w:r w:rsidR="002F1986" w:rsidRPr="002F1986">
              <w:rPr>
                <w:rStyle w:val="ac"/>
                <w:rFonts w:ascii="Times New Roman" w:hAnsi="Times New Roman"/>
                <w:bCs/>
                <w:noProof/>
                <w:sz w:val="28"/>
                <w:szCs w:val="28"/>
              </w:rPr>
              <w:t>1.1.2 Структурно-химические особенности боратов</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_Toc199766048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12</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49" w:history="1">
            <w:r w:rsidR="002F1986" w:rsidRPr="002F1986">
              <w:rPr>
                <w:rStyle w:val="ac"/>
                <w:rFonts w:ascii="Times New Roman" w:hAnsi="Times New Roman"/>
                <w:bCs/>
                <w:noProof/>
                <w:sz w:val="28"/>
                <w:szCs w:val="28"/>
              </w:rPr>
              <w:t>1.1.3 Классификация боратов</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_Toc199766049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14</w:t>
            </w:r>
            <w:r w:rsidR="002F1986" w:rsidRPr="002F1986">
              <w:rPr>
                <w:rFonts w:ascii="Times New Roman" w:hAnsi="Times New Roman"/>
                <w:noProof/>
                <w:webHidden/>
                <w:sz w:val="28"/>
                <w:szCs w:val="28"/>
              </w:rPr>
              <w:fldChar w:fldCharType="end"/>
            </w:r>
          </w:hyperlink>
        </w:p>
        <w:p w:rsidR="002F1986" w:rsidRPr="002F1986" w:rsidRDefault="00AF6209" w:rsidP="002F1986">
          <w:pPr>
            <w:pStyle w:val="21"/>
            <w:tabs>
              <w:tab w:val="right" w:leader="dot" w:pos="9628"/>
            </w:tabs>
            <w:spacing w:after="0" w:line="240" w:lineRule="auto"/>
            <w:rPr>
              <w:rFonts w:ascii="Times New Roman" w:hAnsi="Times New Roman"/>
              <w:noProof/>
              <w:sz w:val="28"/>
              <w:szCs w:val="28"/>
            </w:rPr>
          </w:pPr>
          <w:hyperlink w:anchor="_Toc199766050" w:history="1">
            <w:r w:rsidR="002F1986" w:rsidRPr="002F1986">
              <w:rPr>
                <w:rStyle w:val="ac"/>
                <w:rFonts w:ascii="Times New Roman" w:hAnsi="Times New Roman"/>
                <w:bCs/>
                <w:noProof/>
                <w:sz w:val="28"/>
                <w:szCs w:val="28"/>
              </w:rPr>
              <w:t>1.2 Методы синтеза боратов</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_Toc199766050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17</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51" w:history="1">
            <w:r w:rsidR="002F1986" w:rsidRPr="002F1986">
              <w:rPr>
                <w:rStyle w:val="ac"/>
                <w:rFonts w:ascii="Times New Roman" w:hAnsi="Times New Roman"/>
                <w:bCs/>
                <w:noProof/>
                <w:sz w:val="28"/>
                <w:szCs w:val="28"/>
              </w:rPr>
              <w:t>1.2.1 Твердофазный синтез</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_Toc199766051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17</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52" w:history="1">
            <w:r w:rsidR="002F1986" w:rsidRPr="002F1986">
              <w:rPr>
                <w:rStyle w:val="ac"/>
                <w:rFonts w:ascii="Times New Roman" w:hAnsi="Times New Roman"/>
                <w:noProof/>
                <w:sz w:val="28"/>
                <w:szCs w:val="28"/>
              </w:rPr>
              <w:t>1.2.2 Раствор-расплавный рост кристаллов</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_Toc199766052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18</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53" w:history="1">
            <w:r w:rsidR="002F1986" w:rsidRPr="002F1986">
              <w:rPr>
                <w:rStyle w:val="ac"/>
                <w:rFonts w:ascii="Times New Roman" w:hAnsi="Times New Roman"/>
                <w:noProof/>
                <w:sz w:val="28"/>
                <w:szCs w:val="28"/>
              </w:rPr>
              <w:t>1.2.2.1 Спонтанная кристаллизация</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_Toc199766053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19</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54" w:history="1">
            <w:r w:rsidR="002F1986" w:rsidRPr="002F1986">
              <w:rPr>
                <w:rStyle w:val="ac"/>
                <w:rFonts w:ascii="Times New Roman" w:hAnsi="Times New Roman"/>
                <w:noProof/>
                <w:sz w:val="28"/>
                <w:szCs w:val="28"/>
              </w:rPr>
              <w:t>1.2.2.2 Метод роста с использованием затравки</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_Toc199766054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19</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55" w:history="1">
            <w:r w:rsidR="002F1986" w:rsidRPr="002F1986">
              <w:rPr>
                <w:rStyle w:val="ac"/>
                <w:rFonts w:ascii="Times New Roman" w:hAnsi="Times New Roman"/>
                <w:bCs/>
                <w:noProof/>
                <w:sz w:val="28"/>
                <w:szCs w:val="28"/>
              </w:rPr>
              <w:t>1.2.3 Метод соосаждения</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_Toc199766055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20</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56" w:history="1">
            <w:r w:rsidR="002F1986" w:rsidRPr="002F1986">
              <w:rPr>
                <w:rStyle w:val="ac"/>
                <w:rFonts w:ascii="Times New Roman" w:hAnsi="Times New Roman"/>
                <w:bCs/>
                <w:noProof/>
                <w:sz w:val="28"/>
                <w:szCs w:val="28"/>
              </w:rPr>
              <w:t>1.2.4 Золь-гель метод</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_Toc199766056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21</w:t>
            </w:r>
            <w:r w:rsidR="002F1986" w:rsidRPr="002F1986">
              <w:rPr>
                <w:rFonts w:ascii="Times New Roman" w:hAnsi="Times New Roman"/>
                <w:noProof/>
                <w:webHidden/>
                <w:sz w:val="28"/>
                <w:szCs w:val="28"/>
              </w:rPr>
              <w:fldChar w:fldCharType="end"/>
            </w:r>
          </w:hyperlink>
        </w:p>
        <w:p w:rsidR="002F1986" w:rsidRPr="002F1986" w:rsidRDefault="00AF6209" w:rsidP="002F1986">
          <w:pPr>
            <w:pStyle w:val="21"/>
            <w:tabs>
              <w:tab w:val="right" w:leader="dot" w:pos="9628"/>
            </w:tabs>
            <w:spacing w:after="0" w:line="240" w:lineRule="auto"/>
            <w:rPr>
              <w:rFonts w:ascii="Times New Roman" w:hAnsi="Times New Roman"/>
              <w:noProof/>
              <w:sz w:val="28"/>
              <w:szCs w:val="28"/>
            </w:rPr>
          </w:pPr>
          <w:hyperlink w:anchor="_Toc199766057" w:history="1">
            <w:r w:rsidR="002F1986" w:rsidRPr="002F1986">
              <w:rPr>
                <w:rStyle w:val="ac"/>
                <w:rFonts w:ascii="Times New Roman" w:hAnsi="Times New Roman"/>
                <w:noProof/>
                <w:sz w:val="28"/>
                <w:szCs w:val="28"/>
              </w:rPr>
              <w:t>1.3 Люминесцентные свойства боратов</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_Toc199766057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22</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58" w:history="1">
            <w:r w:rsidR="002F1986" w:rsidRPr="002F1986">
              <w:rPr>
                <w:rStyle w:val="ac"/>
                <w:rFonts w:ascii="Times New Roman" w:hAnsi="Times New Roman"/>
                <w:noProof/>
                <w:sz w:val="28"/>
                <w:szCs w:val="28"/>
              </w:rPr>
              <w:t>1.3.1 Общие сведения о люминесценции</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_Toc199766058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22</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59" w:history="1">
            <w:r w:rsidR="002F1986" w:rsidRPr="002F1986">
              <w:rPr>
                <w:rStyle w:val="ac"/>
                <w:rFonts w:ascii="Times New Roman" w:hAnsi="Times New Roman"/>
                <w:noProof/>
                <w:sz w:val="28"/>
                <w:szCs w:val="28"/>
              </w:rPr>
              <w:t>1.3.2 РЗЭ в качестве активаторов для люминесцентных материалов</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_Toc199766059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24</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60" w:history="1">
            <w:r w:rsidR="002F1986" w:rsidRPr="002F1986">
              <w:rPr>
                <w:rStyle w:val="ac"/>
                <w:rFonts w:ascii="Times New Roman" w:hAnsi="Times New Roman"/>
                <w:bCs/>
                <w:noProof/>
                <w:sz w:val="28"/>
                <w:szCs w:val="28"/>
              </w:rPr>
              <w:t>1.3.3 Люминесценция боратов</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_Toc199766060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27</w:t>
            </w:r>
            <w:r w:rsidR="002F1986" w:rsidRPr="002F1986">
              <w:rPr>
                <w:rFonts w:ascii="Times New Roman" w:hAnsi="Times New Roman"/>
                <w:noProof/>
                <w:webHidden/>
                <w:sz w:val="28"/>
                <w:szCs w:val="28"/>
              </w:rPr>
              <w:fldChar w:fldCharType="end"/>
            </w:r>
          </w:hyperlink>
        </w:p>
        <w:p w:rsidR="002F1986" w:rsidRPr="002F1986" w:rsidRDefault="00AF6209" w:rsidP="002F1986">
          <w:pPr>
            <w:pStyle w:val="21"/>
            <w:tabs>
              <w:tab w:val="right" w:leader="dot" w:pos="9628"/>
            </w:tabs>
            <w:spacing w:after="0" w:line="240" w:lineRule="auto"/>
            <w:rPr>
              <w:rFonts w:ascii="Times New Roman" w:hAnsi="Times New Roman"/>
              <w:noProof/>
              <w:sz w:val="28"/>
              <w:szCs w:val="28"/>
            </w:rPr>
          </w:pPr>
          <w:hyperlink w:anchor="_Toc199766061" w:history="1">
            <w:r w:rsidR="002F1986" w:rsidRPr="002F1986">
              <w:rPr>
                <w:rStyle w:val="ac"/>
                <w:rFonts w:ascii="Times New Roman" w:hAnsi="Times New Roman"/>
                <w:noProof/>
                <w:sz w:val="28"/>
                <w:szCs w:val="28"/>
              </w:rPr>
              <w:t>1.4 Люминесцентные материалы в системе R</w:t>
            </w:r>
            <w:r w:rsidR="002F1986" w:rsidRPr="002F1986">
              <w:rPr>
                <w:rStyle w:val="ac"/>
                <w:rFonts w:ascii="Times New Roman" w:hAnsi="Times New Roman"/>
                <w:noProof/>
                <w:sz w:val="28"/>
                <w:szCs w:val="28"/>
                <w:vertAlign w:val="subscript"/>
              </w:rPr>
              <w:t>2</w:t>
            </w:r>
            <w:r w:rsidR="002F1986" w:rsidRPr="002F1986">
              <w:rPr>
                <w:rStyle w:val="ac"/>
                <w:rFonts w:ascii="Times New Roman" w:hAnsi="Times New Roman"/>
                <w:noProof/>
                <w:sz w:val="28"/>
                <w:szCs w:val="28"/>
              </w:rPr>
              <w:t>O</w:t>
            </w:r>
            <w:r w:rsidR="002F1986" w:rsidRPr="002F1986">
              <w:rPr>
                <w:rStyle w:val="ac"/>
                <w:rFonts w:ascii="Times New Roman" w:hAnsi="Times New Roman"/>
                <w:noProof/>
                <w:sz w:val="28"/>
                <w:szCs w:val="28"/>
                <w:vertAlign w:val="subscript"/>
              </w:rPr>
              <w:t>3</w:t>
            </w:r>
            <w:r w:rsidR="002F1986" w:rsidRPr="002F1986">
              <w:rPr>
                <w:rStyle w:val="ac"/>
                <w:rFonts w:ascii="Times New Roman" w:hAnsi="Times New Roman"/>
                <w:noProof/>
                <w:sz w:val="28"/>
                <w:szCs w:val="28"/>
              </w:rPr>
              <w:t xml:space="preserve"> – MeO – M</w:t>
            </w:r>
            <w:r w:rsidR="002F1986" w:rsidRPr="002F1986">
              <w:rPr>
                <w:rStyle w:val="ac"/>
                <w:rFonts w:ascii="Times New Roman" w:hAnsi="Times New Roman"/>
                <w:noProof/>
                <w:sz w:val="28"/>
                <w:szCs w:val="28"/>
                <w:vertAlign w:val="subscript"/>
              </w:rPr>
              <w:t>2</w:t>
            </w:r>
            <w:r w:rsidR="002F1986" w:rsidRPr="002F1986">
              <w:rPr>
                <w:rStyle w:val="ac"/>
                <w:rFonts w:ascii="Times New Roman" w:hAnsi="Times New Roman"/>
                <w:noProof/>
                <w:sz w:val="28"/>
                <w:szCs w:val="28"/>
              </w:rPr>
              <w:t>O – B</w:t>
            </w:r>
            <w:r w:rsidR="002F1986" w:rsidRPr="002F1986">
              <w:rPr>
                <w:rStyle w:val="ac"/>
                <w:rFonts w:ascii="Times New Roman" w:hAnsi="Times New Roman"/>
                <w:noProof/>
                <w:sz w:val="28"/>
                <w:szCs w:val="28"/>
                <w:vertAlign w:val="subscript"/>
              </w:rPr>
              <w:t>2</w:t>
            </w:r>
            <w:r w:rsidR="002F1986" w:rsidRPr="002F1986">
              <w:rPr>
                <w:rStyle w:val="ac"/>
                <w:rFonts w:ascii="Times New Roman" w:hAnsi="Times New Roman"/>
                <w:noProof/>
                <w:sz w:val="28"/>
                <w:szCs w:val="28"/>
              </w:rPr>
              <w:t>O</w:t>
            </w:r>
            <w:r w:rsidR="002F1986" w:rsidRPr="002F1986">
              <w:rPr>
                <w:rStyle w:val="ac"/>
                <w:rFonts w:ascii="Times New Roman" w:hAnsi="Times New Roman"/>
                <w:noProof/>
                <w:sz w:val="28"/>
                <w:szCs w:val="28"/>
                <w:vertAlign w:val="subscript"/>
              </w:rPr>
              <w:t>3</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_Toc199766061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28</w:t>
            </w:r>
            <w:r w:rsidR="002F1986" w:rsidRPr="002F1986">
              <w:rPr>
                <w:rFonts w:ascii="Times New Roman" w:hAnsi="Times New Roman"/>
                <w:noProof/>
                <w:webHidden/>
                <w:sz w:val="28"/>
                <w:szCs w:val="28"/>
              </w:rPr>
              <w:fldChar w:fldCharType="end"/>
            </w:r>
          </w:hyperlink>
        </w:p>
        <w:p w:rsidR="002F1986" w:rsidRPr="002F1986" w:rsidRDefault="00AF6209" w:rsidP="002F1986">
          <w:pPr>
            <w:pStyle w:val="21"/>
            <w:tabs>
              <w:tab w:val="right" w:leader="dot" w:pos="9628"/>
            </w:tabs>
            <w:spacing w:after="0" w:line="240" w:lineRule="auto"/>
            <w:rPr>
              <w:rFonts w:ascii="Times New Roman" w:hAnsi="Times New Roman"/>
              <w:noProof/>
              <w:sz w:val="28"/>
              <w:szCs w:val="28"/>
            </w:rPr>
          </w:pPr>
          <w:hyperlink w:anchor="_Toc199766062" w:history="1">
            <w:r w:rsidR="002F1986" w:rsidRPr="002F1986">
              <w:rPr>
                <w:rStyle w:val="ac"/>
                <w:rFonts w:ascii="Times New Roman" w:hAnsi="Times New Roman"/>
                <w:noProof/>
                <w:sz w:val="28"/>
                <w:szCs w:val="28"/>
              </w:rPr>
              <w:t>1.5 MMeR(BO</w:t>
            </w:r>
            <w:r w:rsidR="002F1986" w:rsidRPr="002F1986">
              <w:rPr>
                <w:rStyle w:val="ac"/>
                <w:rFonts w:ascii="Times New Roman" w:hAnsi="Times New Roman"/>
                <w:noProof/>
                <w:sz w:val="28"/>
                <w:szCs w:val="28"/>
                <w:vertAlign w:val="subscript"/>
              </w:rPr>
              <w:t>3</w:t>
            </w:r>
            <w:r w:rsidR="002F1986" w:rsidRPr="002F1986">
              <w:rPr>
                <w:rStyle w:val="ac"/>
                <w:rFonts w:ascii="Times New Roman" w:hAnsi="Times New Roman"/>
                <w:noProof/>
                <w:sz w:val="28"/>
                <w:szCs w:val="28"/>
              </w:rPr>
              <w:t>)</w:t>
            </w:r>
            <w:r w:rsidR="002F1986" w:rsidRPr="002F1986">
              <w:rPr>
                <w:rStyle w:val="ac"/>
                <w:rFonts w:ascii="Times New Roman" w:hAnsi="Times New Roman"/>
                <w:noProof/>
                <w:sz w:val="28"/>
                <w:szCs w:val="28"/>
                <w:vertAlign w:val="subscript"/>
              </w:rPr>
              <w:t>2</w:t>
            </w:r>
            <w:r w:rsidR="002F1986" w:rsidRPr="002F1986">
              <w:rPr>
                <w:rStyle w:val="ac"/>
                <w:rFonts w:ascii="Times New Roman" w:hAnsi="Times New Roman"/>
                <w:noProof/>
                <w:sz w:val="28"/>
                <w:szCs w:val="28"/>
              </w:rPr>
              <w:t>: особенности структуры и оптических свойств</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_Toc199766062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30</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63" w:history="1">
            <w:r w:rsidR="002F1986" w:rsidRPr="002F1986">
              <w:rPr>
                <w:rStyle w:val="ac"/>
                <w:rFonts w:ascii="Times New Roman" w:hAnsi="Times New Roman"/>
                <w:noProof/>
                <w:sz w:val="28"/>
                <w:szCs w:val="28"/>
              </w:rPr>
              <w:t>1.5.1 Структурное-фазовые особенности MMeR(BO</w:t>
            </w:r>
            <w:r w:rsidR="002F1986" w:rsidRPr="002F1986">
              <w:rPr>
                <w:rStyle w:val="ac"/>
                <w:rFonts w:ascii="Times New Roman" w:hAnsi="Times New Roman"/>
                <w:noProof/>
                <w:sz w:val="28"/>
                <w:szCs w:val="28"/>
                <w:vertAlign w:val="subscript"/>
              </w:rPr>
              <w:t>3</w:t>
            </w:r>
            <w:r w:rsidR="002F1986" w:rsidRPr="002F1986">
              <w:rPr>
                <w:rStyle w:val="ac"/>
                <w:rFonts w:ascii="Times New Roman" w:hAnsi="Times New Roman"/>
                <w:noProof/>
                <w:sz w:val="28"/>
                <w:szCs w:val="28"/>
              </w:rPr>
              <w:t>)</w:t>
            </w:r>
            <w:r w:rsidR="002F1986" w:rsidRPr="002F1986">
              <w:rPr>
                <w:rStyle w:val="ac"/>
                <w:rFonts w:ascii="Times New Roman" w:hAnsi="Times New Roman"/>
                <w:noProof/>
                <w:sz w:val="28"/>
                <w:szCs w:val="28"/>
                <w:vertAlign w:val="subscript"/>
              </w:rPr>
              <w:t>2</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_Toc199766063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30</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64" w:history="1">
            <w:r w:rsidR="002F1986" w:rsidRPr="002F1986">
              <w:rPr>
                <w:rStyle w:val="ac"/>
                <w:rFonts w:ascii="Times New Roman" w:hAnsi="Times New Roman"/>
                <w:noProof/>
                <w:sz w:val="28"/>
                <w:szCs w:val="28"/>
              </w:rPr>
              <w:t>1.5.2 Оптические свойства MMeR(BO</w:t>
            </w:r>
            <w:r w:rsidR="002F1986" w:rsidRPr="002F1986">
              <w:rPr>
                <w:rStyle w:val="ac"/>
                <w:rFonts w:ascii="Times New Roman" w:hAnsi="Times New Roman"/>
                <w:noProof/>
                <w:sz w:val="28"/>
                <w:szCs w:val="28"/>
                <w:vertAlign w:val="subscript"/>
              </w:rPr>
              <w:t>3</w:t>
            </w:r>
            <w:r w:rsidR="002F1986" w:rsidRPr="002F1986">
              <w:rPr>
                <w:rStyle w:val="ac"/>
                <w:rFonts w:ascii="Times New Roman" w:hAnsi="Times New Roman"/>
                <w:noProof/>
                <w:sz w:val="28"/>
                <w:szCs w:val="28"/>
              </w:rPr>
              <w:t>)</w:t>
            </w:r>
            <w:r w:rsidR="002F1986" w:rsidRPr="002F1986">
              <w:rPr>
                <w:rStyle w:val="ac"/>
                <w:rFonts w:ascii="Times New Roman" w:hAnsi="Times New Roman"/>
                <w:noProof/>
                <w:sz w:val="28"/>
                <w:szCs w:val="28"/>
                <w:vertAlign w:val="subscript"/>
              </w:rPr>
              <w:t>2</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_Toc199766064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35</w:t>
            </w:r>
            <w:r w:rsidR="002F1986" w:rsidRPr="002F1986">
              <w:rPr>
                <w:rFonts w:ascii="Times New Roman" w:hAnsi="Times New Roman"/>
                <w:noProof/>
                <w:webHidden/>
                <w:sz w:val="28"/>
                <w:szCs w:val="28"/>
              </w:rPr>
              <w:fldChar w:fldCharType="end"/>
            </w:r>
          </w:hyperlink>
        </w:p>
        <w:p w:rsidR="002F1986" w:rsidRPr="002F1986" w:rsidRDefault="00AF6209" w:rsidP="002F1986">
          <w:pPr>
            <w:pStyle w:val="11"/>
            <w:spacing w:after="0" w:line="240" w:lineRule="auto"/>
            <w:rPr>
              <w:rFonts w:ascii="Times New Roman" w:hAnsi="Times New Roman"/>
              <w:noProof/>
              <w:sz w:val="28"/>
              <w:szCs w:val="28"/>
            </w:rPr>
          </w:pPr>
          <w:hyperlink w:anchor="_Toc199766065" w:history="1">
            <w:r w:rsidR="002F1986" w:rsidRPr="002F1986">
              <w:rPr>
                <w:rStyle w:val="ac"/>
                <w:rFonts w:ascii="Times New Roman" w:hAnsi="Times New Roman"/>
                <w:noProof/>
                <w:sz w:val="28"/>
                <w:szCs w:val="28"/>
              </w:rPr>
              <w:t>2 ЭКСПЕРИМЕНТАЛЬНАЯ ЧАСТЬ</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_Toc199766065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39</w:t>
            </w:r>
            <w:r w:rsidR="002F1986" w:rsidRPr="002F1986">
              <w:rPr>
                <w:rFonts w:ascii="Times New Roman" w:hAnsi="Times New Roman"/>
                <w:noProof/>
                <w:webHidden/>
                <w:sz w:val="28"/>
                <w:szCs w:val="28"/>
              </w:rPr>
              <w:fldChar w:fldCharType="end"/>
            </w:r>
          </w:hyperlink>
        </w:p>
        <w:p w:rsidR="002F1986" w:rsidRPr="002F1986" w:rsidRDefault="00AF6209" w:rsidP="002F1986">
          <w:pPr>
            <w:pStyle w:val="21"/>
            <w:tabs>
              <w:tab w:val="right" w:leader="dot" w:pos="9628"/>
            </w:tabs>
            <w:spacing w:after="0" w:line="240" w:lineRule="auto"/>
            <w:rPr>
              <w:rFonts w:ascii="Times New Roman" w:hAnsi="Times New Roman"/>
              <w:noProof/>
              <w:sz w:val="28"/>
              <w:szCs w:val="28"/>
            </w:rPr>
          </w:pPr>
          <w:hyperlink w:anchor="_Toc199766066" w:history="1">
            <w:r w:rsidR="002F1986" w:rsidRPr="002F1986">
              <w:rPr>
                <w:rStyle w:val="ac"/>
                <w:rFonts w:ascii="Times New Roman" w:hAnsi="Times New Roman"/>
                <w:noProof/>
                <w:sz w:val="28"/>
                <w:szCs w:val="28"/>
              </w:rPr>
              <w:t xml:space="preserve">2.1 </w:t>
            </w:r>
            <w:r w:rsidR="002F1986" w:rsidRPr="002F1986">
              <w:rPr>
                <w:rStyle w:val="ac"/>
                <w:rFonts w:ascii="Times New Roman" w:hAnsi="Times New Roman"/>
                <w:bCs/>
                <w:noProof/>
                <w:sz w:val="28"/>
                <w:szCs w:val="28"/>
              </w:rPr>
              <w:t>Электронагревательная печь для проведения синтеза боратов</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_Toc199766066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39</w:t>
            </w:r>
            <w:r w:rsidR="002F1986" w:rsidRPr="002F1986">
              <w:rPr>
                <w:rFonts w:ascii="Times New Roman" w:hAnsi="Times New Roman"/>
                <w:noProof/>
                <w:webHidden/>
                <w:sz w:val="28"/>
                <w:szCs w:val="28"/>
              </w:rPr>
              <w:fldChar w:fldCharType="end"/>
            </w:r>
          </w:hyperlink>
        </w:p>
        <w:p w:rsidR="002F1986" w:rsidRPr="002F1986" w:rsidRDefault="00AF6209" w:rsidP="002F1986">
          <w:pPr>
            <w:pStyle w:val="21"/>
            <w:tabs>
              <w:tab w:val="right" w:leader="dot" w:pos="9628"/>
            </w:tabs>
            <w:spacing w:after="0" w:line="240" w:lineRule="auto"/>
            <w:rPr>
              <w:rFonts w:ascii="Times New Roman" w:hAnsi="Times New Roman"/>
              <w:noProof/>
              <w:sz w:val="28"/>
              <w:szCs w:val="28"/>
            </w:rPr>
          </w:pPr>
          <w:hyperlink w:anchor="_Toc199766067" w:history="1">
            <w:r w:rsidR="002F1986" w:rsidRPr="002F1986">
              <w:rPr>
                <w:rStyle w:val="ac"/>
                <w:rFonts w:ascii="Times New Roman" w:hAnsi="Times New Roman"/>
                <w:noProof/>
                <w:sz w:val="28"/>
                <w:szCs w:val="28"/>
              </w:rPr>
              <w:t>2.2 Получение исследуемых соединений боратов</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_Toc199766067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39</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68" w:history="1">
            <w:r w:rsidR="002F1986" w:rsidRPr="002F1986">
              <w:rPr>
                <w:rStyle w:val="ac"/>
                <w:rFonts w:ascii="Times New Roman" w:hAnsi="Times New Roman"/>
                <w:noProof/>
                <w:sz w:val="28"/>
                <w:szCs w:val="28"/>
              </w:rPr>
              <w:t>2.2.1 Твердофазный синтез</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_Toc199766068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39</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69" w:history="1">
            <w:r w:rsidR="002F1986" w:rsidRPr="002F1986">
              <w:rPr>
                <w:rStyle w:val="ac"/>
                <w:rFonts w:ascii="Times New Roman" w:hAnsi="Times New Roman"/>
                <w:noProof/>
                <w:sz w:val="28"/>
                <w:szCs w:val="28"/>
              </w:rPr>
              <w:t>2.2.2 Раствор-расплавный рост</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_Toc199766069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40</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70" w:history="1">
            <w:r w:rsidR="002F1986" w:rsidRPr="002F1986">
              <w:rPr>
                <w:rStyle w:val="ac"/>
                <w:rFonts w:ascii="Times New Roman" w:hAnsi="Times New Roman"/>
                <w:noProof/>
                <w:sz w:val="28"/>
                <w:szCs w:val="28"/>
              </w:rPr>
              <w:t>2.2.2.1 Спонтанная кристаллизация</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_Toc199766070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40</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71" w:history="1">
            <w:r w:rsidR="002F1986" w:rsidRPr="002F1986">
              <w:rPr>
                <w:rStyle w:val="ac"/>
                <w:rFonts w:ascii="Times New Roman" w:hAnsi="Times New Roman"/>
                <w:noProof/>
                <w:sz w:val="28"/>
                <w:szCs w:val="28"/>
              </w:rPr>
              <w:t>2.2.2.2 Метод роста c использованием затравки</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_Toc199766071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41</w:t>
            </w:r>
            <w:r w:rsidR="002F1986" w:rsidRPr="002F1986">
              <w:rPr>
                <w:rFonts w:ascii="Times New Roman" w:hAnsi="Times New Roman"/>
                <w:noProof/>
                <w:webHidden/>
                <w:sz w:val="28"/>
                <w:szCs w:val="28"/>
              </w:rPr>
              <w:fldChar w:fldCharType="end"/>
            </w:r>
          </w:hyperlink>
        </w:p>
        <w:p w:rsidR="002F1986" w:rsidRPr="002F1986" w:rsidRDefault="00AF6209" w:rsidP="002F1986">
          <w:pPr>
            <w:pStyle w:val="21"/>
            <w:tabs>
              <w:tab w:val="right" w:leader="dot" w:pos="9628"/>
            </w:tabs>
            <w:spacing w:after="0" w:line="240" w:lineRule="auto"/>
            <w:rPr>
              <w:rFonts w:ascii="Times New Roman" w:hAnsi="Times New Roman"/>
              <w:noProof/>
              <w:sz w:val="28"/>
              <w:szCs w:val="28"/>
            </w:rPr>
          </w:pPr>
          <w:hyperlink w:anchor="_Toc199766072" w:history="1">
            <w:r w:rsidR="002F1986" w:rsidRPr="002F1986">
              <w:rPr>
                <w:rStyle w:val="ac"/>
                <w:rFonts w:ascii="Times New Roman" w:hAnsi="Times New Roman"/>
                <w:noProof/>
                <w:sz w:val="28"/>
                <w:szCs w:val="28"/>
              </w:rPr>
              <w:t>2.3 Методы физико-химического анализа</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_Toc199766072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41</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73" w:history="1">
            <w:r w:rsidR="002F1986" w:rsidRPr="002F1986">
              <w:rPr>
                <w:rStyle w:val="ac"/>
                <w:rFonts w:ascii="Times New Roman" w:hAnsi="Times New Roman"/>
                <w:noProof/>
                <w:sz w:val="28"/>
                <w:szCs w:val="28"/>
              </w:rPr>
              <w:t>2.3.1 Рентгенофазовый анализ</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_Toc199766073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41</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74" w:history="1">
            <w:r w:rsidR="002F1986" w:rsidRPr="002F1986">
              <w:rPr>
                <w:rStyle w:val="ac"/>
                <w:rFonts w:ascii="Times New Roman" w:hAnsi="Times New Roman"/>
                <w:noProof/>
                <w:sz w:val="28"/>
                <w:szCs w:val="28"/>
              </w:rPr>
              <w:t>2.3.2 Структурное исследование монокристаллов</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_Toc199766074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42</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75" w:history="1">
            <w:r w:rsidR="002F1986" w:rsidRPr="002F1986">
              <w:rPr>
                <w:rStyle w:val="ac"/>
                <w:rFonts w:ascii="Times New Roman" w:hAnsi="Times New Roman"/>
                <w:noProof/>
                <w:sz w:val="28"/>
                <w:szCs w:val="28"/>
              </w:rPr>
              <w:t>2.3.3 Сканирующая электронная микроскопия</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_Toc199766075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43</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76" w:history="1">
            <w:r w:rsidR="002F1986" w:rsidRPr="002F1986">
              <w:rPr>
                <w:rStyle w:val="ac"/>
                <w:rFonts w:ascii="Times New Roman" w:hAnsi="Times New Roman"/>
                <w:noProof/>
                <w:sz w:val="28"/>
                <w:szCs w:val="28"/>
              </w:rPr>
              <w:t>2.3.4 Дифференциальная сканирующая калориметрия и термогравиметрический анализ</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_Toc199766076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44</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77" w:history="1">
            <w:r w:rsidR="002F1986" w:rsidRPr="002F1986">
              <w:rPr>
                <w:rStyle w:val="ac"/>
                <w:rFonts w:ascii="Times New Roman" w:hAnsi="Times New Roman"/>
                <w:noProof/>
                <w:sz w:val="28"/>
                <w:szCs w:val="28"/>
              </w:rPr>
              <w:t>2.3.5 Рентгеновская фотоэлектронная спектроскопия</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_Toc199766077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44</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78" w:history="1">
            <w:r w:rsidR="002F1986" w:rsidRPr="002F1986">
              <w:rPr>
                <w:rStyle w:val="ac"/>
                <w:rFonts w:ascii="Times New Roman" w:hAnsi="Times New Roman"/>
                <w:noProof/>
                <w:sz w:val="28"/>
                <w:szCs w:val="28"/>
              </w:rPr>
              <w:t>2.3.6 Спектры возбуждения и фотолюминесценции</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_Toc199766078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45</w:t>
            </w:r>
            <w:r w:rsidR="002F1986" w:rsidRPr="002F1986">
              <w:rPr>
                <w:rFonts w:ascii="Times New Roman" w:hAnsi="Times New Roman"/>
                <w:noProof/>
                <w:webHidden/>
                <w:sz w:val="28"/>
                <w:szCs w:val="28"/>
              </w:rPr>
              <w:fldChar w:fldCharType="end"/>
            </w:r>
          </w:hyperlink>
        </w:p>
        <w:p w:rsidR="002F1986" w:rsidRPr="002F1986" w:rsidRDefault="00AF6209" w:rsidP="002F1986">
          <w:pPr>
            <w:pStyle w:val="21"/>
            <w:tabs>
              <w:tab w:val="right" w:leader="dot" w:pos="9628"/>
            </w:tabs>
            <w:spacing w:after="0" w:line="240" w:lineRule="auto"/>
            <w:rPr>
              <w:rFonts w:ascii="Times New Roman" w:hAnsi="Times New Roman"/>
              <w:noProof/>
              <w:sz w:val="28"/>
              <w:szCs w:val="28"/>
            </w:rPr>
          </w:pPr>
          <w:hyperlink w:anchor="_Toc199766079" w:history="1">
            <w:r w:rsidR="002F1986" w:rsidRPr="002F1986">
              <w:rPr>
                <w:rStyle w:val="ac"/>
                <w:rFonts w:ascii="Times New Roman" w:hAnsi="Times New Roman"/>
                <w:noProof/>
                <w:sz w:val="28"/>
                <w:szCs w:val="28"/>
              </w:rPr>
              <w:t>2.4 Особенности синтеза соединений</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_Toc199766079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45</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80" w:history="1">
            <w:r w:rsidR="002F1986" w:rsidRPr="002F1986">
              <w:rPr>
                <w:rStyle w:val="ac"/>
                <w:rFonts w:ascii="Times New Roman" w:hAnsi="Times New Roman"/>
                <w:noProof/>
                <w:sz w:val="28"/>
                <w:szCs w:val="28"/>
              </w:rPr>
              <w:t>2.4.1 Составы исходных веществ соединений на основе КSrY(BO</w:t>
            </w:r>
            <w:r w:rsidR="002F1986" w:rsidRPr="002F1986">
              <w:rPr>
                <w:rStyle w:val="ac"/>
                <w:rFonts w:ascii="Times New Roman" w:hAnsi="Times New Roman"/>
                <w:noProof/>
                <w:sz w:val="28"/>
                <w:szCs w:val="28"/>
                <w:vertAlign w:val="subscript"/>
              </w:rPr>
              <w:t>3</w:t>
            </w:r>
            <w:r w:rsidR="002F1986" w:rsidRPr="002F1986">
              <w:rPr>
                <w:rStyle w:val="ac"/>
                <w:rFonts w:ascii="Times New Roman" w:hAnsi="Times New Roman"/>
                <w:noProof/>
                <w:sz w:val="28"/>
                <w:szCs w:val="28"/>
              </w:rPr>
              <w:t>)</w:t>
            </w:r>
            <w:r w:rsidR="002F1986" w:rsidRPr="002F1986">
              <w:rPr>
                <w:rStyle w:val="ac"/>
                <w:rFonts w:ascii="Times New Roman" w:hAnsi="Times New Roman"/>
                <w:noProof/>
                <w:sz w:val="28"/>
                <w:szCs w:val="28"/>
                <w:vertAlign w:val="subscript"/>
              </w:rPr>
              <w:t>2</w:t>
            </w:r>
            <w:r w:rsidR="002F1986" w:rsidRPr="002F1986">
              <w:rPr>
                <w:rStyle w:val="ac"/>
                <w:rFonts w:ascii="Times New Roman" w:hAnsi="Times New Roman"/>
                <w:noProof/>
                <w:sz w:val="28"/>
                <w:szCs w:val="28"/>
              </w:rPr>
              <w:t xml:space="preserve"> легированных ионами тербия, церия</w:t>
            </w:r>
            <w:r w:rsidR="002F1986" w:rsidRPr="002F1986">
              <w:rPr>
                <w:rStyle w:val="ac"/>
                <w:rFonts w:ascii="Times New Roman" w:hAnsi="Times New Roman"/>
                <w:noProof/>
                <w:sz w:val="28"/>
                <w:szCs w:val="28"/>
                <w:lang w:val="kk-KZ"/>
              </w:rPr>
              <w:t xml:space="preserve">, </w:t>
            </w:r>
            <w:r w:rsidR="002F1986" w:rsidRPr="002F1986">
              <w:rPr>
                <w:rStyle w:val="ac"/>
                <w:rFonts w:ascii="Times New Roman" w:hAnsi="Times New Roman"/>
                <w:noProof/>
                <w:sz w:val="28"/>
                <w:szCs w:val="28"/>
              </w:rPr>
              <w:t>европия</w:t>
            </w:r>
            <w:r w:rsidR="002F1986" w:rsidRPr="002F1986">
              <w:rPr>
                <w:rStyle w:val="ac"/>
                <w:rFonts w:ascii="Times New Roman" w:hAnsi="Times New Roman"/>
                <w:noProof/>
                <w:sz w:val="28"/>
                <w:szCs w:val="28"/>
                <w:lang w:val="kk-KZ"/>
              </w:rPr>
              <w:t xml:space="preserve"> и иттербия</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_Toc199766080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45</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81" w:history="1">
            <w:r w:rsidR="002F1986" w:rsidRPr="002F1986">
              <w:rPr>
                <w:rStyle w:val="ac"/>
                <w:rFonts w:ascii="Times New Roman" w:hAnsi="Times New Roman"/>
                <w:noProof/>
                <w:sz w:val="28"/>
                <w:szCs w:val="28"/>
              </w:rPr>
              <w:t>2.4.2 Составы исходных веществ соединений на основе NaBaSc(BO</w:t>
            </w:r>
            <w:r w:rsidR="002F1986" w:rsidRPr="002F1986">
              <w:rPr>
                <w:rStyle w:val="ac"/>
                <w:rFonts w:ascii="Times New Roman" w:hAnsi="Times New Roman"/>
                <w:noProof/>
                <w:sz w:val="28"/>
                <w:szCs w:val="28"/>
                <w:vertAlign w:val="subscript"/>
              </w:rPr>
              <w:t>3</w:t>
            </w:r>
            <w:r w:rsidR="002F1986" w:rsidRPr="002F1986">
              <w:rPr>
                <w:rStyle w:val="ac"/>
                <w:rFonts w:ascii="Times New Roman" w:hAnsi="Times New Roman"/>
                <w:noProof/>
                <w:sz w:val="28"/>
                <w:szCs w:val="28"/>
              </w:rPr>
              <w:t>)</w:t>
            </w:r>
            <w:r w:rsidR="002F1986" w:rsidRPr="002F1986">
              <w:rPr>
                <w:rStyle w:val="ac"/>
                <w:rFonts w:ascii="Times New Roman" w:hAnsi="Times New Roman"/>
                <w:noProof/>
                <w:sz w:val="28"/>
                <w:szCs w:val="28"/>
                <w:vertAlign w:val="subscript"/>
              </w:rPr>
              <w:t>2</w:t>
            </w:r>
            <w:r w:rsidR="002F1986" w:rsidRPr="002F1986">
              <w:rPr>
                <w:rStyle w:val="ac"/>
                <w:rFonts w:ascii="Times New Roman" w:hAnsi="Times New Roman"/>
                <w:noProof/>
                <w:sz w:val="28"/>
                <w:szCs w:val="28"/>
              </w:rPr>
              <w:t>, легированных ионами европия</w:t>
            </w:r>
            <w:r w:rsidR="002F1986" w:rsidRPr="002F1986">
              <w:rPr>
                <w:rStyle w:val="ac"/>
                <w:rFonts w:ascii="Times New Roman" w:hAnsi="Times New Roman"/>
                <w:noProof/>
                <w:sz w:val="28"/>
                <w:szCs w:val="28"/>
                <w:lang w:val="kk-KZ"/>
              </w:rPr>
              <w:t xml:space="preserve"> и</w:t>
            </w:r>
            <w:r w:rsidR="002F1986" w:rsidRPr="002F1986">
              <w:rPr>
                <w:rStyle w:val="ac"/>
                <w:rFonts w:ascii="Times New Roman" w:hAnsi="Times New Roman"/>
                <w:noProof/>
                <w:sz w:val="28"/>
                <w:szCs w:val="28"/>
              </w:rPr>
              <w:t xml:space="preserve"> тербия</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_Toc199766081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47</w:t>
            </w:r>
            <w:r w:rsidR="002F1986" w:rsidRPr="002F1986">
              <w:rPr>
                <w:rFonts w:ascii="Times New Roman" w:hAnsi="Times New Roman"/>
                <w:noProof/>
                <w:webHidden/>
                <w:sz w:val="28"/>
                <w:szCs w:val="28"/>
              </w:rPr>
              <w:fldChar w:fldCharType="end"/>
            </w:r>
          </w:hyperlink>
        </w:p>
        <w:p w:rsidR="002F1986" w:rsidRPr="002F1986" w:rsidRDefault="00AF6209" w:rsidP="002F1986">
          <w:pPr>
            <w:pStyle w:val="11"/>
            <w:spacing w:after="0" w:line="240" w:lineRule="auto"/>
            <w:rPr>
              <w:rFonts w:ascii="Times New Roman" w:hAnsi="Times New Roman"/>
              <w:noProof/>
              <w:sz w:val="28"/>
              <w:szCs w:val="28"/>
            </w:rPr>
          </w:pPr>
          <w:hyperlink w:anchor="_Toc199766082" w:history="1">
            <w:r w:rsidR="002F1986" w:rsidRPr="002F1986">
              <w:rPr>
                <w:rStyle w:val="ac"/>
                <w:rFonts w:ascii="Times New Roman" w:hAnsi="Times New Roman"/>
                <w:noProof/>
                <w:sz w:val="28"/>
                <w:szCs w:val="28"/>
              </w:rPr>
              <w:t>3 РЕЗУЛЬТАТЫ И ОБСУЖДЕНИЯ</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_Toc199766082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48</w:t>
            </w:r>
            <w:r w:rsidR="002F1986" w:rsidRPr="002F1986">
              <w:rPr>
                <w:rFonts w:ascii="Times New Roman" w:hAnsi="Times New Roman"/>
                <w:noProof/>
                <w:webHidden/>
                <w:sz w:val="28"/>
                <w:szCs w:val="28"/>
              </w:rPr>
              <w:fldChar w:fldCharType="end"/>
            </w:r>
          </w:hyperlink>
        </w:p>
        <w:p w:rsidR="002F1986" w:rsidRPr="002F1986" w:rsidRDefault="00AF6209" w:rsidP="002F1986">
          <w:pPr>
            <w:pStyle w:val="21"/>
            <w:tabs>
              <w:tab w:val="right" w:leader="dot" w:pos="9628"/>
            </w:tabs>
            <w:spacing w:after="0" w:line="240" w:lineRule="auto"/>
            <w:rPr>
              <w:rFonts w:ascii="Times New Roman" w:hAnsi="Times New Roman"/>
              <w:noProof/>
              <w:sz w:val="28"/>
              <w:szCs w:val="28"/>
            </w:rPr>
          </w:pPr>
          <w:hyperlink w:anchor="_Toc199766083" w:history="1">
            <w:r w:rsidR="002F1986" w:rsidRPr="002F1986">
              <w:rPr>
                <w:rStyle w:val="ac"/>
                <w:rFonts w:ascii="Times New Roman" w:hAnsi="Times New Roman"/>
                <w:bCs/>
                <w:noProof/>
                <w:sz w:val="28"/>
                <w:szCs w:val="28"/>
              </w:rPr>
              <w:t>3.1 Получение и люминесцентные свойства люминофоров на основе KSrY(BO</w:t>
            </w:r>
            <w:r w:rsidR="002F1986" w:rsidRPr="002F1986">
              <w:rPr>
                <w:rStyle w:val="ac"/>
                <w:rFonts w:ascii="Times New Roman" w:hAnsi="Times New Roman"/>
                <w:bCs/>
                <w:noProof/>
                <w:sz w:val="28"/>
                <w:szCs w:val="28"/>
                <w:vertAlign w:val="subscript"/>
              </w:rPr>
              <w:t>3</w:t>
            </w:r>
            <w:r w:rsidR="002F1986" w:rsidRPr="002F1986">
              <w:rPr>
                <w:rStyle w:val="ac"/>
                <w:rFonts w:ascii="Times New Roman" w:hAnsi="Times New Roman"/>
                <w:bCs/>
                <w:noProof/>
                <w:sz w:val="28"/>
                <w:szCs w:val="28"/>
              </w:rPr>
              <w:t>)</w:t>
            </w:r>
            <w:r w:rsidR="002F1986" w:rsidRPr="002F1986">
              <w:rPr>
                <w:rStyle w:val="ac"/>
                <w:rFonts w:ascii="Times New Roman" w:hAnsi="Times New Roman"/>
                <w:bCs/>
                <w:noProof/>
                <w:sz w:val="28"/>
                <w:szCs w:val="28"/>
                <w:vertAlign w:val="subscript"/>
              </w:rPr>
              <w:t>2</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_Toc199766083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48</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84" w:history="1">
            <w:r w:rsidR="002F1986" w:rsidRPr="002F1986">
              <w:rPr>
                <w:rStyle w:val="ac"/>
                <w:rFonts w:ascii="Times New Roman" w:hAnsi="Times New Roman"/>
                <w:noProof/>
                <w:sz w:val="28"/>
                <w:szCs w:val="28"/>
              </w:rPr>
              <w:t xml:space="preserve">3.1.1 </w:t>
            </w:r>
            <w:r w:rsidR="002F1986" w:rsidRPr="002F1986">
              <w:rPr>
                <w:rStyle w:val="ac"/>
                <w:rFonts w:ascii="Times New Roman" w:hAnsi="Times New Roman"/>
                <w:bCs/>
                <w:noProof/>
                <w:sz w:val="28"/>
                <w:szCs w:val="28"/>
              </w:rPr>
              <w:t>Легирование KSrY(BO</w:t>
            </w:r>
            <w:r w:rsidR="002F1986" w:rsidRPr="002F1986">
              <w:rPr>
                <w:rStyle w:val="ac"/>
                <w:rFonts w:ascii="Times New Roman" w:hAnsi="Times New Roman"/>
                <w:bCs/>
                <w:noProof/>
                <w:sz w:val="28"/>
                <w:szCs w:val="28"/>
                <w:vertAlign w:val="subscript"/>
              </w:rPr>
              <w:t>3</w:t>
            </w:r>
            <w:r w:rsidR="002F1986" w:rsidRPr="002F1986">
              <w:rPr>
                <w:rStyle w:val="ac"/>
                <w:rFonts w:ascii="Times New Roman" w:hAnsi="Times New Roman"/>
                <w:bCs/>
                <w:noProof/>
                <w:sz w:val="28"/>
                <w:szCs w:val="28"/>
              </w:rPr>
              <w:t>)</w:t>
            </w:r>
            <w:r w:rsidR="002F1986" w:rsidRPr="002F1986">
              <w:rPr>
                <w:rStyle w:val="ac"/>
                <w:rFonts w:ascii="Times New Roman" w:hAnsi="Times New Roman"/>
                <w:bCs/>
                <w:noProof/>
                <w:sz w:val="28"/>
                <w:szCs w:val="28"/>
                <w:vertAlign w:val="subscript"/>
              </w:rPr>
              <w:t xml:space="preserve">2 </w:t>
            </w:r>
            <w:r w:rsidR="002F1986" w:rsidRPr="002F1986">
              <w:rPr>
                <w:rStyle w:val="ac"/>
                <w:rFonts w:ascii="Times New Roman" w:hAnsi="Times New Roman"/>
                <w:bCs/>
                <w:noProof/>
                <w:sz w:val="28"/>
                <w:szCs w:val="28"/>
              </w:rPr>
              <w:t>ионами тербия</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_Toc199766084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48</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85" w:history="1">
            <w:r w:rsidR="002F1986" w:rsidRPr="002F1986">
              <w:rPr>
                <w:rStyle w:val="ac"/>
                <w:rFonts w:ascii="Times New Roman" w:hAnsi="Times New Roman"/>
                <w:noProof/>
                <w:sz w:val="28"/>
                <w:szCs w:val="28"/>
              </w:rPr>
              <w:t>3.1.1.1 Степени окисления тербия в кристаллах KSrTb(BO</w:t>
            </w:r>
            <w:r w:rsidR="002F1986" w:rsidRPr="002F1986">
              <w:rPr>
                <w:rStyle w:val="ac"/>
                <w:rFonts w:ascii="Times New Roman" w:hAnsi="Times New Roman"/>
                <w:noProof/>
                <w:sz w:val="28"/>
                <w:szCs w:val="28"/>
                <w:vertAlign w:val="subscript"/>
              </w:rPr>
              <w:t>3</w:t>
            </w:r>
            <w:r w:rsidR="002F1986" w:rsidRPr="002F1986">
              <w:rPr>
                <w:rStyle w:val="ac"/>
                <w:rFonts w:ascii="Times New Roman" w:hAnsi="Times New Roman"/>
                <w:noProof/>
                <w:sz w:val="28"/>
                <w:szCs w:val="28"/>
              </w:rPr>
              <w:t>)</w:t>
            </w:r>
            <w:r w:rsidR="002F1986" w:rsidRPr="002F1986">
              <w:rPr>
                <w:rStyle w:val="ac"/>
                <w:rFonts w:ascii="Times New Roman" w:hAnsi="Times New Roman"/>
                <w:noProof/>
                <w:sz w:val="28"/>
                <w:szCs w:val="28"/>
                <w:vertAlign w:val="subscript"/>
              </w:rPr>
              <w:t>2</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_Toc199766085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53</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86" w:history="1">
            <w:r w:rsidR="002F1986" w:rsidRPr="002F1986">
              <w:rPr>
                <w:rStyle w:val="ac"/>
                <w:rFonts w:ascii="Times New Roman" w:hAnsi="Times New Roman"/>
                <w:noProof/>
                <w:sz w:val="28"/>
                <w:szCs w:val="28"/>
              </w:rPr>
              <w:t>3.1.1.2 Фазовые переходы соединений</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_Toc199766086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56</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87" w:history="1">
            <w:r w:rsidR="002F1986" w:rsidRPr="002F1986">
              <w:rPr>
                <w:rStyle w:val="ac"/>
                <w:rFonts w:ascii="Times New Roman" w:hAnsi="Times New Roman"/>
                <w:noProof/>
                <w:sz w:val="28"/>
                <w:szCs w:val="28"/>
              </w:rPr>
              <w:t>3.1.1.3 Характеристики люминесценции и цветности</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_Toc199766087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59</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88" w:history="1">
            <w:r w:rsidR="002F1986" w:rsidRPr="002F1986">
              <w:rPr>
                <w:rStyle w:val="ac"/>
                <w:rFonts w:ascii="Times New Roman" w:hAnsi="Times New Roman"/>
                <w:noProof/>
                <w:sz w:val="28"/>
                <w:szCs w:val="28"/>
              </w:rPr>
              <w:t>3.1.2 Легирование KSrY(BO</w:t>
            </w:r>
            <w:r w:rsidR="002F1986" w:rsidRPr="002F1986">
              <w:rPr>
                <w:rStyle w:val="ac"/>
                <w:rFonts w:ascii="Times New Roman" w:hAnsi="Times New Roman"/>
                <w:noProof/>
                <w:sz w:val="28"/>
                <w:szCs w:val="28"/>
                <w:vertAlign w:val="subscript"/>
              </w:rPr>
              <w:t>3</w:t>
            </w:r>
            <w:r w:rsidR="002F1986" w:rsidRPr="002F1986">
              <w:rPr>
                <w:rStyle w:val="ac"/>
                <w:rFonts w:ascii="Times New Roman" w:hAnsi="Times New Roman"/>
                <w:noProof/>
                <w:sz w:val="28"/>
                <w:szCs w:val="28"/>
              </w:rPr>
              <w:t>)</w:t>
            </w:r>
            <w:r w:rsidR="002F1986" w:rsidRPr="002F1986">
              <w:rPr>
                <w:rStyle w:val="ac"/>
                <w:rFonts w:ascii="Times New Roman" w:hAnsi="Times New Roman"/>
                <w:noProof/>
                <w:sz w:val="28"/>
                <w:szCs w:val="28"/>
                <w:vertAlign w:val="subscript"/>
              </w:rPr>
              <w:t>2</w:t>
            </w:r>
            <w:r w:rsidR="002F1986" w:rsidRPr="002F1986">
              <w:rPr>
                <w:rStyle w:val="ac"/>
                <w:rFonts w:ascii="Times New Roman" w:hAnsi="Times New Roman"/>
                <w:noProof/>
                <w:sz w:val="28"/>
                <w:szCs w:val="28"/>
              </w:rPr>
              <w:t xml:space="preserve"> ионами церия</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_Toc199766088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62</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89" w:history="1">
            <w:r w:rsidR="002F1986" w:rsidRPr="002F1986">
              <w:rPr>
                <w:rStyle w:val="ac"/>
                <w:rFonts w:ascii="Times New Roman" w:hAnsi="Times New Roman"/>
                <w:bCs/>
                <w:noProof/>
                <w:sz w:val="28"/>
                <w:szCs w:val="28"/>
              </w:rPr>
              <w:t>3.1.2.1 Люминесцентные свойства</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_Toc199766089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63</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90" w:history="1">
            <w:r w:rsidR="002F1986" w:rsidRPr="002F1986">
              <w:rPr>
                <w:rStyle w:val="ac"/>
                <w:rFonts w:ascii="Times New Roman" w:hAnsi="Times New Roman"/>
                <w:bCs/>
                <w:noProof/>
                <w:sz w:val="28"/>
                <w:szCs w:val="28"/>
              </w:rPr>
              <w:t>3.1.3 Легированное ионами европия</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_Toc199766090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65</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91" w:history="1">
            <w:r w:rsidR="002F1986" w:rsidRPr="002F1986">
              <w:rPr>
                <w:rStyle w:val="ac"/>
                <w:rFonts w:ascii="Times New Roman" w:hAnsi="Times New Roman"/>
                <w:noProof/>
                <w:sz w:val="28"/>
                <w:szCs w:val="28"/>
              </w:rPr>
              <w:t>3.1.3.1 Люминесцентные свойства</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_Toc199766091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67</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92" w:history="1">
            <w:r w:rsidR="002F1986" w:rsidRPr="002F1986">
              <w:rPr>
                <w:rStyle w:val="ac"/>
                <w:rFonts w:ascii="Times New Roman" w:hAnsi="Times New Roman"/>
                <w:bCs/>
                <w:noProof/>
                <w:sz w:val="28"/>
                <w:szCs w:val="28"/>
              </w:rPr>
              <w:t>3.1.</w:t>
            </w:r>
            <w:r w:rsidR="002F1986" w:rsidRPr="002F1986">
              <w:rPr>
                <w:rStyle w:val="ac"/>
                <w:rFonts w:ascii="Times New Roman" w:hAnsi="Times New Roman"/>
                <w:bCs/>
                <w:noProof/>
                <w:sz w:val="28"/>
                <w:szCs w:val="28"/>
                <w:lang w:val="kk-KZ"/>
              </w:rPr>
              <w:t>4</w:t>
            </w:r>
            <w:r w:rsidR="002F1986" w:rsidRPr="002F1986">
              <w:rPr>
                <w:rStyle w:val="ac"/>
                <w:rFonts w:ascii="Times New Roman" w:hAnsi="Times New Roman"/>
                <w:bCs/>
                <w:noProof/>
                <w:sz w:val="28"/>
                <w:szCs w:val="28"/>
              </w:rPr>
              <w:t xml:space="preserve"> Легированное ионами </w:t>
            </w:r>
            <w:r w:rsidR="002F1986" w:rsidRPr="002F1986">
              <w:rPr>
                <w:rStyle w:val="ac"/>
                <w:rFonts w:ascii="Times New Roman" w:hAnsi="Times New Roman"/>
                <w:bCs/>
                <w:noProof/>
                <w:sz w:val="28"/>
                <w:szCs w:val="28"/>
                <w:lang w:val="kk-KZ"/>
              </w:rPr>
              <w:t>иттербия</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_Toc199766092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67</w:t>
            </w:r>
            <w:r w:rsidR="002F1986" w:rsidRPr="002F1986">
              <w:rPr>
                <w:rFonts w:ascii="Times New Roman" w:hAnsi="Times New Roman"/>
                <w:noProof/>
                <w:webHidden/>
                <w:sz w:val="28"/>
                <w:szCs w:val="28"/>
              </w:rPr>
              <w:fldChar w:fldCharType="end"/>
            </w:r>
          </w:hyperlink>
        </w:p>
        <w:p w:rsidR="002F1986" w:rsidRPr="002F1986" w:rsidRDefault="00AF6209" w:rsidP="002F1986">
          <w:pPr>
            <w:pStyle w:val="21"/>
            <w:tabs>
              <w:tab w:val="right" w:leader="dot" w:pos="9628"/>
            </w:tabs>
            <w:spacing w:after="0" w:line="240" w:lineRule="auto"/>
            <w:rPr>
              <w:rFonts w:ascii="Times New Roman" w:hAnsi="Times New Roman"/>
              <w:noProof/>
              <w:sz w:val="28"/>
              <w:szCs w:val="28"/>
            </w:rPr>
          </w:pPr>
          <w:hyperlink w:anchor="_Toc199766093" w:history="1">
            <w:r w:rsidR="002F1986" w:rsidRPr="002F1986">
              <w:rPr>
                <w:rStyle w:val="ac"/>
                <w:rFonts w:ascii="Times New Roman" w:hAnsi="Times New Roman"/>
                <w:bCs/>
                <w:noProof/>
                <w:sz w:val="28"/>
                <w:szCs w:val="28"/>
              </w:rPr>
              <w:t>3.2 Получение и люминесцентные свойства люминофоров на основе NaBaSc(BO</w:t>
            </w:r>
            <w:r w:rsidR="002F1986" w:rsidRPr="002F1986">
              <w:rPr>
                <w:rStyle w:val="ac"/>
                <w:rFonts w:ascii="Times New Roman" w:hAnsi="Times New Roman"/>
                <w:bCs/>
                <w:noProof/>
                <w:sz w:val="28"/>
                <w:szCs w:val="28"/>
                <w:vertAlign w:val="subscript"/>
              </w:rPr>
              <w:t>3</w:t>
            </w:r>
            <w:r w:rsidR="002F1986" w:rsidRPr="002F1986">
              <w:rPr>
                <w:rStyle w:val="ac"/>
                <w:rFonts w:ascii="Times New Roman" w:hAnsi="Times New Roman"/>
                <w:bCs/>
                <w:noProof/>
                <w:sz w:val="28"/>
                <w:szCs w:val="28"/>
              </w:rPr>
              <w:t>)</w:t>
            </w:r>
            <w:r w:rsidR="002F1986" w:rsidRPr="002F1986">
              <w:rPr>
                <w:rStyle w:val="ac"/>
                <w:rFonts w:ascii="Times New Roman" w:hAnsi="Times New Roman"/>
                <w:bCs/>
                <w:noProof/>
                <w:sz w:val="28"/>
                <w:szCs w:val="28"/>
                <w:vertAlign w:val="subscript"/>
              </w:rPr>
              <w:t>2</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_Toc199766093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69</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94" w:history="1">
            <w:r w:rsidR="002F1986" w:rsidRPr="002F1986">
              <w:rPr>
                <w:rStyle w:val="ac"/>
                <w:rFonts w:ascii="Times New Roman" w:hAnsi="Times New Roman"/>
                <w:noProof/>
                <w:sz w:val="28"/>
                <w:szCs w:val="28"/>
              </w:rPr>
              <w:t>3.2.1 Легирование ионами европия</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_Toc199766094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69</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95" w:history="1">
            <w:r w:rsidR="002F1986" w:rsidRPr="002F1986">
              <w:rPr>
                <w:rStyle w:val="ac"/>
                <w:rFonts w:ascii="Times New Roman" w:hAnsi="Times New Roman"/>
                <w:bCs/>
                <w:noProof/>
                <w:sz w:val="28"/>
                <w:szCs w:val="28"/>
              </w:rPr>
              <w:t>Люминесцентные свойства</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_Toc199766095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72</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96" w:history="1">
            <w:r w:rsidR="002F1986" w:rsidRPr="002F1986">
              <w:rPr>
                <w:rStyle w:val="ac"/>
                <w:rFonts w:ascii="Times New Roman" w:hAnsi="Times New Roman"/>
                <w:noProof/>
                <w:sz w:val="28"/>
                <w:szCs w:val="28"/>
              </w:rPr>
              <w:t>3.2.2 Легирование ионами тербия</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_Toc199766096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73</w:t>
            </w:r>
            <w:r w:rsidR="002F1986" w:rsidRPr="002F1986">
              <w:rPr>
                <w:rFonts w:ascii="Times New Roman" w:hAnsi="Times New Roman"/>
                <w:noProof/>
                <w:webHidden/>
                <w:sz w:val="28"/>
                <w:szCs w:val="28"/>
              </w:rPr>
              <w:fldChar w:fldCharType="end"/>
            </w:r>
          </w:hyperlink>
        </w:p>
        <w:p w:rsidR="002F1986" w:rsidRPr="002F1986" w:rsidRDefault="00AF6209" w:rsidP="002F1986">
          <w:pPr>
            <w:pStyle w:val="31"/>
            <w:tabs>
              <w:tab w:val="right" w:leader="dot" w:pos="9628"/>
            </w:tabs>
            <w:spacing w:after="0" w:line="240" w:lineRule="auto"/>
            <w:rPr>
              <w:rFonts w:ascii="Times New Roman" w:hAnsi="Times New Roman"/>
              <w:noProof/>
              <w:sz w:val="28"/>
              <w:szCs w:val="28"/>
            </w:rPr>
          </w:pPr>
          <w:hyperlink w:anchor="_Toc199766097" w:history="1">
            <w:r w:rsidR="002F1986" w:rsidRPr="002F1986">
              <w:rPr>
                <w:rStyle w:val="ac"/>
                <w:rFonts w:ascii="Times New Roman" w:hAnsi="Times New Roman"/>
                <w:noProof/>
                <w:sz w:val="28"/>
                <w:szCs w:val="28"/>
              </w:rPr>
              <w:t>Люминесцентные свойства</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_Toc199766097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77</w:t>
            </w:r>
            <w:r w:rsidR="002F1986" w:rsidRPr="002F1986">
              <w:rPr>
                <w:rFonts w:ascii="Times New Roman" w:hAnsi="Times New Roman"/>
                <w:noProof/>
                <w:webHidden/>
                <w:sz w:val="28"/>
                <w:szCs w:val="28"/>
              </w:rPr>
              <w:fldChar w:fldCharType="end"/>
            </w:r>
          </w:hyperlink>
        </w:p>
        <w:p w:rsidR="002F1986" w:rsidRPr="002F1986" w:rsidRDefault="00AF6209" w:rsidP="002F1986">
          <w:pPr>
            <w:pStyle w:val="21"/>
            <w:tabs>
              <w:tab w:val="right" w:leader="dot" w:pos="9628"/>
            </w:tabs>
            <w:spacing w:after="0" w:line="240" w:lineRule="auto"/>
            <w:rPr>
              <w:rFonts w:ascii="Times New Roman" w:hAnsi="Times New Roman"/>
              <w:noProof/>
              <w:sz w:val="28"/>
              <w:szCs w:val="28"/>
            </w:rPr>
          </w:pPr>
          <w:hyperlink w:anchor="_Toc199766098" w:history="1">
            <w:r w:rsidR="002F1986" w:rsidRPr="002F1986">
              <w:rPr>
                <w:rStyle w:val="ac"/>
                <w:rFonts w:ascii="Times New Roman" w:hAnsi="Times New Roman"/>
                <w:bCs/>
                <w:noProof/>
                <w:sz w:val="28"/>
                <w:szCs w:val="28"/>
              </w:rPr>
              <w:t>3.3 Разработка прототипа светодиода</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_Toc199766098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78</w:t>
            </w:r>
            <w:r w:rsidR="002F1986" w:rsidRPr="002F1986">
              <w:rPr>
                <w:rFonts w:ascii="Times New Roman" w:hAnsi="Times New Roman"/>
                <w:noProof/>
                <w:webHidden/>
                <w:sz w:val="28"/>
                <w:szCs w:val="28"/>
              </w:rPr>
              <w:fldChar w:fldCharType="end"/>
            </w:r>
          </w:hyperlink>
        </w:p>
        <w:p w:rsidR="002F1986" w:rsidRPr="002F1986" w:rsidRDefault="00AF6209" w:rsidP="002F1986">
          <w:pPr>
            <w:pStyle w:val="11"/>
            <w:spacing w:after="0" w:line="240" w:lineRule="auto"/>
            <w:rPr>
              <w:rFonts w:ascii="Times New Roman" w:hAnsi="Times New Roman"/>
              <w:noProof/>
              <w:sz w:val="28"/>
              <w:szCs w:val="28"/>
            </w:rPr>
          </w:pPr>
          <w:hyperlink w:anchor="_Toc199766099" w:history="1">
            <w:r w:rsidR="002F1986" w:rsidRPr="002F1986">
              <w:rPr>
                <w:rStyle w:val="ac"/>
                <w:rFonts w:ascii="Times New Roman" w:hAnsi="Times New Roman"/>
                <w:noProof/>
                <w:sz w:val="28"/>
                <w:szCs w:val="28"/>
              </w:rPr>
              <w:t>ЗАКЛЮЧЕНИЕ</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_Toc199766099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81</w:t>
            </w:r>
            <w:r w:rsidR="002F1986" w:rsidRPr="002F1986">
              <w:rPr>
                <w:rFonts w:ascii="Times New Roman" w:hAnsi="Times New Roman"/>
                <w:noProof/>
                <w:webHidden/>
                <w:sz w:val="28"/>
                <w:szCs w:val="28"/>
              </w:rPr>
              <w:fldChar w:fldCharType="end"/>
            </w:r>
          </w:hyperlink>
        </w:p>
        <w:p w:rsidR="002F1986" w:rsidRPr="002F1986" w:rsidRDefault="00AF6209" w:rsidP="002F1986">
          <w:pPr>
            <w:pStyle w:val="11"/>
            <w:spacing w:after="0" w:line="240" w:lineRule="auto"/>
            <w:rPr>
              <w:rFonts w:ascii="Times New Roman" w:hAnsi="Times New Roman"/>
              <w:noProof/>
              <w:sz w:val="28"/>
              <w:szCs w:val="28"/>
            </w:rPr>
          </w:pPr>
          <w:hyperlink w:anchor="_Toc199766100" w:history="1">
            <w:r w:rsidR="002F1986" w:rsidRPr="002F1986">
              <w:rPr>
                <w:rStyle w:val="ac"/>
                <w:rFonts w:ascii="Times New Roman" w:hAnsi="Times New Roman"/>
                <w:bCs/>
                <w:noProof/>
                <w:sz w:val="28"/>
                <w:szCs w:val="28"/>
              </w:rPr>
              <w:t>СПИСОК</w:t>
            </w:r>
            <w:r w:rsidR="002F1986" w:rsidRPr="002F1986">
              <w:rPr>
                <w:rStyle w:val="ac"/>
                <w:rFonts w:ascii="Times New Roman" w:hAnsi="Times New Roman"/>
                <w:bCs/>
                <w:noProof/>
                <w:sz w:val="28"/>
                <w:szCs w:val="28"/>
                <w:lang w:val="en-US"/>
              </w:rPr>
              <w:t xml:space="preserve"> </w:t>
            </w:r>
            <w:r w:rsidR="002F1986" w:rsidRPr="002F1986">
              <w:rPr>
                <w:rStyle w:val="ac"/>
                <w:rFonts w:ascii="Times New Roman" w:hAnsi="Times New Roman"/>
                <w:bCs/>
                <w:noProof/>
                <w:sz w:val="28"/>
                <w:szCs w:val="28"/>
              </w:rPr>
              <w:t>ИСПОЛЬЗОВАННЫХ</w:t>
            </w:r>
            <w:r w:rsidR="002F1986" w:rsidRPr="002F1986">
              <w:rPr>
                <w:rStyle w:val="ac"/>
                <w:rFonts w:ascii="Times New Roman" w:hAnsi="Times New Roman"/>
                <w:bCs/>
                <w:noProof/>
                <w:sz w:val="28"/>
                <w:szCs w:val="28"/>
                <w:lang w:val="en-US"/>
              </w:rPr>
              <w:t xml:space="preserve"> </w:t>
            </w:r>
            <w:r w:rsidR="002F1986" w:rsidRPr="002F1986">
              <w:rPr>
                <w:rStyle w:val="ac"/>
                <w:rFonts w:ascii="Times New Roman" w:hAnsi="Times New Roman"/>
                <w:bCs/>
                <w:noProof/>
                <w:sz w:val="28"/>
                <w:szCs w:val="28"/>
              </w:rPr>
              <w:t>ИСТОЧНИКОВ</w:t>
            </w:r>
            <w:r w:rsidR="002F1986" w:rsidRPr="002F1986">
              <w:rPr>
                <w:rFonts w:ascii="Times New Roman" w:hAnsi="Times New Roman"/>
                <w:noProof/>
                <w:webHidden/>
                <w:sz w:val="28"/>
                <w:szCs w:val="28"/>
              </w:rPr>
              <w:tab/>
            </w:r>
            <w:r w:rsidR="002F1986" w:rsidRPr="002F1986">
              <w:rPr>
                <w:rFonts w:ascii="Times New Roman" w:hAnsi="Times New Roman"/>
                <w:noProof/>
                <w:webHidden/>
                <w:sz w:val="28"/>
                <w:szCs w:val="28"/>
              </w:rPr>
              <w:fldChar w:fldCharType="begin"/>
            </w:r>
            <w:r w:rsidR="002F1986" w:rsidRPr="002F1986">
              <w:rPr>
                <w:rFonts w:ascii="Times New Roman" w:hAnsi="Times New Roman"/>
                <w:noProof/>
                <w:webHidden/>
                <w:sz w:val="28"/>
                <w:szCs w:val="28"/>
              </w:rPr>
              <w:instrText xml:space="preserve"> PAGEREF _Toc199766100 \h </w:instrText>
            </w:r>
            <w:r w:rsidR="002F1986" w:rsidRPr="002F1986">
              <w:rPr>
                <w:rFonts w:ascii="Times New Roman" w:hAnsi="Times New Roman"/>
                <w:noProof/>
                <w:webHidden/>
                <w:sz w:val="28"/>
                <w:szCs w:val="28"/>
              </w:rPr>
            </w:r>
            <w:r w:rsidR="002F1986" w:rsidRPr="002F1986">
              <w:rPr>
                <w:rFonts w:ascii="Times New Roman" w:hAnsi="Times New Roman"/>
                <w:noProof/>
                <w:webHidden/>
                <w:sz w:val="28"/>
                <w:szCs w:val="28"/>
              </w:rPr>
              <w:fldChar w:fldCharType="separate"/>
            </w:r>
            <w:r w:rsidR="00B32443">
              <w:rPr>
                <w:rFonts w:ascii="Times New Roman" w:hAnsi="Times New Roman"/>
                <w:noProof/>
                <w:webHidden/>
                <w:sz w:val="28"/>
                <w:szCs w:val="28"/>
              </w:rPr>
              <w:t>83</w:t>
            </w:r>
            <w:r w:rsidR="002F1986" w:rsidRPr="002F1986">
              <w:rPr>
                <w:rFonts w:ascii="Times New Roman" w:hAnsi="Times New Roman"/>
                <w:noProof/>
                <w:webHidden/>
                <w:sz w:val="28"/>
                <w:szCs w:val="28"/>
              </w:rPr>
              <w:fldChar w:fldCharType="end"/>
            </w:r>
          </w:hyperlink>
        </w:p>
        <w:p w:rsidR="00637AA9" w:rsidRPr="00D029EA" w:rsidRDefault="00637AA9" w:rsidP="002F1986">
          <w:pPr>
            <w:spacing w:after="0" w:line="240" w:lineRule="auto"/>
          </w:pPr>
          <w:r w:rsidRPr="002F1986">
            <w:rPr>
              <w:rFonts w:ascii="Times New Roman" w:hAnsi="Times New Roman" w:cs="Times New Roman"/>
              <w:bCs/>
              <w:sz w:val="28"/>
              <w:szCs w:val="28"/>
            </w:rPr>
            <w:fldChar w:fldCharType="end"/>
          </w:r>
        </w:p>
      </w:sdtContent>
    </w:sdt>
    <w:p w:rsidR="00FD4E91" w:rsidRPr="00D029EA" w:rsidRDefault="00FD4E91" w:rsidP="00FD4E91">
      <w:pPr>
        <w:spacing w:after="0" w:line="240" w:lineRule="auto"/>
        <w:jc w:val="both"/>
        <w:rPr>
          <w:rFonts w:ascii="Times New Roman" w:hAnsi="Times New Roman" w:cs="Times New Roman"/>
          <w:b/>
          <w:bCs/>
          <w:sz w:val="28"/>
          <w:szCs w:val="28"/>
        </w:rPr>
      </w:pPr>
      <w:r w:rsidRPr="00D029EA">
        <w:rPr>
          <w:rFonts w:ascii="Times New Roman" w:hAnsi="Times New Roman" w:cs="Times New Roman"/>
          <w:b/>
          <w:bCs/>
          <w:sz w:val="28"/>
          <w:szCs w:val="28"/>
        </w:rPr>
        <w:br w:type="page"/>
      </w:r>
    </w:p>
    <w:p w:rsidR="00615C9D" w:rsidRPr="00D029EA" w:rsidRDefault="00615C9D" w:rsidP="00615C9D">
      <w:pPr>
        <w:pStyle w:val="1"/>
        <w:spacing w:before="0" w:line="240" w:lineRule="auto"/>
        <w:jc w:val="center"/>
        <w:rPr>
          <w:rFonts w:ascii="Times New Roman" w:hAnsi="Times New Roman" w:cs="Times New Roman"/>
          <w:b/>
          <w:bCs/>
          <w:color w:val="auto"/>
          <w:sz w:val="28"/>
          <w:szCs w:val="28"/>
        </w:rPr>
      </w:pPr>
      <w:bookmarkStart w:id="2" w:name="_Toc199766043"/>
      <w:bookmarkStart w:id="3" w:name="_Toc144906222"/>
      <w:bookmarkStart w:id="4" w:name="_Toc149914995"/>
      <w:r w:rsidRPr="00D029EA">
        <w:rPr>
          <w:rFonts w:ascii="Times New Roman" w:hAnsi="Times New Roman" w:cs="Times New Roman"/>
          <w:b/>
          <w:bCs/>
          <w:color w:val="auto"/>
          <w:sz w:val="28"/>
          <w:szCs w:val="28"/>
        </w:rPr>
        <w:lastRenderedPageBreak/>
        <w:t>ОБОЗНАЧЕНИЯ И СОКРАЩЕНИЯ</w:t>
      </w:r>
      <w:bookmarkEnd w:id="2"/>
    </w:p>
    <w:p w:rsidR="00615C9D" w:rsidRPr="00D029EA" w:rsidRDefault="00615C9D" w:rsidP="00615C9D">
      <w:pPr>
        <w:spacing w:after="0" w:line="240" w:lineRule="auto"/>
        <w:rPr>
          <w:rFonts w:ascii="Times New Roman" w:hAnsi="Times New Roman" w:cs="Times New Roman"/>
          <w:bCs/>
          <w:sz w:val="28"/>
          <w:szCs w:val="28"/>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71"/>
      </w:tblGrid>
      <w:tr w:rsidR="00615C9D" w:rsidRPr="00B905D6" w:rsidTr="00C724D9">
        <w:trPr>
          <w:jc w:val="center"/>
        </w:trPr>
        <w:tc>
          <w:tcPr>
            <w:tcW w:w="4957" w:type="dxa"/>
          </w:tcPr>
          <w:p w:rsidR="00615C9D" w:rsidRPr="00803E99" w:rsidRDefault="00615C9D" w:rsidP="00615C9D">
            <w:pPr>
              <w:tabs>
                <w:tab w:val="left" w:pos="851"/>
                <w:tab w:val="left" w:pos="3402"/>
              </w:tabs>
              <w:rPr>
                <w:rFonts w:ascii="Times New Roman" w:hAnsi="Times New Roman" w:cs="Times New Roman"/>
                <w:sz w:val="28"/>
                <w:lang w:val="en-US"/>
              </w:rPr>
            </w:pPr>
            <w:r w:rsidRPr="00803E99">
              <w:rPr>
                <w:rFonts w:ascii="Times New Roman" w:hAnsi="Times New Roman" w:cs="Times New Roman"/>
                <w:sz w:val="28"/>
                <w:lang w:val="en-US"/>
              </w:rPr>
              <w:t>Barium borate (</w:t>
            </w:r>
            <w:r w:rsidRPr="00D029EA">
              <w:rPr>
                <w:rFonts w:ascii="Times New Roman" w:hAnsi="Times New Roman" w:cs="Times New Roman"/>
                <w:sz w:val="28"/>
              </w:rPr>
              <w:t>β</w:t>
            </w:r>
            <w:r w:rsidRPr="00803E99">
              <w:rPr>
                <w:rFonts w:ascii="Times New Roman" w:hAnsi="Times New Roman" w:cs="Times New Roman"/>
                <w:sz w:val="28"/>
                <w:lang w:val="en-US"/>
              </w:rPr>
              <w:t>-BaB</w:t>
            </w:r>
            <w:r w:rsidRPr="00803E99">
              <w:rPr>
                <w:rFonts w:ascii="Times New Roman" w:hAnsi="Times New Roman" w:cs="Times New Roman"/>
                <w:sz w:val="28"/>
                <w:vertAlign w:val="subscript"/>
                <w:lang w:val="en-US"/>
              </w:rPr>
              <w:t>2</w:t>
            </w:r>
            <w:r w:rsidRPr="00803E99">
              <w:rPr>
                <w:rFonts w:ascii="Times New Roman" w:hAnsi="Times New Roman" w:cs="Times New Roman"/>
                <w:sz w:val="28"/>
                <w:lang w:val="en-US"/>
              </w:rPr>
              <w:t>O</w:t>
            </w:r>
            <w:r w:rsidRPr="00803E99">
              <w:rPr>
                <w:rFonts w:ascii="Times New Roman" w:hAnsi="Times New Roman" w:cs="Times New Roman"/>
                <w:sz w:val="28"/>
                <w:vertAlign w:val="subscript"/>
                <w:lang w:val="en-US"/>
              </w:rPr>
              <w:t>4</w:t>
            </w:r>
            <w:r w:rsidRPr="00803E99">
              <w:rPr>
                <w:rFonts w:ascii="Times New Roman" w:hAnsi="Times New Roman" w:cs="Times New Roman"/>
                <w:sz w:val="28"/>
                <w:lang w:val="en-US"/>
              </w:rPr>
              <w:t>, BBO)</w:t>
            </w:r>
          </w:p>
        </w:tc>
        <w:tc>
          <w:tcPr>
            <w:tcW w:w="4671" w:type="dxa"/>
          </w:tcPr>
          <w:p w:rsidR="00615C9D" w:rsidRPr="00803E99" w:rsidRDefault="00615C9D" w:rsidP="00615C9D">
            <w:pPr>
              <w:tabs>
                <w:tab w:val="left" w:pos="851"/>
                <w:tab w:val="left" w:pos="3402"/>
              </w:tabs>
              <w:rPr>
                <w:rFonts w:ascii="Times New Roman" w:hAnsi="Times New Roman" w:cs="Times New Roman"/>
                <w:sz w:val="28"/>
                <w:lang w:val="en-US"/>
              </w:rPr>
            </w:pPr>
            <w:r w:rsidRPr="00D029EA">
              <w:rPr>
                <w:rFonts w:ascii="Times New Roman" w:hAnsi="Times New Roman" w:cs="Times New Roman"/>
                <w:sz w:val="28"/>
              </w:rPr>
              <w:t>Борат</w:t>
            </w:r>
            <w:r w:rsidRPr="00803E99">
              <w:rPr>
                <w:rFonts w:ascii="Times New Roman" w:hAnsi="Times New Roman" w:cs="Times New Roman"/>
                <w:sz w:val="28"/>
                <w:lang w:val="en-US"/>
              </w:rPr>
              <w:t xml:space="preserve"> </w:t>
            </w:r>
            <w:r w:rsidRPr="00D029EA">
              <w:rPr>
                <w:rFonts w:ascii="Times New Roman" w:hAnsi="Times New Roman" w:cs="Times New Roman"/>
                <w:sz w:val="28"/>
              </w:rPr>
              <w:t>бария</w:t>
            </w:r>
            <w:r w:rsidRPr="00803E99">
              <w:rPr>
                <w:rFonts w:ascii="Times New Roman" w:hAnsi="Times New Roman" w:cs="Times New Roman"/>
                <w:sz w:val="28"/>
                <w:lang w:val="en-US"/>
              </w:rPr>
              <w:t xml:space="preserve"> (</w:t>
            </w:r>
            <w:r w:rsidRPr="00D029EA">
              <w:rPr>
                <w:rFonts w:ascii="Times New Roman" w:hAnsi="Times New Roman" w:cs="Times New Roman"/>
                <w:sz w:val="28"/>
              </w:rPr>
              <w:t>β</w:t>
            </w:r>
            <w:r w:rsidRPr="00803E99">
              <w:rPr>
                <w:rFonts w:ascii="Times New Roman" w:hAnsi="Times New Roman" w:cs="Times New Roman"/>
                <w:sz w:val="28"/>
                <w:lang w:val="en-US"/>
              </w:rPr>
              <w:t>-BaB</w:t>
            </w:r>
            <w:r w:rsidRPr="00803E99">
              <w:rPr>
                <w:rFonts w:ascii="Times New Roman" w:hAnsi="Times New Roman" w:cs="Times New Roman"/>
                <w:sz w:val="28"/>
                <w:vertAlign w:val="subscript"/>
                <w:lang w:val="en-US"/>
              </w:rPr>
              <w:t>2</w:t>
            </w:r>
            <w:r w:rsidRPr="00803E99">
              <w:rPr>
                <w:rFonts w:ascii="Times New Roman" w:hAnsi="Times New Roman" w:cs="Times New Roman"/>
                <w:sz w:val="28"/>
                <w:lang w:val="en-US"/>
              </w:rPr>
              <w:t>O</w:t>
            </w:r>
            <w:r w:rsidRPr="00803E99">
              <w:rPr>
                <w:rFonts w:ascii="Times New Roman" w:hAnsi="Times New Roman" w:cs="Times New Roman"/>
                <w:sz w:val="28"/>
                <w:vertAlign w:val="subscript"/>
                <w:lang w:val="en-US"/>
              </w:rPr>
              <w:t>4</w:t>
            </w:r>
            <w:r w:rsidRPr="00803E99">
              <w:rPr>
                <w:rFonts w:ascii="Times New Roman" w:hAnsi="Times New Roman" w:cs="Times New Roman"/>
                <w:sz w:val="28"/>
                <w:lang w:val="en-US"/>
              </w:rPr>
              <w:t>, BBO)</w:t>
            </w:r>
          </w:p>
        </w:tc>
      </w:tr>
      <w:tr w:rsidR="00615C9D" w:rsidRPr="00D029EA" w:rsidTr="00C724D9">
        <w:trPr>
          <w:jc w:val="center"/>
        </w:trPr>
        <w:tc>
          <w:tcPr>
            <w:tcW w:w="4957" w:type="dxa"/>
          </w:tcPr>
          <w:p w:rsidR="00615C9D" w:rsidRPr="00803E99" w:rsidRDefault="00615C9D" w:rsidP="00C724D9">
            <w:pPr>
              <w:tabs>
                <w:tab w:val="left" w:pos="851"/>
                <w:tab w:val="left" w:pos="3402"/>
              </w:tabs>
              <w:rPr>
                <w:rFonts w:ascii="Times New Roman" w:hAnsi="Times New Roman" w:cs="Times New Roman"/>
                <w:sz w:val="28"/>
                <w:lang w:val="en-US"/>
              </w:rPr>
            </w:pPr>
            <w:r w:rsidRPr="00803E99">
              <w:rPr>
                <w:rFonts w:ascii="Times New Roman" w:hAnsi="Times New Roman" w:cs="Times New Roman"/>
                <w:sz w:val="28"/>
                <w:lang w:val="en-US"/>
              </w:rPr>
              <w:t>Ultraviolet (UV), near-ultraviolet (NUV)</w:t>
            </w:r>
          </w:p>
        </w:tc>
        <w:tc>
          <w:tcPr>
            <w:tcW w:w="4671"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Ультрафиолет (УФ), близкий ультрафиолет (БУФ)</w:t>
            </w:r>
          </w:p>
        </w:tc>
      </w:tr>
      <w:tr w:rsidR="00615C9D" w:rsidRPr="00D029EA" w:rsidTr="00C724D9">
        <w:trPr>
          <w:jc w:val="center"/>
        </w:trPr>
        <w:tc>
          <w:tcPr>
            <w:tcW w:w="4957"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Nonlinear optics (NLO)</w:t>
            </w:r>
          </w:p>
        </w:tc>
        <w:tc>
          <w:tcPr>
            <w:tcW w:w="4671"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Нелинейная оптика (НЛО)</w:t>
            </w:r>
          </w:p>
        </w:tc>
      </w:tr>
      <w:tr w:rsidR="00615C9D" w:rsidRPr="00D029EA" w:rsidTr="00C724D9">
        <w:trPr>
          <w:jc w:val="center"/>
        </w:trPr>
        <w:tc>
          <w:tcPr>
            <w:tcW w:w="4957"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Self-frequency doubling (SFD)</w:t>
            </w:r>
          </w:p>
        </w:tc>
        <w:tc>
          <w:tcPr>
            <w:tcW w:w="4671"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Самоудвоение частоты</w:t>
            </w:r>
          </w:p>
        </w:tc>
      </w:tr>
      <w:tr w:rsidR="00615C9D" w:rsidRPr="00D029EA" w:rsidTr="00C724D9">
        <w:trPr>
          <w:jc w:val="center"/>
        </w:trPr>
        <w:tc>
          <w:tcPr>
            <w:tcW w:w="4957"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Visible range (VIS)</w:t>
            </w:r>
          </w:p>
        </w:tc>
        <w:tc>
          <w:tcPr>
            <w:tcW w:w="4671"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Видимый диапазон (ВИД)</w:t>
            </w:r>
          </w:p>
        </w:tc>
      </w:tr>
      <w:tr w:rsidR="00615C9D" w:rsidRPr="00D029EA" w:rsidTr="00C724D9">
        <w:trPr>
          <w:jc w:val="center"/>
        </w:trPr>
        <w:tc>
          <w:tcPr>
            <w:tcW w:w="4957"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Near-infrared range (NIR)</w:t>
            </w:r>
          </w:p>
        </w:tc>
        <w:tc>
          <w:tcPr>
            <w:tcW w:w="4671"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Ближний инфракрасный диапазон (БИК)</w:t>
            </w:r>
          </w:p>
        </w:tc>
      </w:tr>
      <w:tr w:rsidR="00615C9D" w:rsidRPr="00D029EA" w:rsidTr="00C724D9">
        <w:trPr>
          <w:jc w:val="center"/>
        </w:trPr>
        <w:tc>
          <w:tcPr>
            <w:tcW w:w="4957"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Photoluminescent excitation spectrum (PLE)</w:t>
            </w:r>
          </w:p>
        </w:tc>
        <w:tc>
          <w:tcPr>
            <w:tcW w:w="4671"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Спектр возбуждения фотолюминесценции (ВФЛ)</w:t>
            </w:r>
          </w:p>
        </w:tc>
      </w:tr>
      <w:tr w:rsidR="00615C9D" w:rsidRPr="00D029EA" w:rsidTr="00C724D9">
        <w:trPr>
          <w:jc w:val="center"/>
        </w:trPr>
        <w:tc>
          <w:tcPr>
            <w:tcW w:w="4957"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Photoluminescent spectrum (PL)</w:t>
            </w:r>
          </w:p>
        </w:tc>
        <w:tc>
          <w:tcPr>
            <w:tcW w:w="4671"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Спектр фотолюминесценции (ФЛ)</w:t>
            </w:r>
          </w:p>
        </w:tc>
      </w:tr>
      <w:tr w:rsidR="00615C9D" w:rsidRPr="00D029EA" w:rsidTr="00C724D9">
        <w:trPr>
          <w:jc w:val="center"/>
        </w:trPr>
        <w:tc>
          <w:tcPr>
            <w:tcW w:w="4957"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Charge transfer (CT)</w:t>
            </w:r>
          </w:p>
        </w:tc>
        <w:tc>
          <w:tcPr>
            <w:tcW w:w="4671"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Перенос заряда (ПЗ)</w:t>
            </w:r>
          </w:p>
        </w:tc>
      </w:tr>
      <w:tr w:rsidR="00615C9D" w:rsidRPr="00D029EA" w:rsidTr="00C724D9">
        <w:trPr>
          <w:jc w:val="center"/>
        </w:trPr>
        <w:tc>
          <w:tcPr>
            <w:tcW w:w="4957"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Second-harmonic generation (SHG)</w:t>
            </w:r>
          </w:p>
        </w:tc>
        <w:tc>
          <w:tcPr>
            <w:tcW w:w="4671"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Генерация второй гармоники (ГВГ)</w:t>
            </w:r>
          </w:p>
        </w:tc>
      </w:tr>
      <w:tr w:rsidR="00615C9D" w:rsidRPr="00D029EA" w:rsidTr="00C724D9">
        <w:trPr>
          <w:jc w:val="center"/>
        </w:trPr>
        <w:tc>
          <w:tcPr>
            <w:tcW w:w="4957" w:type="dxa"/>
          </w:tcPr>
          <w:p w:rsidR="00615C9D" w:rsidRPr="00803E99" w:rsidRDefault="00615C9D" w:rsidP="00C724D9">
            <w:pPr>
              <w:tabs>
                <w:tab w:val="left" w:pos="851"/>
                <w:tab w:val="left" w:pos="3402"/>
              </w:tabs>
              <w:rPr>
                <w:rFonts w:ascii="Times New Roman" w:hAnsi="Times New Roman" w:cs="Times New Roman"/>
                <w:sz w:val="28"/>
                <w:lang w:val="en-US"/>
              </w:rPr>
            </w:pPr>
            <w:r w:rsidRPr="00803E99">
              <w:rPr>
                <w:rFonts w:ascii="Times New Roman" w:hAnsi="Times New Roman" w:cs="Times New Roman"/>
                <w:sz w:val="28"/>
                <w:lang w:val="en-US"/>
              </w:rPr>
              <w:t>X-ray photoelectron spectroscopy (XPS)</w:t>
            </w:r>
          </w:p>
        </w:tc>
        <w:tc>
          <w:tcPr>
            <w:tcW w:w="4671"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Рентгеновская фотоэлектронная спектроскопия (РФЭС)</w:t>
            </w:r>
          </w:p>
        </w:tc>
      </w:tr>
      <w:tr w:rsidR="00615C9D" w:rsidRPr="00D029EA" w:rsidTr="00C724D9">
        <w:trPr>
          <w:jc w:val="center"/>
        </w:trPr>
        <w:tc>
          <w:tcPr>
            <w:tcW w:w="4957"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Scanning electron microscopy (SEM)</w:t>
            </w:r>
          </w:p>
        </w:tc>
        <w:tc>
          <w:tcPr>
            <w:tcW w:w="4671"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Сканирующая электронная микроскопия (СЭМ)</w:t>
            </w:r>
          </w:p>
        </w:tc>
      </w:tr>
      <w:tr w:rsidR="00615C9D" w:rsidRPr="00D029EA" w:rsidTr="00C724D9">
        <w:trPr>
          <w:jc w:val="center"/>
        </w:trPr>
        <w:tc>
          <w:tcPr>
            <w:tcW w:w="4957" w:type="dxa"/>
          </w:tcPr>
          <w:p w:rsidR="00615C9D" w:rsidRPr="00803E99" w:rsidRDefault="00615C9D" w:rsidP="00C724D9">
            <w:pPr>
              <w:tabs>
                <w:tab w:val="left" w:pos="851"/>
                <w:tab w:val="left" w:pos="3402"/>
              </w:tabs>
              <w:rPr>
                <w:rFonts w:ascii="Times New Roman" w:hAnsi="Times New Roman" w:cs="Times New Roman"/>
                <w:sz w:val="28"/>
                <w:lang w:val="en-US"/>
              </w:rPr>
            </w:pPr>
            <w:r w:rsidRPr="00803E99">
              <w:rPr>
                <w:rFonts w:ascii="Times New Roman" w:hAnsi="Times New Roman" w:cs="Times New Roman"/>
                <w:sz w:val="28"/>
                <w:lang w:val="en-US"/>
              </w:rPr>
              <w:t>Energy-dispersive X-ray spectroscopy (EDS)</w:t>
            </w:r>
          </w:p>
        </w:tc>
        <w:tc>
          <w:tcPr>
            <w:tcW w:w="4671"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Энергодисперсионная рентгеновская спектроскопия (ЭДС)</w:t>
            </w:r>
          </w:p>
        </w:tc>
      </w:tr>
      <w:tr w:rsidR="00615C9D" w:rsidRPr="00D029EA" w:rsidTr="00C724D9">
        <w:trPr>
          <w:jc w:val="center"/>
        </w:trPr>
        <w:tc>
          <w:tcPr>
            <w:tcW w:w="4957"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Electron paramagnetic resonance (EPR)</w:t>
            </w:r>
          </w:p>
        </w:tc>
        <w:tc>
          <w:tcPr>
            <w:tcW w:w="4671"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Электронный парамагнитный резонанс (ЭПР)</w:t>
            </w:r>
          </w:p>
        </w:tc>
      </w:tr>
      <w:tr w:rsidR="00615C9D" w:rsidRPr="00D029EA" w:rsidTr="00C724D9">
        <w:trPr>
          <w:jc w:val="center"/>
        </w:trPr>
        <w:tc>
          <w:tcPr>
            <w:tcW w:w="4957" w:type="dxa"/>
          </w:tcPr>
          <w:p w:rsidR="00615C9D" w:rsidRPr="00803E99" w:rsidRDefault="00615C9D" w:rsidP="00C724D9">
            <w:pPr>
              <w:tabs>
                <w:tab w:val="left" w:pos="851"/>
                <w:tab w:val="left" w:pos="3402"/>
              </w:tabs>
              <w:rPr>
                <w:rFonts w:ascii="Times New Roman" w:hAnsi="Times New Roman" w:cs="Times New Roman"/>
                <w:sz w:val="28"/>
                <w:lang w:val="en-US"/>
              </w:rPr>
            </w:pPr>
            <w:r w:rsidRPr="00803E99">
              <w:rPr>
                <w:rFonts w:ascii="Times New Roman" w:hAnsi="Times New Roman" w:cs="Times New Roman"/>
                <w:sz w:val="28"/>
                <w:lang w:val="en-US"/>
              </w:rPr>
              <w:t>The Landé factor (or Landé g-factor), g</w:t>
            </w:r>
            <w:r w:rsidRPr="00803E99">
              <w:rPr>
                <w:rFonts w:ascii="Times New Roman" w:hAnsi="Times New Roman" w:cs="Times New Roman"/>
                <w:sz w:val="28"/>
                <w:vertAlign w:val="subscript"/>
                <w:lang w:val="en-US"/>
              </w:rPr>
              <w:t>eff</w:t>
            </w:r>
            <w:r w:rsidRPr="00803E99">
              <w:rPr>
                <w:rFonts w:ascii="Times New Roman" w:hAnsi="Times New Roman" w:cs="Times New Roman"/>
                <w:sz w:val="28"/>
                <w:lang w:val="en-US"/>
              </w:rPr>
              <w:t xml:space="preserve"> (effective g-factor)</w:t>
            </w:r>
          </w:p>
        </w:tc>
        <w:tc>
          <w:tcPr>
            <w:tcW w:w="4671"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sz w:val="28"/>
              </w:rPr>
              <w:t>Множитель Ланде (или фактор Ланде), g</w:t>
            </w:r>
            <w:r w:rsidRPr="00D029EA">
              <w:rPr>
                <w:rFonts w:ascii="Times New Roman" w:hAnsi="Times New Roman" w:cs="Times New Roman"/>
                <w:sz w:val="28"/>
                <w:vertAlign w:val="subscript"/>
              </w:rPr>
              <w:t>eff</w:t>
            </w:r>
            <w:r w:rsidRPr="00D029EA">
              <w:rPr>
                <w:rFonts w:ascii="Times New Roman" w:hAnsi="Times New Roman" w:cs="Times New Roman"/>
                <w:sz w:val="28"/>
              </w:rPr>
              <w:t xml:space="preserve"> (эффективный g-фактор)</w:t>
            </w:r>
          </w:p>
        </w:tc>
      </w:tr>
      <w:tr w:rsidR="00615C9D" w:rsidRPr="00D029EA" w:rsidTr="00C724D9">
        <w:trPr>
          <w:jc w:val="center"/>
        </w:trPr>
        <w:tc>
          <w:tcPr>
            <w:tcW w:w="4957"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bCs/>
                <w:sz w:val="28"/>
                <w:szCs w:val="28"/>
              </w:rPr>
              <w:t>Relative standard deviation (RSD)</w:t>
            </w:r>
          </w:p>
        </w:tc>
        <w:tc>
          <w:tcPr>
            <w:tcW w:w="4671" w:type="dxa"/>
          </w:tcPr>
          <w:p w:rsidR="00615C9D" w:rsidRPr="00D029EA" w:rsidRDefault="00615C9D" w:rsidP="00C724D9">
            <w:pPr>
              <w:tabs>
                <w:tab w:val="left" w:pos="851"/>
                <w:tab w:val="left" w:pos="3402"/>
              </w:tabs>
              <w:rPr>
                <w:rFonts w:ascii="Times New Roman" w:hAnsi="Times New Roman" w:cs="Times New Roman"/>
                <w:sz w:val="28"/>
              </w:rPr>
            </w:pPr>
            <w:r w:rsidRPr="00D029EA">
              <w:rPr>
                <w:rFonts w:ascii="Times New Roman" w:hAnsi="Times New Roman" w:cs="Times New Roman"/>
                <w:bCs/>
                <w:sz w:val="28"/>
                <w:szCs w:val="28"/>
              </w:rPr>
              <w:t>Относительное стандартное отклонение (ОСО)</w:t>
            </w:r>
          </w:p>
        </w:tc>
      </w:tr>
      <w:tr w:rsidR="00615C9D" w:rsidRPr="00D029EA" w:rsidTr="00C724D9">
        <w:trPr>
          <w:jc w:val="center"/>
        </w:trPr>
        <w:tc>
          <w:tcPr>
            <w:tcW w:w="4957" w:type="dxa"/>
          </w:tcPr>
          <w:p w:rsidR="00615C9D" w:rsidRPr="00D029EA" w:rsidRDefault="00615C9D" w:rsidP="00C724D9">
            <w:pPr>
              <w:tabs>
                <w:tab w:val="left" w:pos="851"/>
                <w:tab w:val="left" w:pos="3402"/>
              </w:tabs>
              <w:rPr>
                <w:rFonts w:ascii="Times New Roman" w:hAnsi="Times New Roman" w:cs="Times New Roman"/>
                <w:bCs/>
                <w:sz w:val="28"/>
                <w:szCs w:val="28"/>
              </w:rPr>
            </w:pPr>
            <w:r w:rsidRPr="00D029EA">
              <w:rPr>
                <w:rFonts w:ascii="Times New Roman" w:hAnsi="Times New Roman" w:cs="Times New Roman"/>
                <w:bCs/>
                <w:sz w:val="28"/>
                <w:szCs w:val="28"/>
              </w:rPr>
              <w:t>Termogravimetry (TG)</w:t>
            </w:r>
          </w:p>
        </w:tc>
        <w:tc>
          <w:tcPr>
            <w:tcW w:w="4671" w:type="dxa"/>
          </w:tcPr>
          <w:p w:rsidR="00615C9D" w:rsidRPr="00D029EA" w:rsidRDefault="00615C9D" w:rsidP="00C724D9">
            <w:pPr>
              <w:tabs>
                <w:tab w:val="left" w:pos="851"/>
                <w:tab w:val="left" w:pos="3402"/>
              </w:tabs>
              <w:rPr>
                <w:rFonts w:ascii="Times New Roman" w:hAnsi="Times New Roman" w:cs="Times New Roman"/>
                <w:bCs/>
                <w:sz w:val="28"/>
                <w:szCs w:val="28"/>
              </w:rPr>
            </w:pPr>
            <w:r w:rsidRPr="00D029EA">
              <w:rPr>
                <w:rFonts w:ascii="Times New Roman" w:hAnsi="Times New Roman" w:cs="Times New Roman"/>
                <w:bCs/>
                <w:sz w:val="28"/>
                <w:szCs w:val="28"/>
              </w:rPr>
              <w:t>Термогравиметрия (ТГ)</w:t>
            </w:r>
          </w:p>
        </w:tc>
      </w:tr>
      <w:tr w:rsidR="00615C9D" w:rsidRPr="00D029EA" w:rsidTr="00C724D9">
        <w:trPr>
          <w:jc w:val="center"/>
        </w:trPr>
        <w:tc>
          <w:tcPr>
            <w:tcW w:w="4957" w:type="dxa"/>
          </w:tcPr>
          <w:p w:rsidR="00615C9D" w:rsidRPr="00D029EA" w:rsidRDefault="00615C9D" w:rsidP="00C724D9">
            <w:pPr>
              <w:tabs>
                <w:tab w:val="left" w:pos="851"/>
                <w:tab w:val="left" w:pos="3402"/>
              </w:tabs>
              <w:rPr>
                <w:rFonts w:ascii="Times New Roman" w:hAnsi="Times New Roman" w:cs="Times New Roman"/>
                <w:bCs/>
                <w:sz w:val="28"/>
                <w:szCs w:val="28"/>
              </w:rPr>
            </w:pPr>
            <w:r w:rsidRPr="00D029EA">
              <w:rPr>
                <w:rFonts w:ascii="Times New Roman" w:hAnsi="Times New Roman" w:cs="Times New Roman"/>
                <w:bCs/>
                <w:sz w:val="28"/>
                <w:szCs w:val="28"/>
              </w:rPr>
              <w:t>Differential scanning calorimetry (DSC)</w:t>
            </w:r>
          </w:p>
        </w:tc>
        <w:tc>
          <w:tcPr>
            <w:tcW w:w="4671" w:type="dxa"/>
          </w:tcPr>
          <w:p w:rsidR="00615C9D" w:rsidRPr="00D029EA" w:rsidRDefault="00615C9D" w:rsidP="00C724D9">
            <w:pPr>
              <w:tabs>
                <w:tab w:val="left" w:pos="851"/>
                <w:tab w:val="left" w:pos="3402"/>
              </w:tabs>
              <w:rPr>
                <w:rFonts w:ascii="Times New Roman" w:hAnsi="Times New Roman" w:cs="Times New Roman"/>
                <w:bCs/>
                <w:sz w:val="28"/>
                <w:szCs w:val="28"/>
              </w:rPr>
            </w:pPr>
            <w:r w:rsidRPr="00D029EA">
              <w:rPr>
                <w:rFonts w:ascii="Times New Roman" w:hAnsi="Times New Roman" w:cs="Times New Roman"/>
                <w:bCs/>
                <w:sz w:val="28"/>
                <w:szCs w:val="28"/>
              </w:rPr>
              <w:t>Дифференциальная сканирующая калориметрия (ДСК)</w:t>
            </w:r>
          </w:p>
        </w:tc>
      </w:tr>
      <w:tr w:rsidR="00615C9D" w:rsidRPr="00D029EA" w:rsidTr="00C724D9">
        <w:trPr>
          <w:jc w:val="center"/>
        </w:trPr>
        <w:tc>
          <w:tcPr>
            <w:tcW w:w="4957" w:type="dxa"/>
          </w:tcPr>
          <w:p w:rsidR="00615C9D" w:rsidRPr="00803E99" w:rsidRDefault="00615C9D" w:rsidP="00C724D9">
            <w:pPr>
              <w:tabs>
                <w:tab w:val="left" w:pos="851"/>
                <w:tab w:val="left" w:pos="3402"/>
              </w:tabs>
              <w:rPr>
                <w:rFonts w:ascii="Times New Roman" w:hAnsi="Times New Roman" w:cs="Times New Roman"/>
                <w:bCs/>
                <w:sz w:val="28"/>
                <w:szCs w:val="28"/>
                <w:lang w:val="en-US"/>
              </w:rPr>
            </w:pPr>
            <w:r w:rsidRPr="00803E99">
              <w:rPr>
                <w:rFonts w:ascii="Times New Roman" w:hAnsi="Times New Roman" w:cs="Times New Roman"/>
                <w:bCs/>
                <w:sz w:val="28"/>
                <w:szCs w:val="28"/>
                <w:lang w:val="en-US"/>
              </w:rPr>
              <w:t>X-ray phase analysis, X-ray diffraction patterns</w:t>
            </w:r>
          </w:p>
        </w:tc>
        <w:tc>
          <w:tcPr>
            <w:tcW w:w="4671" w:type="dxa"/>
          </w:tcPr>
          <w:p w:rsidR="00615C9D" w:rsidRPr="00D029EA" w:rsidRDefault="00615C9D" w:rsidP="00C724D9">
            <w:pPr>
              <w:rPr>
                <w:rFonts w:ascii="Times New Roman" w:hAnsi="Times New Roman" w:cs="Times New Roman"/>
                <w:bCs/>
                <w:sz w:val="28"/>
                <w:szCs w:val="28"/>
              </w:rPr>
            </w:pPr>
            <w:r w:rsidRPr="00D029EA">
              <w:rPr>
                <w:rFonts w:ascii="Times New Roman" w:hAnsi="Times New Roman" w:cs="Times New Roman"/>
                <w:bCs/>
                <w:sz w:val="28"/>
                <w:szCs w:val="28"/>
              </w:rPr>
              <w:t>Рентгенофазовый анализ (РФА)</w:t>
            </w:r>
          </w:p>
          <w:p w:rsidR="00615C9D" w:rsidRPr="00D029EA" w:rsidRDefault="00615C9D" w:rsidP="00C724D9">
            <w:pPr>
              <w:tabs>
                <w:tab w:val="left" w:pos="851"/>
                <w:tab w:val="left" w:pos="3402"/>
              </w:tabs>
              <w:rPr>
                <w:rFonts w:ascii="Times New Roman" w:hAnsi="Times New Roman" w:cs="Times New Roman"/>
                <w:bCs/>
                <w:sz w:val="28"/>
                <w:szCs w:val="28"/>
              </w:rPr>
            </w:pPr>
          </w:p>
        </w:tc>
      </w:tr>
    </w:tbl>
    <w:p w:rsidR="00615C9D" w:rsidRPr="00D029EA" w:rsidRDefault="00615C9D" w:rsidP="00615C9D">
      <w:pPr>
        <w:spacing w:after="0" w:line="240" w:lineRule="auto"/>
        <w:rPr>
          <w:rFonts w:ascii="Times New Roman" w:hAnsi="Times New Roman" w:cs="Times New Roman"/>
          <w:bCs/>
          <w:sz w:val="28"/>
          <w:szCs w:val="28"/>
        </w:rPr>
      </w:pPr>
    </w:p>
    <w:p w:rsidR="00615C9D" w:rsidRPr="00D029EA" w:rsidRDefault="00615C9D">
      <w:pPr>
        <w:rPr>
          <w:rFonts w:ascii="Times New Roman" w:hAnsi="Times New Roman" w:cs="Times New Roman"/>
          <w:b/>
          <w:bCs/>
          <w:sz w:val="28"/>
          <w:szCs w:val="28"/>
        </w:rPr>
      </w:pPr>
    </w:p>
    <w:p w:rsidR="00615C9D" w:rsidRPr="00D029EA" w:rsidRDefault="00615C9D">
      <w:pPr>
        <w:rPr>
          <w:rFonts w:ascii="Times New Roman" w:hAnsi="Times New Roman" w:cs="Times New Roman"/>
          <w:b/>
          <w:bCs/>
          <w:sz w:val="28"/>
          <w:szCs w:val="28"/>
        </w:rPr>
      </w:pPr>
    </w:p>
    <w:p w:rsidR="00615C9D" w:rsidRPr="00D029EA" w:rsidRDefault="00615C9D">
      <w:pPr>
        <w:rPr>
          <w:rFonts w:ascii="Times New Roman" w:eastAsiaTheme="majorEastAsia" w:hAnsi="Times New Roman" w:cs="Times New Roman"/>
          <w:b/>
          <w:bCs/>
          <w:sz w:val="28"/>
          <w:szCs w:val="28"/>
        </w:rPr>
      </w:pPr>
      <w:r w:rsidRPr="00D029EA">
        <w:rPr>
          <w:rFonts w:ascii="Times New Roman" w:hAnsi="Times New Roman" w:cs="Times New Roman"/>
          <w:b/>
          <w:bCs/>
          <w:sz w:val="28"/>
          <w:szCs w:val="28"/>
        </w:rPr>
        <w:br w:type="page"/>
      </w:r>
    </w:p>
    <w:p w:rsidR="00FD4E91" w:rsidRPr="00D029EA" w:rsidRDefault="00FD4E91" w:rsidP="00637AA9">
      <w:pPr>
        <w:pStyle w:val="1"/>
        <w:spacing w:before="0" w:line="240" w:lineRule="auto"/>
        <w:jc w:val="center"/>
        <w:rPr>
          <w:rFonts w:ascii="Times New Roman" w:hAnsi="Times New Roman" w:cs="Times New Roman"/>
          <w:b/>
          <w:bCs/>
          <w:sz w:val="28"/>
          <w:szCs w:val="28"/>
        </w:rPr>
      </w:pPr>
      <w:bookmarkStart w:id="5" w:name="_Toc199766044"/>
      <w:r w:rsidRPr="00D029EA">
        <w:rPr>
          <w:rFonts w:ascii="Times New Roman" w:hAnsi="Times New Roman" w:cs="Times New Roman"/>
          <w:b/>
          <w:bCs/>
          <w:color w:val="auto"/>
          <w:sz w:val="28"/>
          <w:szCs w:val="28"/>
        </w:rPr>
        <w:lastRenderedPageBreak/>
        <w:t>ВВЕДЕНИЕ</w:t>
      </w:r>
      <w:bookmarkEnd w:id="3"/>
      <w:bookmarkEnd w:id="4"/>
      <w:bookmarkEnd w:id="5"/>
    </w:p>
    <w:p w:rsidR="00FD4E91" w:rsidRPr="00D029EA" w:rsidRDefault="00FD4E91" w:rsidP="00637AA9">
      <w:pPr>
        <w:tabs>
          <w:tab w:val="left" w:pos="851"/>
          <w:tab w:val="left" w:pos="3402"/>
        </w:tabs>
        <w:spacing w:after="0" w:line="240" w:lineRule="auto"/>
        <w:jc w:val="center"/>
        <w:rPr>
          <w:rFonts w:ascii="Times New Roman" w:hAnsi="Times New Roman" w:cs="Times New Roman"/>
          <w:b/>
          <w:sz w:val="28"/>
        </w:rPr>
      </w:pPr>
    </w:p>
    <w:p w:rsidR="00FD4E91" w:rsidRPr="00D029EA" w:rsidRDefault="00FD4E91" w:rsidP="00637AA9">
      <w:pPr>
        <w:spacing w:after="0" w:line="240" w:lineRule="auto"/>
        <w:ind w:firstLine="567"/>
        <w:jc w:val="both"/>
        <w:rPr>
          <w:rFonts w:ascii="Times New Roman" w:hAnsi="Times New Roman" w:cs="Times New Roman"/>
          <w:bCs/>
          <w:sz w:val="28"/>
        </w:rPr>
      </w:pPr>
      <w:r w:rsidRPr="00D029EA">
        <w:rPr>
          <w:rFonts w:ascii="Times New Roman" w:hAnsi="Times New Roman" w:cs="Times New Roman"/>
          <w:b/>
          <w:sz w:val="28"/>
        </w:rPr>
        <w:t xml:space="preserve">Общая характеристика работы. </w:t>
      </w:r>
      <w:r w:rsidRPr="00D029EA">
        <w:rPr>
          <w:rFonts w:ascii="Times New Roman" w:hAnsi="Times New Roman" w:cs="Times New Roman"/>
          <w:bCs/>
          <w:sz w:val="28"/>
        </w:rPr>
        <w:t xml:space="preserve">Диссертационная работа посвящена получению новых люминесцентных материалов на основе редкоземельных боратов. Исследованы различные подходы к синтезу соединений в системе </w:t>
      </w:r>
      <w:r w:rsidRPr="00D029EA">
        <w:rPr>
          <w:rFonts w:ascii="Times New Roman" w:hAnsi="Times New Roman" w:cs="Times New Roman"/>
          <w:sz w:val="28"/>
          <w:szCs w:val="28"/>
        </w:rPr>
        <w:t>R</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 xml:space="preserve"> – MeO – M</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O – B</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 xml:space="preserve"> в виде </w:t>
      </w:r>
      <w:r w:rsidR="009F0878" w:rsidRPr="00D029EA">
        <w:rPr>
          <w:rFonts w:ascii="Times New Roman" w:hAnsi="Times New Roman" w:cs="Times New Roman"/>
          <w:sz w:val="28"/>
          <w:szCs w:val="28"/>
        </w:rPr>
        <w:t xml:space="preserve">мелкокристаллических </w:t>
      </w:r>
      <w:r w:rsidRPr="00D029EA">
        <w:rPr>
          <w:rFonts w:ascii="Times New Roman" w:hAnsi="Times New Roman" w:cs="Times New Roman"/>
          <w:sz w:val="28"/>
          <w:szCs w:val="28"/>
        </w:rPr>
        <w:t>порошков и объемных кристаллов. Определены оптимальные условия синтеза, легирования, а также влияние особенностей кристаллической структуры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и NaBaSc(BO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на параметры люминесценции.</w:t>
      </w:r>
    </w:p>
    <w:p w:rsidR="00FD4E91" w:rsidRPr="00D029EA" w:rsidRDefault="00FD4E91" w:rsidP="00FD4E91">
      <w:pPr>
        <w:spacing w:after="0" w:line="240" w:lineRule="auto"/>
        <w:ind w:firstLine="567"/>
        <w:jc w:val="both"/>
        <w:rPr>
          <w:rFonts w:ascii="Times New Roman" w:hAnsi="Times New Roman" w:cs="Times New Roman"/>
          <w:bCs/>
          <w:sz w:val="28"/>
        </w:rPr>
      </w:pPr>
      <w:r w:rsidRPr="00D029EA">
        <w:rPr>
          <w:rFonts w:ascii="Times New Roman" w:hAnsi="Times New Roman" w:cs="Times New Roman"/>
          <w:b/>
          <w:sz w:val="28"/>
        </w:rPr>
        <w:t>Актуальность темы исследования.</w:t>
      </w:r>
      <w:r w:rsidRPr="00D029EA">
        <w:rPr>
          <w:rFonts w:ascii="Times New Roman" w:hAnsi="Times New Roman" w:cs="Times New Roman"/>
          <w:bCs/>
          <w:sz w:val="28"/>
        </w:rPr>
        <w:t xml:space="preserve"> Современное поколение светодиодных ламп повторяет принцип газоразрядных устройств: последовательно происходят процессы генерации УФ-излучения, накачки люминофора и переизлучение в видимый диапазон света. Преимущество светодиодного освещения заключается в более высоком КПД, а также экологичности. Дальнейшая оптимизация работы светодиодных устройств заключается в поиске все более эффективных люминофоров, способных генерировать видимый свет с наименьшими потерями. В системе </w:t>
      </w:r>
      <w:r w:rsidRPr="00D029EA">
        <w:rPr>
          <w:rFonts w:ascii="Times New Roman" w:hAnsi="Times New Roman" w:cs="Times New Roman"/>
          <w:sz w:val="28"/>
          <w:szCs w:val="28"/>
        </w:rPr>
        <w:t>R</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 xml:space="preserve"> – MeO – M</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O – B</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O</w:t>
      </w:r>
      <w:r w:rsidRPr="00D029EA">
        <w:rPr>
          <w:rFonts w:ascii="Times New Roman" w:hAnsi="Times New Roman" w:cs="Times New Roman"/>
          <w:sz w:val="28"/>
          <w:szCs w:val="28"/>
          <w:vertAlign w:val="subscript"/>
        </w:rPr>
        <w:t>3</w:t>
      </w:r>
      <w:r w:rsidRPr="00D029EA">
        <w:rPr>
          <w:rFonts w:ascii="Times New Roman" w:hAnsi="Times New Roman" w:cs="Times New Roman"/>
          <w:bCs/>
          <w:sz w:val="28"/>
        </w:rPr>
        <w:t xml:space="preserve"> обнаружено семейство сложных боратов с общей формулой MMeR(BO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проявляющие люминесцентные свойства и привлекшие внимание как матрицы для получения люминесцентных материалов. Кристаллическая структура этих боратов обеспечивает оптимальные расстояния между люминесцентными центрами, что, в свою очередь, приводит к высокому выходу люминесценции. Кроме того, их относительно низкая температура синтеза и превосходные механическая и химическая стабильность делают их перспективными кандидатами для использования в качестве матриц для новых люминесцентных материалов при изготовлении LED и PDP.</w:t>
      </w:r>
    </w:p>
    <w:p w:rsidR="00FD4E91" w:rsidRPr="00D029EA" w:rsidRDefault="00FD4E91" w:rsidP="00FD4E91">
      <w:pPr>
        <w:spacing w:after="0" w:line="240" w:lineRule="auto"/>
        <w:ind w:firstLine="567"/>
        <w:jc w:val="both"/>
        <w:rPr>
          <w:rFonts w:ascii="Times New Roman" w:hAnsi="Times New Roman" w:cs="Times New Roman"/>
          <w:b/>
          <w:sz w:val="28"/>
        </w:rPr>
      </w:pPr>
      <w:r w:rsidRPr="00D029EA">
        <w:rPr>
          <w:rFonts w:ascii="Times New Roman" w:hAnsi="Times New Roman" w:cs="Times New Roman"/>
          <w:b/>
          <w:sz w:val="28"/>
        </w:rPr>
        <w:t>Степень разработанности темы.</w:t>
      </w:r>
    </w:p>
    <w:p w:rsidR="0022101E" w:rsidRPr="00D029EA" w:rsidRDefault="0022101E" w:rsidP="0022101E">
      <w:pPr>
        <w:spacing w:after="0" w:line="240" w:lineRule="auto"/>
        <w:ind w:firstLine="567"/>
        <w:jc w:val="both"/>
        <w:rPr>
          <w:rFonts w:ascii="Times New Roman" w:hAnsi="Times New Roman" w:cs="Times New Roman"/>
          <w:sz w:val="28"/>
        </w:rPr>
      </w:pPr>
      <w:r w:rsidRPr="00D029EA">
        <w:rPr>
          <w:rFonts w:ascii="Times New Roman" w:hAnsi="Times New Roman" w:cs="Times New Roman"/>
          <w:sz w:val="28"/>
        </w:rPr>
        <w:t>Целью диссертационной работы является получение новых люминофоров на основе боратных матриц NaBaSc(BO</w:t>
      </w:r>
      <w:r w:rsidRPr="00D029EA">
        <w:rPr>
          <w:rFonts w:ascii="Times New Roman" w:hAnsi="Times New Roman" w:cs="Times New Roman"/>
          <w:sz w:val="28"/>
          <w:vertAlign w:val="subscript"/>
        </w:rPr>
        <w:t>3</w:t>
      </w:r>
      <w:r w:rsidRPr="00D029EA">
        <w:rPr>
          <w:rFonts w:ascii="Times New Roman" w:hAnsi="Times New Roman" w:cs="Times New Roman"/>
          <w:sz w:val="28"/>
        </w:rPr>
        <w:t>)</w:t>
      </w:r>
      <w:r w:rsidRPr="00D029EA">
        <w:rPr>
          <w:rFonts w:ascii="Times New Roman" w:hAnsi="Times New Roman" w:cs="Times New Roman"/>
          <w:sz w:val="28"/>
          <w:vertAlign w:val="subscript"/>
        </w:rPr>
        <w:t>2</w:t>
      </w:r>
      <w:r w:rsidRPr="00D029EA">
        <w:rPr>
          <w:rFonts w:ascii="Times New Roman" w:hAnsi="Times New Roman" w:cs="Times New Roman"/>
          <w:sz w:val="28"/>
        </w:rPr>
        <w:t xml:space="preserve"> и KSrY(BO</w:t>
      </w:r>
      <w:r w:rsidRPr="00D029EA">
        <w:rPr>
          <w:rFonts w:ascii="Times New Roman" w:hAnsi="Times New Roman" w:cs="Times New Roman"/>
          <w:sz w:val="28"/>
          <w:vertAlign w:val="subscript"/>
        </w:rPr>
        <w:t>3</w:t>
      </w:r>
      <w:r w:rsidRPr="00D029EA">
        <w:rPr>
          <w:rFonts w:ascii="Times New Roman" w:hAnsi="Times New Roman" w:cs="Times New Roman"/>
          <w:sz w:val="28"/>
        </w:rPr>
        <w:t>)</w:t>
      </w:r>
      <w:r w:rsidRPr="00D029EA">
        <w:rPr>
          <w:rFonts w:ascii="Times New Roman" w:hAnsi="Times New Roman" w:cs="Times New Roman"/>
          <w:sz w:val="28"/>
          <w:vertAlign w:val="subscript"/>
        </w:rPr>
        <w:t>2</w:t>
      </w:r>
      <w:r w:rsidRPr="00D029EA">
        <w:rPr>
          <w:rFonts w:ascii="Times New Roman" w:hAnsi="Times New Roman" w:cs="Times New Roman"/>
          <w:sz w:val="28"/>
        </w:rPr>
        <w:t xml:space="preserve"> с изучением взаимосвязи между их кристаллической структурой и люминесцентными свойствами.</w:t>
      </w:r>
    </w:p>
    <w:p w:rsidR="00FD4E91" w:rsidRPr="00D029EA" w:rsidRDefault="00FD4E91" w:rsidP="0022101E">
      <w:pPr>
        <w:spacing w:after="0" w:line="240" w:lineRule="auto"/>
        <w:ind w:firstLine="567"/>
        <w:jc w:val="both"/>
        <w:rPr>
          <w:rFonts w:ascii="Times New Roman" w:hAnsi="Times New Roman" w:cs="Times New Roman"/>
          <w:sz w:val="28"/>
          <w:vertAlign w:val="subscript"/>
        </w:rPr>
      </w:pPr>
      <w:r w:rsidRPr="00D029EA">
        <w:rPr>
          <w:rFonts w:ascii="Times New Roman" w:hAnsi="Times New Roman" w:cs="Times New Roman"/>
          <w:sz w:val="28"/>
        </w:rPr>
        <w:t>Задачи исследования:</w:t>
      </w:r>
    </w:p>
    <w:p w:rsidR="00FD4E91" w:rsidRPr="00D029EA" w:rsidRDefault="00FD4E91" w:rsidP="00FD4E91">
      <w:pPr>
        <w:spacing w:after="0" w:line="240" w:lineRule="auto"/>
        <w:ind w:firstLine="567"/>
        <w:jc w:val="both"/>
        <w:rPr>
          <w:rFonts w:ascii="Times New Roman" w:hAnsi="Times New Roman" w:cs="Times New Roman"/>
          <w:sz w:val="28"/>
        </w:rPr>
      </w:pPr>
      <w:r w:rsidRPr="00D029EA">
        <w:rPr>
          <w:rFonts w:ascii="Times New Roman" w:hAnsi="Times New Roman" w:cs="Times New Roman"/>
          <w:sz w:val="28"/>
        </w:rPr>
        <w:t>1. Твердофазный и раствор-расплавный синтез соединений на основе щелочно</w:t>
      </w:r>
      <w:r w:rsidR="0083442A" w:rsidRPr="00D029EA">
        <w:rPr>
          <w:rFonts w:ascii="Times New Roman" w:hAnsi="Times New Roman" w:cs="Times New Roman"/>
          <w:sz w:val="28"/>
        </w:rPr>
        <w:t>-</w:t>
      </w:r>
      <w:r w:rsidRPr="00D029EA">
        <w:rPr>
          <w:rFonts w:ascii="Times New Roman" w:hAnsi="Times New Roman" w:cs="Times New Roman"/>
          <w:sz w:val="28"/>
        </w:rPr>
        <w:t>редкоземельных боратов.</w:t>
      </w:r>
    </w:p>
    <w:p w:rsidR="00FD4E91" w:rsidRPr="00D029EA" w:rsidRDefault="00FD4E91" w:rsidP="00FD4E91">
      <w:pPr>
        <w:tabs>
          <w:tab w:val="left" w:pos="851"/>
          <w:tab w:val="left" w:pos="3402"/>
        </w:tabs>
        <w:spacing w:after="0" w:line="240" w:lineRule="auto"/>
        <w:ind w:firstLine="567"/>
        <w:jc w:val="both"/>
        <w:rPr>
          <w:rFonts w:ascii="Times New Roman" w:hAnsi="Times New Roman" w:cs="Times New Roman"/>
          <w:sz w:val="28"/>
        </w:rPr>
      </w:pPr>
      <w:r w:rsidRPr="00D029EA">
        <w:rPr>
          <w:rFonts w:ascii="Times New Roman" w:hAnsi="Times New Roman" w:cs="Times New Roman"/>
          <w:sz w:val="28"/>
        </w:rPr>
        <w:t>2. Определение фазового состава и структурных характеристик синтезированных соединений в зависимости от катионного набора и типа/концентрации легирующей примеси.</w:t>
      </w:r>
    </w:p>
    <w:p w:rsidR="00FD4E91" w:rsidRPr="00D029EA" w:rsidRDefault="00FD4E91" w:rsidP="00FD4E91">
      <w:pPr>
        <w:tabs>
          <w:tab w:val="left" w:pos="851"/>
          <w:tab w:val="left" w:pos="3402"/>
        </w:tabs>
        <w:spacing w:after="0" w:line="240" w:lineRule="auto"/>
        <w:ind w:firstLine="567"/>
        <w:jc w:val="both"/>
        <w:rPr>
          <w:rFonts w:ascii="Times New Roman" w:hAnsi="Times New Roman" w:cs="Times New Roman"/>
          <w:sz w:val="28"/>
        </w:rPr>
      </w:pPr>
      <w:r w:rsidRPr="00D029EA">
        <w:rPr>
          <w:rFonts w:ascii="Times New Roman" w:hAnsi="Times New Roman" w:cs="Times New Roman"/>
          <w:sz w:val="28"/>
        </w:rPr>
        <w:t>3. Исследование люминесцентных и колориметрических свойств полученных соединений.</w:t>
      </w:r>
    </w:p>
    <w:p w:rsidR="00FD4E91" w:rsidRPr="00D029EA" w:rsidRDefault="00FD4E91" w:rsidP="00FD4E91">
      <w:pPr>
        <w:tabs>
          <w:tab w:val="left" w:pos="851"/>
          <w:tab w:val="left" w:pos="3402"/>
        </w:tabs>
        <w:spacing w:after="0" w:line="240" w:lineRule="auto"/>
        <w:ind w:firstLine="567"/>
        <w:jc w:val="both"/>
        <w:rPr>
          <w:rFonts w:ascii="Times New Roman" w:hAnsi="Times New Roman" w:cs="Times New Roman"/>
          <w:sz w:val="28"/>
        </w:rPr>
      </w:pPr>
      <w:r w:rsidRPr="00D029EA">
        <w:rPr>
          <w:rFonts w:ascii="Times New Roman" w:hAnsi="Times New Roman" w:cs="Times New Roman"/>
          <w:sz w:val="28"/>
        </w:rPr>
        <w:t>4. Определение процедуры синтеза и оптимального состава люминофора для создания прототипа светодиодной матрицы.</w:t>
      </w:r>
    </w:p>
    <w:p w:rsidR="00FD4E91" w:rsidRPr="00803E99" w:rsidRDefault="00FD4E91" w:rsidP="00FD4E91">
      <w:pPr>
        <w:spacing w:after="0" w:line="240" w:lineRule="auto"/>
        <w:ind w:firstLine="567"/>
        <w:jc w:val="both"/>
        <w:rPr>
          <w:rFonts w:ascii="Times New Roman" w:hAnsi="Times New Roman" w:cs="Times New Roman"/>
          <w:b/>
          <w:sz w:val="28"/>
          <w:lang w:val="en-US"/>
        </w:rPr>
      </w:pPr>
      <w:r w:rsidRPr="00D029EA">
        <w:rPr>
          <w:rFonts w:ascii="Times New Roman" w:hAnsi="Times New Roman" w:cs="Times New Roman"/>
          <w:b/>
          <w:sz w:val="28"/>
        </w:rPr>
        <w:t>Объекты исследования:</w:t>
      </w:r>
      <w:r w:rsidRPr="00D029EA">
        <w:rPr>
          <w:rFonts w:ascii="Times New Roman" w:hAnsi="Times New Roman" w:cs="Times New Roman"/>
          <w:sz w:val="28"/>
        </w:rPr>
        <w:t xml:space="preserve"> порошки и кристаллы сложных боратов KSrY</w:t>
      </w:r>
      <w:r w:rsidRPr="00D029EA">
        <w:rPr>
          <w:rFonts w:ascii="Times New Roman" w:hAnsi="Times New Roman" w:cs="Times New Roman"/>
          <w:sz w:val="28"/>
          <w:vertAlign w:val="subscript"/>
        </w:rPr>
        <w:t>1-x</w:t>
      </w:r>
      <w:r w:rsidRPr="00D029EA">
        <w:rPr>
          <w:rFonts w:ascii="Times New Roman" w:hAnsi="Times New Roman" w:cs="Times New Roman"/>
          <w:sz w:val="28"/>
        </w:rPr>
        <w:t>Ce</w:t>
      </w:r>
      <w:r w:rsidRPr="00D029EA">
        <w:rPr>
          <w:rFonts w:ascii="Times New Roman" w:hAnsi="Times New Roman" w:cs="Times New Roman"/>
          <w:sz w:val="28"/>
          <w:vertAlign w:val="subscript"/>
        </w:rPr>
        <w:t>x</w:t>
      </w:r>
      <w:r w:rsidRPr="00D029EA">
        <w:rPr>
          <w:rFonts w:ascii="Times New Roman" w:hAnsi="Times New Roman" w:cs="Times New Roman"/>
          <w:sz w:val="28"/>
        </w:rPr>
        <w:t>(BO</w:t>
      </w:r>
      <w:r w:rsidRPr="00D029EA">
        <w:rPr>
          <w:rFonts w:ascii="Times New Roman" w:hAnsi="Times New Roman" w:cs="Times New Roman"/>
          <w:sz w:val="28"/>
          <w:vertAlign w:val="subscript"/>
        </w:rPr>
        <w:t>3</w:t>
      </w:r>
      <w:r w:rsidRPr="00D029EA">
        <w:rPr>
          <w:rFonts w:ascii="Times New Roman" w:hAnsi="Times New Roman" w:cs="Times New Roman"/>
          <w:sz w:val="28"/>
        </w:rPr>
        <w:t>)</w:t>
      </w:r>
      <w:r w:rsidRPr="00D029EA">
        <w:rPr>
          <w:rFonts w:ascii="Times New Roman" w:hAnsi="Times New Roman" w:cs="Times New Roman"/>
          <w:sz w:val="28"/>
          <w:vertAlign w:val="subscript"/>
        </w:rPr>
        <w:t>2</w:t>
      </w:r>
      <w:r w:rsidRPr="00D029EA">
        <w:rPr>
          <w:rFonts w:ascii="Times New Roman" w:hAnsi="Times New Roman" w:cs="Times New Roman"/>
          <w:sz w:val="28"/>
        </w:rPr>
        <w:t>, KSrY</w:t>
      </w:r>
      <w:r w:rsidRPr="00D029EA">
        <w:rPr>
          <w:rFonts w:ascii="Times New Roman" w:hAnsi="Times New Roman" w:cs="Times New Roman"/>
          <w:sz w:val="28"/>
          <w:vertAlign w:val="subscript"/>
        </w:rPr>
        <w:t>1-x</w:t>
      </w:r>
      <w:r w:rsidRPr="00D029EA">
        <w:rPr>
          <w:rFonts w:ascii="Times New Roman" w:hAnsi="Times New Roman" w:cs="Times New Roman"/>
          <w:sz w:val="28"/>
        </w:rPr>
        <w:t>Tb</w:t>
      </w:r>
      <w:r w:rsidRPr="00D029EA">
        <w:rPr>
          <w:rFonts w:ascii="Times New Roman" w:hAnsi="Times New Roman" w:cs="Times New Roman"/>
          <w:sz w:val="28"/>
          <w:vertAlign w:val="subscript"/>
        </w:rPr>
        <w:t>x</w:t>
      </w:r>
      <w:r w:rsidRPr="00D029EA">
        <w:rPr>
          <w:rFonts w:ascii="Times New Roman" w:hAnsi="Times New Roman" w:cs="Times New Roman"/>
          <w:sz w:val="28"/>
        </w:rPr>
        <w:t>(BO</w:t>
      </w:r>
      <w:r w:rsidRPr="00D029EA">
        <w:rPr>
          <w:rFonts w:ascii="Times New Roman" w:hAnsi="Times New Roman" w:cs="Times New Roman"/>
          <w:sz w:val="28"/>
          <w:vertAlign w:val="subscript"/>
        </w:rPr>
        <w:t>3</w:t>
      </w:r>
      <w:r w:rsidRPr="00D029EA">
        <w:rPr>
          <w:rFonts w:ascii="Times New Roman" w:hAnsi="Times New Roman" w:cs="Times New Roman"/>
          <w:sz w:val="28"/>
        </w:rPr>
        <w:t>)</w:t>
      </w:r>
      <w:r w:rsidRPr="00D029EA">
        <w:rPr>
          <w:rFonts w:ascii="Times New Roman" w:hAnsi="Times New Roman" w:cs="Times New Roman"/>
          <w:sz w:val="28"/>
          <w:vertAlign w:val="subscript"/>
        </w:rPr>
        <w:t>2</w:t>
      </w:r>
      <w:r w:rsidRPr="00D029EA">
        <w:rPr>
          <w:rFonts w:ascii="Times New Roman" w:hAnsi="Times New Roman" w:cs="Times New Roman"/>
          <w:sz w:val="28"/>
        </w:rPr>
        <w:t>, KSrY</w:t>
      </w:r>
      <w:r w:rsidRPr="00D029EA">
        <w:rPr>
          <w:rFonts w:ascii="Times New Roman" w:hAnsi="Times New Roman" w:cs="Times New Roman"/>
          <w:sz w:val="28"/>
          <w:vertAlign w:val="subscript"/>
        </w:rPr>
        <w:t>1-x</w:t>
      </w:r>
      <w:r w:rsidRPr="00D029EA">
        <w:rPr>
          <w:rFonts w:ascii="Times New Roman" w:hAnsi="Times New Roman" w:cs="Times New Roman"/>
          <w:sz w:val="28"/>
        </w:rPr>
        <w:t>Yb</w:t>
      </w:r>
      <w:r w:rsidRPr="00D029EA">
        <w:rPr>
          <w:rFonts w:ascii="Times New Roman" w:hAnsi="Times New Roman" w:cs="Times New Roman"/>
          <w:sz w:val="28"/>
          <w:vertAlign w:val="subscript"/>
        </w:rPr>
        <w:t>x</w:t>
      </w:r>
      <w:r w:rsidRPr="00D029EA">
        <w:rPr>
          <w:rFonts w:ascii="Times New Roman" w:hAnsi="Times New Roman" w:cs="Times New Roman"/>
          <w:sz w:val="28"/>
        </w:rPr>
        <w:t>(BO</w:t>
      </w:r>
      <w:r w:rsidRPr="00D029EA">
        <w:rPr>
          <w:rFonts w:ascii="Times New Roman" w:hAnsi="Times New Roman" w:cs="Times New Roman"/>
          <w:sz w:val="28"/>
          <w:vertAlign w:val="subscript"/>
        </w:rPr>
        <w:t>3</w:t>
      </w:r>
      <w:r w:rsidRPr="00D029EA">
        <w:rPr>
          <w:rFonts w:ascii="Times New Roman" w:hAnsi="Times New Roman" w:cs="Times New Roman"/>
          <w:sz w:val="28"/>
        </w:rPr>
        <w:t>)</w:t>
      </w:r>
      <w:r w:rsidRPr="00D029EA">
        <w:rPr>
          <w:rFonts w:ascii="Times New Roman" w:hAnsi="Times New Roman" w:cs="Times New Roman"/>
          <w:sz w:val="28"/>
          <w:vertAlign w:val="subscript"/>
        </w:rPr>
        <w:t>2</w:t>
      </w:r>
      <w:r w:rsidRPr="00D029EA">
        <w:rPr>
          <w:rFonts w:ascii="Times New Roman" w:hAnsi="Times New Roman" w:cs="Times New Roman"/>
          <w:sz w:val="28"/>
        </w:rPr>
        <w:t>, KSrY</w:t>
      </w:r>
      <w:r w:rsidRPr="00D029EA">
        <w:rPr>
          <w:rFonts w:ascii="Times New Roman" w:hAnsi="Times New Roman" w:cs="Times New Roman"/>
          <w:sz w:val="28"/>
          <w:vertAlign w:val="subscript"/>
        </w:rPr>
        <w:t>1-x</w:t>
      </w:r>
      <w:r w:rsidRPr="00D029EA">
        <w:rPr>
          <w:rFonts w:ascii="Times New Roman" w:hAnsi="Times New Roman" w:cs="Times New Roman"/>
          <w:sz w:val="28"/>
        </w:rPr>
        <w:t>Eu</w:t>
      </w:r>
      <w:r w:rsidRPr="00D029EA">
        <w:rPr>
          <w:rFonts w:ascii="Times New Roman" w:hAnsi="Times New Roman" w:cs="Times New Roman"/>
          <w:sz w:val="28"/>
          <w:vertAlign w:val="subscript"/>
        </w:rPr>
        <w:t>x</w:t>
      </w:r>
      <w:r w:rsidRPr="00D029EA">
        <w:rPr>
          <w:rFonts w:ascii="Times New Roman" w:hAnsi="Times New Roman" w:cs="Times New Roman"/>
          <w:sz w:val="28"/>
        </w:rPr>
        <w:t>(BO</w:t>
      </w:r>
      <w:r w:rsidRPr="00D029EA">
        <w:rPr>
          <w:rFonts w:ascii="Times New Roman" w:hAnsi="Times New Roman" w:cs="Times New Roman"/>
          <w:sz w:val="28"/>
          <w:vertAlign w:val="subscript"/>
        </w:rPr>
        <w:t>3</w:t>
      </w:r>
      <w:r w:rsidRPr="00D029EA">
        <w:rPr>
          <w:rFonts w:ascii="Times New Roman" w:hAnsi="Times New Roman" w:cs="Times New Roman"/>
          <w:sz w:val="28"/>
        </w:rPr>
        <w:t>)</w:t>
      </w:r>
      <w:r w:rsidRPr="00D029EA">
        <w:rPr>
          <w:rFonts w:ascii="Times New Roman" w:hAnsi="Times New Roman" w:cs="Times New Roman"/>
          <w:sz w:val="28"/>
          <w:vertAlign w:val="subscript"/>
        </w:rPr>
        <w:t>2</w:t>
      </w:r>
      <w:r w:rsidRPr="00D029EA">
        <w:rPr>
          <w:rFonts w:ascii="Times New Roman" w:hAnsi="Times New Roman" w:cs="Times New Roman"/>
          <w:sz w:val="28"/>
        </w:rPr>
        <w:t>, KSrY</w:t>
      </w:r>
      <w:r w:rsidRPr="00D029EA">
        <w:rPr>
          <w:rFonts w:ascii="Times New Roman" w:hAnsi="Times New Roman" w:cs="Times New Roman"/>
          <w:sz w:val="28"/>
          <w:vertAlign w:val="subscript"/>
        </w:rPr>
        <w:t>1-x-y</w:t>
      </w:r>
      <w:r w:rsidRPr="00D029EA">
        <w:rPr>
          <w:rFonts w:ascii="Times New Roman" w:hAnsi="Times New Roman" w:cs="Times New Roman"/>
          <w:sz w:val="28"/>
        </w:rPr>
        <w:t>Tb</w:t>
      </w:r>
      <w:r w:rsidRPr="00D029EA">
        <w:rPr>
          <w:rFonts w:ascii="Times New Roman" w:hAnsi="Times New Roman" w:cs="Times New Roman"/>
          <w:sz w:val="28"/>
          <w:vertAlign w:val="subscript"/>
        </w:rPr>
        <w:t>x</w:t>
      </w:r>
      <w:r w:rsidRPr="00D029EA">
        <w:rPr>
          <w:rFonts w:ascii="Times New Roman" w:hAnsi="Times New Roman" w:cs="Times New Roman"/>
          <w:sz w:val="28"/>
        </w:rPr>
        <w:t>Yb</w:t>
      </w:r>
      <w:r w:rsidRPr="00D029EA">
        <w:rPr>
          <w:rFonts w:ascii="Times New Roman" w:hAnsi="Times New Roman" w:cs="Times New Roman"/>
          <w:sz w:val="28"/>
          <w:vertAlign w:val="subscript"/>
        </w:rPr>
        <w:t>y</w:t>
      </w:r>
      <w:r w:rsidRPr="00D029EA">
        <w:rPr>
          <w:rFonts w:ascii="Times New Roman" w:hAnsi="Times New Roman" w:cs="Times New Roman"/>
          <w:sz w:val="28"/>
        </w:rPr>
        <w:t>(BO</w:t>
      </w:r>
      <w:r w:rsidRPr="00D029EA">
        <w:rPr>
          <w:rFonts w:ascii="Times New Roman" w:hAnsi="Times New Roman" w:cs="Times New Roman"/>
          <w:sz w:val="28"/>
          <w:vertAlign w:val="subscript"/>
        </w:rPr>
        <w:t>3</w:t>
      </w:r>
      <w:r w:rsidRPr="00D029EA">
        <w:rPr>
          <w:rFonts w:ascii="Times New Roman" w:hAnsi="Times New Roman" w:cs="Times New Roman"/>
          <w:sz w:val="28"/>
        </w:rPr>
        <w:t>)</w:t>
      </w:r>
      <w:r w:rsidRPr="00D029EA">
        <w:rPr>
          <w:rFonts w:ascii="Times New Roman" w:hAnsi="Times New Roman" w:cs="Times New Roman"/>
          <w:sz w:val="28"/>
          <w:vertAlign w:val="subscript"/>
        </w:rPr>
        <w:t>2</w:t>
      </w:r>
      <w:r w:rsidRPr="00D029EA">
        <w:rPr>
          <w:rFonts w:ascii="Times New Roman" w:hAnsi="Times New Roman" w:cs="Times New Roman"/>
          <w:sz w:val="28"/>
        </w:rPr>
        <w:t>, NaBaSc</w:t>
      </w:r>
      <w:r w:rsidRPr="00D029EA">
        <w:rPr>
          <w:rFonts w:ascii="Times New Roman" w:hAnsi="Times New Roman" w:cs="Times New Roman"/>
          <w:sz w:val="28"/>
          <w:vertAlign w:val="subscript"/>
        </w:rPr>
        <w:t>1-x</w:t>
      </w:r>
      <w:r w:rsidRPr="00D029EA">
        <w:rPr>
          <w:rFonts w:ascii="Times New Roman" w:hAnsi="Times New Roman" w:cs="Times New Roman"/>
          <w:sz w:val="28"/>
        </w:rPr>
        <w:t>Eu</w:t>
      </w:r>
      <w:r w:rsidRPr="00D029EA">
        <w:rPr>
          <w:rFonts w:ascii="Times New Roman" w:hAnsi="Times New Roman" w:cs="Times New Roman"/>
          <w:sz w:val="28"/>
          <w:vertAlign w:val="subscript"/>
        </w:rPr>
        <w:t>x</w:t>
      </w:r>
      <w:r w:rsidRPr="00D029EA">
        <w:rPr>
          <w:rFonts w:ascii="Times New Roman" w:hAnsi="Times New Roman" w:cs="Times New Roman"/>
          <w:sz w:val="28"/>
        </w:rPr>
        <w:t>(BO</w:t>
      </w:r>
      <w:r w:rsidRPr="00D029EA">
        <w:rPr>
          <w:rFonts w:ascii="Times New Roman" w:hAnsi="Times New Roman" w:cs="Times New Roman"/>
          <w:sz w:val="28"/>
          <w:vertAlign w:val="subscript"/>
        </w:rPr>
        <w:t>3</w:t>
      </w:r>
      <w:r w:rsidRPr="00D029EA">
        <w:rPr>
          <w:rFonts w:ascii="Times New Roman" w:hAnsi="Times New Roman" w:cs="Times New Roman"/>
          <w:sz w:val="28"/>
        </w:rPr>
        <w:t>)</w:t>
      </w:r>
      <w:r w:rsidRPr="00D029EA">
        <w:rPr>
          <w:rFonts w:ascii="Times New Roman" w:hAnsi="Times New Roman" w:cs="Times New Roman"/>
          <w:sz w:val="28"/>
          <w:vertAlign w:val="subscript"/>
        </w:rPr>
        <w:t>2</w:t>
      </w:r>
      <w:r w:rsidRPr="00D029EA">
        <w:rPr>
          <w:rFonts w:ascii="Times New Roman" w:hAnsi="Times New Roman" w:cs="Times New Roman"/>
          <w:sz w:val="28"/>
        </w:rPr>
        <w:t xml:space="preserve">. </w:t>
      </w:r>
      <w:r w:rsidRPr="00803E99">
        <w:rPr>
          <w:rFonts w:ascii="Times New Roman" w:hAnsi="Times New Roman" w:cs="Times New Roman"/>
          <w:sz w:val="28"/>
          <w:lang w:val="en-US"/>
        </w:rPr>
        <w:t>NaBaSc</w:t>
      </w:r>
      <w:r w:rsidRPr="00803E99">
        <w:rPr>
          <w:rFonts w:ascii="Times New Roman" w:hAnsi="Times New Roman" w:cs="Times New Roman"/>
          <w:sz w:val="28"/>
          <w:vertAlign w:val="subscript"/>
          <w:lang w:val="en-US"/>
        </w:rPr>
        <w:t>1-x</w:t>
      </w:r>
      <w:r w:rsidRPr="00803E99">
        <w:rPr>
          <w:rFonts w:ascii="Times New Roman" w:hAnsi="Times New Roman" w:cs="Times New Roman"/>
          <w:sz w:val="28"/>
          <w:lang w:val="en-US"/>
        </w:rPr>
        <w:t>Tb</w:t>
      </w:r>
      <w:r w:rsidRPr="00803E99">
        <w:rPr>
          <w:rFonts w:ascii="Times New Roman" w:hAnsi="Times New Roman" w:cs="Times New Roman"/>
          <w:sz w:val="28"/>
          <w:vertAlign w:val="subscript"/>
          <w:lang w:val="en-US"/>
        </w:rPr>
        <w:t>x</w:t>
      </w:r>
      <w:r w:rsidRPr="00803E99">
        <w:rPr>
          <w:rFonts w:ascii="Times New Roman" w:hAnsi="Times New Roman" w:cs="Times New Roman"/>
          <w:sz w:val="28"/>
          <w:lang w:val="en-US"/>
        </w:rPr>
        <w:t>(BO</w:t>
      </w:r>
      <w:r w:rsidRPr="00803E99">
        <w:rPr>
          <w:rFonts w:ascii="Times New Roman" w:hAnsi="Times New Roman" w:cs="Times New Roman"/>
          <w:sz w:val="28"/>
          <w:vertAlign w:val="subscript"/>
          <w:lang w:val="en-US"/>
        </w:rPr>
        <w:t>3</w:t>
      </w:r>
      <w:r w:rsidRPr="00803E99">
        <w:rPr>
          <w:rFonts w:ascii="Times New Roman" w:hAnsi="Times New Roman" w:cs="Times New Roman"/>
          <w:sz w:val="28"/>
          <w:lang w:val="en-US"/>
        </w:rPr>
        <w:t>)</w:t>
      </w:r>
      <w:r w:rsidRPr="00803E99">
        <w:rPr>
          <w:rFonts w:ascii="Times New Roman" w:hAnsi="Times New Roman" w:cs="Times New Roman"/>
          <w:sz w:val="28"/>
          <w:vertAlign w:val="subscript"/>
          <w:lang w:val="en-US"/>
        </w:rPr>
        <w:t>2</w:t>
      </w:r>
      <w:r w:rsidRPr="00803E99">
        <w:rPr>
          <w:rFonts w:ascii="Times New Roman" w:hAnsi="Times New Roman" w:cs="Times New Roman"/>
          <w:sz w:val="28"/>
          <w:lang w:val="en-US"/>
        </w:rPr>
        <w:t>, NaBaSc</w:t>
      </w:r>
      <w:r w:rsidRPr="00803E99">
        <w:rPr>
          <w:rFonts w:ascii="Times New Roman" w:hAnsi="Times New Roman" w:cs="Times New Roman"/>
          <w:sz w:val="28"/>
          <w:vertAlign w:val="subscript"/>
          <w:lang w:val="en-US"/>
        </w:rPr>
        <w:t>1-x</w:t>
      </w:r>
      <w:r w:rsidRPr="00803E99">
        <w:rPr>
          <w:rFonts w:ascii="Times New Roman" w:hAnsi="Times New Roman" w:cs="Times New Roman"/>
          <w:sz w:val="28"/>
          <w:lang w:val="en-US"/>
        </w:rPr>
        <w:t>Yb</w:t>
      </w:r>
      <w:r w:rsidRPr="00803E99">
        <w:rPr>
          <w:rFonts w:ascii="Times New Roman" w:hAnsi="Times New Roman" w:cs="Times New Roman"/>
          <w:sz w:val="28"/>
          <w:vertAlign w:val="subscript"/>
          <w:lang w:val="en-US"/>
        </w:rPr>
        <w:t>x</w:t>
      </w:r>
      <w:r w:rsidRPr="00803E99">
        <w:rPr>
          <w:rFonts w:ascii="Times New Roman" w:hAnsi="Times New Roman" w:cs="Times New Roman"/>
          <w:sz w:val="28"/>
          <w:lang w:val="en-US"/>
        </w:rPr>
        <w:t>(BO</w:t>
      </w:r>
      <w:r w:rsidRPr="00803E99">
        <w:rPr>
          <w:rFonts w:ascii="Times New Roman" w:hAnsi="Times New Roman" w:cs="Times New Roman"/>
          <w:sz w:val="28"/>
          <w:vertAlign w:val="subscript"/>
          <w:lang w:val="en-US"/>
        </w:rPr>
        <w:t>3</w:t>
      </w:r>
      <w:r w:rsidRPr="00803E99">
        <w:rPr>
          <w:rFonts w:ascii="Times New Roman" w:hAnsi="Times New Roman" w:cs="Times New Roman"/>
          <w:sz w:val="28"/>
          <w:lang w:val="en-US"/>
        </w:rPr>
        <w:t>)</w:t>
      </w:r>
      <w:r w:rsidRPr="00803E99">
        <w:rPr>
          <w:rFonts w:ascii="Times New Roman" w:hAnsi="Times New Roman" w:cs="Times New Roman"/>
          <w:sz w:val="28"/>
          <w:vertAlign w:val="subscript"/>
          <w:lang w:val="en-US"/>
        </w:rPr>
        <w:t>2</w:t>
      </w:r>
      <w:r w:rsidRPr="00803E99">
        <w:rPr>
          <w:rFonts w:ascii="Times New Roman" w:hAnsi="Times New Roman" w:cs="Times New Roman"/>
          <w:sz w:val="28"/>
          <w:lang w:val="en-US"/>
        </w:rPr>
        <w:t>, NaBaSc</w:t>
      </w:r>
      <w:r w:rsidRPr="00803E99">
        <w:rPr>
          <w:rFonts w:ascii="Times New Roman" w:hAnsi="Times New Roman" w:cs="Times New Roman"/>
          <w:sz w:val="28"/>
          <w:vertAlign w:val="subscript"/>
          <w:lang w:val="en-US"/>
        </w:rPr>
        <w:t>1-x-y</w:t>
      </w:r>
      <w:r w:rsidRPr="00803E99">
        <w:rPr>
          <w:rFonts w:ascii="Times New Roman" w:hAnsi="Times New Roman" w:cs="Times New Roman"/>
          <w:sz w:val="28"/>
          <w:lang w:val="en-US"/>
        </w:rPr>
        <w:t>Eu</w:t>
      </w:r>
      <w:r w:rsidRPr="00803E99">
        <w:rPr>
          <w:rFonts w:ascii="Times New Roman" w:hAnsi="Times New Roman" w:cs="Times New Roman"/>
          <w:sz w:val="28"/>
          <w:vertAlign w:val="subscript"/>
          <w:lang w:val="en-US"/>
        </w:rPr>
        <w:t>x</w:t>
      </w:r>
      <w:r w:rsidRPr="00803E99">
        <w:rPr>
          <w:rFonts w:ascii="Times New Roman" w:hAnsi="Times New Roman" w:cs="Times New Roman"/>
          <w:sz w:val="28"/>
          <w:lang w:val="en-US"/>
        </w:rPr>
        <w:t>Tb</w:t>
      </w:r>
      <w:r w:rsidRPr="00803E99">
        <w:rPr>
          <w:rFonts w:ascii="Times New Roman" w:hAnsi="Times New Roman" w:cs="Times New Roman"/>
          <w:sz w:val="28"/>
          <w:vertAlign w:val="subscript"/>
          <w:lang w:val="en-US"/>
        </w:rPr>
        <w:t>y</w:t>
      </w:r>
      <w:r w:rsidRPr="00803E99">
        <w:rPr>
          <w:rFonts w:ascii="Times New Roman" w:hAnsi="Times New Roman" w:cs="Times New Roman"/>
          <w:sz w:val="28"/>
          <w:lang w:val="en-US"/>
        </w:rPr>
        <w:t>(BO</w:t>
      </w:r>
      <w:r w:rsidRPr="00803E99">
        <w:rPr>
          <w:rFonts w:ascii="Times New Roman" w:hAnsi="Times New Roman" w:cs="Times New Roman"/>
          <w:sz w:val="28"/>
          <w:vertAlign w:val="subscript"/>
          <w:lang w:val="en-US"/>
        </w:rPr>
        <w:t>3</w:t>
      </w:r>
      <w:r w:rsidRPr="00803E99">
        <w:rPr>
          <w:rFonts w:ascii="Times New Roman" w:hAnsi="Times New Roman" w:cs="Times New Roman"/>
          <w:sz w:val="28"/>
          <w:lang w:val="en-US"/>
        </w:rPr>
        <w:t>)</w:t>
      </w:r>
      <w:r w:rsidRPr="00803E99">
        <w:rPr>
          <w:rFonts w:ascii="Times New Roman" w:hAnsi="Times New Roman" w:cs="Times New Roman"/>
          <w:sz w:val="28"/>
          <w:vertAlign w:val="subscript"/>
          <w:lang w:val="en-US"/>
        </w:rPr>
        <w:t>2</w:t>
      </w:r>
      <w:r w:rsidRPr="00803E99">
        <w:rPr>
          <w:rFonts w:ascii="Times New Roman" w:hAnsi="Times New Roman" w:cs="Times New Roman"/>
          <w:sz w:val="28"/>
          <w:lang w:val="en-US"/>
        </w:rPr>
        <w:t>.</w:t>
      </w:r>
    </w:p>
    <w:p w:rsidR="00FD4E91" w:rsidRPr="00D029EA" w:rsidRDefault="00FD4E91" w:rsidP="00FD4E91">
      <w:pPr>
        <w:tabs>
          <w:tab w:val="left" w:pos="851"/>
          <w:tab w:val="left" w:pos="3402"/>
        </w:tabs>
        <w:spacing w:after="0" w:line="240" w:lineRule="auto"/>
        <w:ind w:firstLine="567"/>
        <w:jc w:val="both"/>
        <w:rPr>
          <w:rFonts w:ascii="Times New Roman" w:hAnsi="Times New Roman" w:cs="Times New Roman"/>
          <w:sz w:val="28"/>
        </w:rPr>
      </w:pPr>
      <w:r w:rsidRPr="00D029EA">
        <w:rPr>
          <w:rFonts w:ascii="Times New Roman" w:hAnsi="Times New Roman" w:cs="Times New Roman"/>
          <w:b/>
          <w:sz w:val="28"/>
        </w:rPr>
        <w:lastRenderedPageBreak/>
        <w:t>Предмет исследования:</w:t>
      </w:r>
      <w:r w:rsidRPr="00D029EA">
        <w:rPr>
          <w:rFonts w:ascii="Times New Roman" w:hAnsi="Times New Roman" w:cs="Times New Roman"/>
          <w:sz w:val="28"/>
        </w:rPr>
        <w:t xml:space="preserve"> твердофазный и раствор-расплавный синтез боратов, содержащих ионы щелочных, щелочноземельных и редкоземельных элементов, а также изучение их морфологии, фазового состава и люминесцентных свойств.</w:t>
      </w:r>
    </w:p>
    <w:p w:rsidR="00FD4E91" w:rsidRPr="00D029EA" w:rsidRDefault="00FD4E91" w:rsidP="00FD4E91">
      <w:pPr>
        <w:tabs>
          <w:tab w:val="left" w:pos="851"/>
          <w:tab w:val="left" w:pos="3402"/>
        </w:tabs>
        <w:spacing w:after="0" w:line="240" w:lineRule="auto"/>
        <w:ind w:firstLine="567"/>
        <w:jc w:val="both"/>
        <w:rPr>
          <w:rFonts w:ascii="Times New Roman" w:hAnsi="Times New Roman" w:cs="Times New Roman"/>
          <w:sz w:val="28"/>
        </w:rPr>
      </w:pPr>
      <w:r w:rsidRPr="00D029EA">
        <w:rPr>
          <w:rFonts w:ascii="Times New Roman" w:hAnsi="Times New Roman" w:cs="Times New Roman"/>
          <w:b/>
          <w:sz w:val="28"/>
        </w:rPr>
        <w:t>Методы исследования:</w:t>
      </w:r>
      <w:r w:rsidRPr="00D029EA">
        <w:rPr>
          <w:rFonts w:ascii="Times New Roman" w:hAnsi="Times New Roman" w:cs="Times New Roman"/>
          <w:sz w:val="28"/>
        </w:rPr>
        <w:t xml:space="preserve"> при выполнении исследовани</w:t>
      </w:r>
      <w:r w:rsidR="009F0878" w:rsidRPr="00D029EA">
        <w:rPr>
          <w:rFonts w:ascii="Times New Roman" w:hAnsi="Times New Roman" w:cs="Times New Roman"/>
          <w:sz w:val="28"/>
        </w:rPr>
        <w:t>я</w:t>
      </w:r>
      <w:r w:rsidRPr="00D029EA">
        <w:rPr>
          <w:rFonts w:ascii="Times New Roman" w:hAnsi="Times New Roman" w:cs="Times New Roman"/>
          <w:sz w:val="28"/>
        </w:rPr>
        <w:t xml:space="preserve"> по теме диссертационной работы применялись следующие методы синтеза и анализа: твердофазный и раствор-расплавный синтез, рентгеноструктурный и рентгенофазовый анализы, сканирующая электронная микроскопия с энергодисперсионной приставкой, термический анализ, фотолюминесцентные измерения.</w:t>
      </w:r>
    </w:p>
    <w:p w:rsidR="007F07ED" w:rsidRPr="00D029EA" w:rsidRDefault="00231FD3" w:rsidP="007F07ED">
      <w:pPr>
        <w:spacing w:after="0" w:line="240" w:lineRule="auto"/>
        <w:ind w:firstLine="567"/>
        <w:jc w:val="both"/>
        <w:rPr>
          <w:rFonts w:ascii="Times New Roman" w:hAnsi="Times New Roman" w:cs="Times New Roman"/>
          <w:b/>
          <w:sz w:val="28"/>
        </w:rPr>
      </w:pPr>
      <w:r w:rsidRPr="00D029EA">
        <w:rPr>
          <w:rFonts w:ascii="Times New Roman" w:hAnsi="Times New Roman" w:cs="Times New Roman"/>
          <w:b/>
          <w:sz w:val="28"/>
        </w:rPr>
        <w:t xml:space="preserve">Научная значимость работы </w:t>
      </w:r>
      <w:r w:rsidRPr="00D029EA">
        <w:rPr>
          <w:rFonts w:ascii="Times New Roman" w:hAnsi="Times New Roman" w:cs="Times New Roman"/>
          <w:sz w:val="28"/>
        </w:rPr>
        <w:t>заключается в установлении кристаллохимических особенностей формирования новых боратных соединений</w:t>
      </w:r>
      <w:r w:rsidR="003023ED" w:rsidRPr="00D029EA">
        <w:rPr>
          <w:rFonts w:ascii="Times New Roman" w:hAnsi="Times New Roman" w:cs="Times New Roman"/>
          <w:sz w:val="28"/>
        </w:rPr>
        <w:t>, содержащих</w:t>
      </w:r>
      <w:r w:rsidRPr="00D029EA">
        <w:rPr>
          <w:rFonts w:ascii="Times New Roman" w:hAnsi="Times New Roman" w:cs="Times New Roman"/>
          <w:sz w:val="28"/>
        </w:rPr>
        <w:t xml:space="preserve"> катион</w:t>
      </w:r>
      <w:r w:rsidR="003023ED" w:rsidRPr="00D029EA">
        <w:rPr>
          <w:rFonts w:ascii="Times New Roman" w:hAnsi="Times New Roman" w:cs="Times New Roman"/>
          <w:sz w:val="28"/>
        </w:rPr>
        <w:t>ы</w:t>
      </w:r>
      <w:r w:rsidRPr="00D029EA">
        <w:rPr>
          <w:rFonts w:ascii="Times New Roman" w:hAnsi="Times New Roman" w:cs="Times New Roman"/>
          <w:sz w:val="28"/>
        </w:rPr>
        <w:t xml:space="preserve"> I-, II- и III-валентности, а также в выявлении влияния условий синтеза на структурные и люминесцентные свойства полученных соединений. Эти результаты расширяют фундаментальные представления о механизмах фазообразования и люминесценции в боратных матрицах.</w:t>
      </w:r>
    </w:p>
    <w:p w:rsidR="00FD4E91" w:rsidRPr="00D029EA" w:rsidRDefault="00231FD3" w:rsidP="007F07ED">
      <w:pPr>
        <w:spacing w:after="0" w:line="240" w:lineRule="auto"/>
        <w:ind w:firstLine="567"/>
        <w:jc w:val="both"/>
        <w:rPr>
          <w:rFonts w:ascii="Times New Roman" w:hAnsi="Times New Roman" w:cs="Times New Roman"/>
          <w:sz w:val="28"/>
        </w:rPr>
      </w:pPr>
      <w:r w:rsidRPr="00D029EA">
        <w:rPr>
          <w:rFonts w:ascii="Times New Roman" w:hAnsi="Times New Roman" w:cs="Times New Roman"/>
          <w:b/>
          <w:sz w:val="28"/>
        </w:rPr>
        <w:t xml:space="preserve">Практическая значимость </w:t>
      </w:r>
      <w:r w:rsidRPr="00D029EA">
        <w:rPr>
          <w:rFonts w:ascii="Times New Roman" w:hAnsi="Times New Roman" w:cs="Times New Roman"/>
          <w:sz w:val="28"/>
        </w:rPr>
        <w:t>исследования заключается в том, что установленные условия синтеза позволяют получать материалы с заданными спектральными характеристиками, фазовой чистотой и контролируемыми структурными параметрами. Это обеспечивает возможность их использования в составе люминесцентных компонентов оптических систем, фотонных устройств и других прикладных технологи</w:t>
      </w:r>
      <w:r w:rsidR="003023ED" w:rsidRPr="00D029EA">
        <w:rPr>
          <w:rFonts w:ascii="Times New Roman" w:hAnsi="Times New Roman" w:cs="Times New Roman"/>
          <w:sz w:val="28"/>
        </w:rPr>
        <w:t>ях</w:t>
      </w:r>
      <w:r w:rsidRPr="00D029EA">
        <w:rPr>
          <w:rFonts w:ascii="Times New Roman" w:hAnsi="Times New Roman" w:cs="Times New Roman"/>
          <w:sz w:val="28"/>
        </w:rPr>
        <w:t>.</w:t>
      </w:r>
      <w:r w:rsidR="003023ED" w:rsidRPr="00D029EA">
        <w:rPr>
          <w:rFonts w:ascii="Times New Roman" w:hAnsi="Times New Roman" w:cs="Times New Roman"/>
          <w:sz w:val="28"/>
        </w:rPr>
        <w:t xml:space="preserve"> </w:t>
      </w:r>
      <w:r w:rsidR="00FD4E91" w:rsidRPr="00D029EA">
        <w:rPr>
          <w:rFonts w:ascii="Times New Roman" w:hAnsi="Times New Roman" w:cs="Times New Roman"/>
          <w:sz w:val="28"/>
        </w:rPr>
        <w:t>Научная новизна исследования:</w:t>
      </w:r>
    </w:p>
    <w:p w:rsidR="00FD4E91" w:rsidRPr="00D029EA" w:rsidRDefault="00FD4E91" w:rsidP="00FD4E91">
      <w:pPr>
        <w:pStyle w:val="a3"/>
        <w:numPr>
          <w:ilvl w:val="0"/>
          <w:numId w:val="24"/>
        </w:numPr>
        <w:tabs>
          <w:tab w:val="left" w:pos="851"/>
          <w:tab w:val="left" w:pos="3402"/>
        </w:tabs>
        <w:spacing w:after="0" w:line="240" w:lineRule="auto"/>
        <w:ind w:left="0" w:firstLine="567"/>
        <w:jc w:val="both"/>
        <w:rPr>
          <w:rFonts w:ascii="Times New Roman" w:hAnsi="Times New Roman" w:cs="Times New Roman"/>
          <w:sz w:val="28"/>
        </w:rPr>
      </w:pPr>
      <w:r w:rsidRPr="00D029EA">
        <w:rPr>
          <w:rFonts w:ascii="Times New Roman" w:hAnsi="Times New Roman" w:cs="Times New Roman"/>
          <w:sz w:val="28"/>
        </w:rPr>
        <w:t>Изучен ряд семейств новых боратных соединений, содержащих катионы I-, II- и III-валентности.</w:t>
      </w:r>
    </w:p>
    <w:p w:rsidR="00FD4E91" w:rsidRPr="00D029EA" w:rsidRDefault="00FD4E91" w:rsidP="00FD4E91">
      <w:pPr>
        <w:pStyle w:val="a3"/>
        <w:numPr>
          <w:ilvl w:val="0"/>
          <w:numId w:val="24"/>
        </w:numPr>
        <w:tabs>
          <w:tab w:val="left" w:pos="851"/>
          <w:tab w:val="left" w:pos="3402"/>
        </w:tabs>
        <w:spacing w:after="0" w:line="240" w:lineRule="auto"/>
        <w:ind w:left="0" w:firstLine="567"/>
        <w:jc w:val="both"/>
        <w:rPr>
          <w:rFonts w:ascii="Times New Roman" w:hAnsi="Times New Roman" w:cs="Times New Roman"/>
          <w:sz w:val="28"/>
        </w:rPr>
      </w:pPr>
      <w:r w:rsidRPr="00D029EA">
        <w:rPr>
          <w:rFonts w:ascii="Times New Roman" w:hAnsi="Times New Roman" w:cs="Times New Roman"/>
          <w:sz w:val="28"/>
        </w:rPr>
        <w:t>Установлены кристаллохимические принципы формирования устойчивых структур с участием щелочных, щелочноземельных и редкоземельных элементов, позволяющие целенаправленно конструировать матрицы с заданным составом и концентрацией люминесцентных центров.</w:t>
      </w:r>
    </w:p>
    <w:p w:rsidR="00FD4E91" w:rsidRPr="00D029EA" w:rsidRDefault="00FD4E91" w:rsidP="00FD4E91">
      <w:pPr>
        <w:pStyle w:val="a3"/>
        <w:numPr>
          <w:ilvl w:val="0"/>
          <w:numId w:val="24"/>
        </w:numPr>
        <w:tabs>
          <w:tab w:val="left" w:pos="851"/>
          <w:tab w:val="left" w:pos="3402"/>
        </w:tabs>
        <w:spacing w:after="0" w:line="240" w:lineRule="auto"/>
        <w:ind w:left="0" w:firstLine="567"/>
        <w:jc w:val="both"/>
        <w:rPr>
          <w:rFonts w:ascii="Times New Roman" w:hAnsi="Times New Roman" w:cs="Times New Roman"/>
          <w:sz w:val="28"/>
        </w:rPr>
      </w:pPr>
      <w:r w:rsidRPr="00D029EA">
        <w:rPr>
          <w:rFonts w:ascii="Times New Roman" w:hAnsi="Times New Roman" w:cs="Times New Roman"/>
          <w:sz w:val="28"/>
        </w:rPr>
        <w:t>Систематически исследованы люминесцентные свойства синтезированных соединений и выявлена их зависимость от химического состава и условий получения.</w:t>
      </w:r>
    </w:p>
    <w:p w:rsidR="00615C9D" w:rsidRPr="00D029EA" w:rsidRDefault="00615C9D" w:rsidP="00615C9D">
      <w:pPr>
        <w:tabs>
          <w:tab w:val="left" w:pos="851"/>
          <w:tab w:val="left" w:pos="3402"/>
        </w:tabs>
        <w:spacing w:after="0" w:line="240" w:lineRule="auto"/>
        <w:ind w:firstLine="567"/>
        <w:jc w:val="both"/>
        <w:rPr>
          <w:rFonts w:ascii="Times New Roman" w:hAnsi="Times New Roman" w:cs="Times New Roman"/>
          <w:b/>
          <w:sz w:val="28"/>
          <w:szCs w:val="28"/>
        </w:rPr>
      </w:pPr>
      <w:r w:rsidRPr="00D029EA">
        <w:rPr>
          <w:rFonts w:ascii="Times New Roman" w:hAnsi="Times New Roman" w:cs="Times New Roman"/>
          <w:b/>
          <w:sz w:val="28"/>
          <w:szCs w:val="28"/>
        </w:rPr>
        <w:t>Основные результаты исследования:</w:t>
      </w:r>
    </w:p>
    <w:p w:rsidR="00615C9D" w:rsidRPr="00D029EA" w:rsidRDefault="00615C9D" w:rsidP="00615C9D">
      <w:pPr>
        <w:tabs>
          <w:tab w:val="left" w:pos="851"/>
          <w:tab w:val="left" w:pos="3402"/>
        </w:tabs>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1. Установлено, что только термообработка в атмосфере водорода с последующим медленным охлаждением со скоростью 5°C/ч приводит к монотонному изменению β-угла в структуре твёрдых растворов KSr(Y,Tb)(BO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в зависимости от содержания тербия.</w:t>
      </w:r>
    </w:p>
    <w:p w:rsidR="00615C9D" w:rsidRPr="00D029EA" w:rsidRDefault="00615C9D" w:rsidP="00615C9D">
      <w:pPr>
        <w:tabs>
          <w:tab w:val="left" w:pos="851"/>
          <w:tab w:val="left" w:pos="3402"/>
        </w:tabs>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2. Выявлено, что максимальная интенсивность зелёного излучения тербия (λ = 552 нм) достигается для образца состава KSrY</w:t>
      </w:r>
      <w:r w:rsidRPr="00D029EA">
        <w:rPr>
          <w:rFonts w:ascii="Times New Roman" w:hAnsi="Times New Roman" w:cs="Times New Roman"/>
          <w:sz w:val="28"/>
          <w:szCs w:val="28"/>
          <w:vertAlign w:val="subscript"/>
        </w:rPr>
        <w:t>0,9</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0,1</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синтезированного твёрдофазным методом с последующим отжигом в восстановительной атмосфере и контролируемым режимом охлаждения.</w:t>
      </w:r>
    </w:p>
    <w:p w:rsidR="00615C9D" w:rsidRPr="00D029EA" w:rsidRDefault="00615C9D" w:rsidP="00615C9D">
      <w:pPr>
        <w:tabs>
          <w:tab w:val="left" w:pos="851"/>
          <w:tab w:val="left" w:pos="3402"/>
        </w:tabs>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3. Показано, что быстрое охлаждение образцов 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приводит к частичному фазовому переходу в низкотемпературную модификацию, тогда как при медленном охлаждении формируется исключительно низкотемпературная фаза с пространственной группой </w:t>
      </w:r>
      <w:r w:rsidRPr="00D029EA">
        <w:rPr>
          <w:rFonts w:ascii="Times New Roman" w:hAnsi="Times New Roman" w:cs="Times New Roman"/>
          <w:i/>
          <w:sz w:val="28"/>
          <w:szCs w:val="28"/>
        </w:rPr>
        <w:t>P</w:t>
      </w:r>
      <w:r w:rsidRPr="00D029EA">
        <w:rPr>
          <w:rFonts w:ascii="Times New Roman" w:hAnsi="Times New Roman" w:cs="Times New Roman"/>
          <w:sz w:val="28"/>
          <w:szCs w:val="28"/>
        </w:rPr>
        <w:t>2</w:t>
      </w:r>
      <w:r w:rsidRPr="00D029EA">
        <w:rPr>
          <w:rFonts w:ascii="Times New Roman" w:hAnsi="Times New Roman" w:cs="Times New Roman"/>
          <w:sz w:val="28"/>
          <w:szCs w:val="28"/>
          <w:vertAlign w:val="subscript"/>
        </w:rPr>
        <w:t>1</w:t>
      </w:r>
      <w:r w:rsidRPr="00D029EA">
        <w:rPr>
          <w:rFonts w:ascii="Times New Roman" w:hAnsi="Times New Roman" w:cs="Times New Roman"/>
          <w:sz w:val="28"/>
          <w:szCs w:val="28"/>
        </w:rPr>
        <w:t>/</w:t>
      </w:r>
      <w:r w:rsidRPr="00D029EA">
        <w:rPr>
          <w:rFonts w:ascii="Times New Roman" w:hAnsi="Times New Roman" w:cs="Times New Roman"/>
          <w:i/>
          <w:sz w:val="28"/>
          <w:szCs w:val="28"/>
        </w:rPr>
        <w:t>m</w:t>
      </w:r>
      <w:r w:rsidRPr="00D029EA">
        <w:rPr>
          <w:rFonts w:ascii="Times New Roman" w:hAnsi="Times New Roman" w:cs="Times New Roman"/>
          <w:sz w:val="28"/>
          <w:szCs w:val="28"/>
        </w:rPr>
        <w:t>.</w:t>
      </w:r>
    </w:p>
    <w:p w:rsidR="00615C9D" w:rsidRPr="00D029EA" w:rsidRDefault="00615C9D" w:rsidP="00615C9D">
      <w:pPr>
        <w:tabs>
          <w:tab w:val="left" w:pos="851"/>
          <w:tab w:val="left" w:pos="3402"/>
        </w:tabs>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lastRenderedPageBreak/>
        <w:t>4. С помощью рентгеновской фотоэлектронной спектроскопии подтверждено замещение ионов стронция ионами тербия в структуре 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w:t>
      </w:r>
    </w:p>
    <w:p w:rsidR="00FD4E91" w:rsidRPr="00D029EA" w:rsidRDefault="00FD4E91" w:rsidP="00FD4E91">
      <w:pPr>
        <w:tabs>
          <w:tab w:val="left" w:pos="851"/>
          <w:tab w:val="left" w:pos="3402"/>
        </w:tabs>
        <w:spacing w:after="0" w:line="240" w:lineRule="auto"/>
        <w:ind w:firstLine="567"/>
        <w:jc w:val="both"/>
        <w:rPr>
          <w:rFonts w:ascii="Times New Roman" w:hAnsi="Times New Roman" w:cs="Times New Roman"/>
          <w:b/>
          <w:sz w:val="28"/>
          <w:szCs w:val="28"/>
        </w:rPr>
      </w:pPr>
      <w:r w:rsidRPr="00D029EA">
        <w:rPr>
          <w:rFonts w:ascii="Times New Roman" w:hAnsi="Times New Roman" w:cs="Times New Roman"/>
          <w:b/>
          <w:sz w:val="28"/>
          <w:szCs w:val="28"/>
        </w:rPr>
        <w:t>Личный вклад диссертанта</w:t>
      </w:r>
      <w:r w:rsidRPr="00D029EA">
        <w:rPr>
          <w:rFonts w:ascii="Times New Roman" w:hAnsi="Times New Roman" w:cs="Times New Roman"/>
          <w:sz w:val="28"/>
          <w:szCs w:val="28"/>
        </w:rPr>
        <w:t xml:space="preserve"> заключался в анализе литературных данных по теме диссертации, постановке экспериментов по твердофазному и раствор-расплавному синтезу, участии в проведении физико-химических анализов (таких как рентгенофазовый, термический, спектроскопический и другие), а также в интерпретации полученных результатов.</w:t>
      </w:r>
    </w:p>
    <w:p w:rsidR="00FD4E91" w:rsidRPr="00D029EA" w:rsidRDefault="00FD4E91" w:rsidP="00FD4E91">
      <w:pPr>
        <w:tabs>
          <w:tab w:val="left" w:pos="851"/>
          <w:tab w:val="left" w:pos="3402"/>
        </w:tabs>
        <w:spacing w:after="0" w:line="240" w:lineRule="auto"/>
        <w:ind w:firstLine="567"/>
        <w:jc w:val="both"/>
        <w:rPr>
          <w:rFonts w:ascii="Times New Roman" w:hAnsi="Times New Roman" w:cs="Times New Roman"/>
          <w:b/>
          <w:sz w:val="28"/>
        </w:rPr>
      </w:pPr>
      <w:r w:rsidRPr="00D029EA">
        <w:rPr>
          <w:rFonts w:ascii="Times New Roman" w:hAnsi="Times New Roman" w:cs="Times New Roman"/>
          <w:b/>
          <w:sz w:val="28"/>
          <w:szCs w:val="28"/>
        </w:rPr>
        <w:t>Связь с научно-исследовательскими</w:t>
      </w:r>
      <w:r w:rsidRPr="00D029EA">
        <w:rPr>
          <w:rFonts w:ascii="Times New Roman" w:hAnsi="Times New Roman" w:cs="Times New Roman"/>
          <w:b/>
          <w:sz w:val="28"/>
        </w:rPr>
        <w:t xml:space="preserve"> работами и государственными программами. </w:t>
      </w:r>
      <w:r w:rsidRPr="00D029EA">
        <w:rPr>
          <w:rFonts w:ascii="Times New Roman" w:hAnsi="Times New Roman" w:cs="Times New Roman"/>
          <w:sz w:val="28"/>
          <w:szCs w:val="28"/>
        </w:rPr>
        <w:t>Диссертационная работа выполнялась в рамках проектов</w:t>
      </w:r>
      <w:r w:rsidRPr="00D029EA">
        <w:rPr>
          <w:rFonts w:ascii="Times New Roman" w:hAnsi="Times New Roman" w:cs="Times New Roman"/>
          <w:bCs/>
          <w:sz w:val="28"/>
          <w:szCs w:val="28"/>
        </w:rPr>
        <w:t xml:space="preserve"> </w:t>
      </w:r>
      <w:r w:rsidRPr="00D029EA">
        <w:rPr>
          <w:rFonts w:ascii="Times New Roman" w:hAnsi="Times New Roman" w:cs="Times New Roman"/>
          <w:sz w:val="28"/>
          <w:szCs w:val="28"/>
        </w:rPr>
        <w:t>грантового финансирования Комитета науки Министерства образования и</w:t>
      </w:r>
      <w:r w:rsidRPr="00D029EA">
        <w:rPr>
          <w:rFonts w:ascii="Times New Roman" w:hAnsi="Times New Roman" w:cs="Times New Roman"/>
          <w:bCs/>
          <w:sz w:val="28"/>
          <w:szCs w:val="28"/>
        </w:rPr>
        <w:t xml:space="preserve"> </w:t>
      </w:r>
      <w:r w:rsidRPr="00D029EA">
        <w:rPr>
          <w:rFonts w:ascii="Times New Roman" w:hAnsi="Times New Roman" w:cs="Times New Roman"/>
          <w:sz w:val="28"/>
          <w:szCs w:val="28"/>
        </w:rPr>
        <w:t>науки Республики Казахстан: «Кристаллохимический дизайн новых люминофоров на основе боратов щелочно-редкоземельных элементов» (ИРН AP08855427) и «Кристаллохимия и оптические свойства функциональных ортоборатов с иттербием» (ИРН АР19575956)</w:t>
      </w:r>
      <w:r w:rsidRPr="00D029EA">
        <w:rPr>
          <w:rFonts w:ascii="Times New Roman" w:hAnsi="Times New Roman" w:cs="Times New Roman"/>
          <w:sz w:val="28"/>
        </w:rPr>
        <w:t>.</w:t>
      </w:r>
    </w:p>
    <w:p w:rsidR="00FD4E91" w:rsidRPr="00D029EA" w:rsidRDefault="00FD4E91" w:rsidP="00FD4E91">
      <w:pPr>
        <w:tabs>
          <w:tab w:val="left" w:pos="851"/>
          <w:tab w:val="left" w:pos="3402"/>
        </w:tabs>
        <w:spacing w:after="0" w:line="240" w:lineRule="auto"/>
        <w:ind w:firstLine="567"/>
        <w:jc w:val="both"/>
        <w:rPr>
          <w:rFonts w:ascii="Times New Roman" w:hAnsi="Times New Roman" w:cs="Times New Roman"/>
          <w:b/>
          <w:sz w:val="28"/>
        </w:rPr>
      </w:pPr>
      <w:r w:rsidRPr="00D029EA">
        <w:rPr>
          <w:rFonts w:ascii="Times New Roman" w:hAnsi="Times New Roman" w:cs="Times New Roman"/>
          <w:b/>
          <w:sz w:val="28"/>
        </w:rPr>
        <w:t>Основные положения, выносимые на защиту:</w:t>
      </w:r>
    </w:p>
    <w:p w:rsidR="00FD4E91" w:rsidRPr="00D029EA" w:rsidRDefault="00FD4E91" w:rsidP="00FD4E91">
      <w:pPr>
        <w:pStyle w:val="a3"/>
        <w:numPr>
          <w:ilvl w:val="0"/>
          <w:numId w:val="12"/>
        </w:numPr>
        <w:spacing w:after="0" w:line="240" w:lineRule="auto"/>
        <w:ind w:left="0" w:firstLine="567"/>
        <w:jc w:val="both"/>
        <w:rPr>
          <w:rFonts w:ascii="Times New Roman" w:hAnsi="Times New Roman" w:cs="Times New Roman"/>
          <w:sz w:val="28"/>
        </w:rPr>
      </w:pPr>
      <w:r w:rsidRPr="00D029EA">
        <w:rPr>
          <w:rFonts w:ascii="Times New Roman" w:hAnsi="Times New Roman" w:cs="Times New Roman"/>
          <w:sz w:val="28"/>
        </w:rPr>
        <w:t xml:space="preserve"> Среди использованных методов синтеза монотонное изменение параметра элементарной ячейки </w:t>
      </w:r>
      <w:r w:rsidR="004F4918" w:rsidRPr="00D029EA">
        <w:rPr>
          <w:rFonts w:ascii="Times New Roman" w:hAnsi="Times New Roman" w:cs="Times New Roman"/>
          <w:sz w:val="28"/>
        </w:rPr>
        <w:t>(</w:t>
      </w:r>
      <w:r w:rsidRPr="00D029EA">
        <w:rPr>
          <w:rFonts w:ascii="Times New Roman" w:hAnsi="Times New Roman" w:cs="Times New Roman"/>
          <w:sz w:val="28"/>
        </w:rPr>
        <w:t>β-угла</w:t>
      </w:r>
      <w:r w:rsidR="004F4918" w:rsidRPr="00D029EA">
        <w:rPr>
          <w:rFonts w:ascii="Times New Roman" w:hAnsi="Times New Roman" w:cs="Times New Roman"/>
          <w:sz w:val="28"/>
        </w:rPr>
        <w:t>)</w:t>
      </w:r>
      <w:r w:rsidRPr="00D029EA">
        <w:rPr>
          <w:rFonts w:ascii="Times New Roman" w:hAnsi="Times New Roman" w:cs="Times New Roman"/>
          <w:sz w:val="28"/>
        </w:rPr>
        <w:t xml:space="preserve"> в твердых растворах KSr(Y,Tb)(BO</w:t>
      </w:r>
      <w:r w:rsidRPr="00D029EA">
        <w:rPr>
          <w:rFonts w:ascii="Times New Roman" w:hAnsi="Times New Roman" w:cs="Times New Roman"/>
          <w:sz w:val="28"/>
          <w:vertAlign w:val="subscript"/>
        </w:rPr>
        <w:t>3</w:t>
      </w:r>
      <w:r w:rsidRPr="00D029EA">
        <w:rPr>
          <w:rFonts w:ascii="Times New Roman" w:hAnsi="Times New Roman" w:cs="Times New Roman"/>
          <w:sz w:val="28"/>
        </w:rPr>
        <w:t>)</w:t>
      </w:r>
      <w:r w:rsidRPr="00D029EA">
        <w:rPr>
          <w:rFonts w:ascii="Times New Roman" w:hAnsi="Times New Roman" w:cs="Times New Roman"/>
          <w:sz w:val="28"/>
          <w:vertAlign w:val="subscript"/>
        </w:rPr>
        <w:t>2</w:t>
      </w:r>
      <w:r w:rsidRPr="00D029EA">
        <w:rPr>
          <w:rFonts w:ascii="Times New Roman" w:hAnsi="Times New Roman" w:cs="Times New Roman"/>
          <w:sz w:val="28"/>
        </w:rPr>
        <w:t xml:space="preserve"> в зависимости от состава образца обеспечивается только отжигом в атмосфере водорода с последующим медленным охлаждением со скоростью 5°С/ч.</w:t>
      </w:r>
    </w:p>
    <w:p w:rsidR="00FD4E91" w:rsidRPr="00D029EA" w:rsidRDefault="00FD4E91" w:rsidP="00FD4E91">
      <w:pPr>
        <w:pStyle w:val="a3"/>
        <w:numPr>
          <w:ilvl w:val="0"/>
          <w:numId w:val="12"/>
        </w:numPr>
        <w:spacing w:after="0" w:line="240" w:lineRule="auto"/>
        <w:ind w:left="0" w:firstLine="567"/>
        <w:jc w:val="both"/>
        <w:rPr>
          <w:rFonts w:ascii="Times New Roman" w:hAnsi="Times New Roman" w:cs="Times New Roman"/>
          <w:sz w:val="28"/>
        </w:rPr>
      </w:pPr>
      <w:r w:rsidRPr="00D029EA">
        <w:rPr>
          <w:rFonts w:ascii="Times New Roman" w:hAnsi="Times New Roman" w:cs="Times New Roman"/>
          <w:sz w:val="28"/>
        </w:rPr>
        <w:t>В изученных боратах KSr(Y,Tb)(BO</w:t>
      </w:r>
      <w:r w:rsidRPr="00D029EA">
        <w:rPr>
          <w:rFonts w:ascii="Times New Roman" w:hAnsi="Times New Roman" w:cs="Times New Roman"/>
          <w:sz w:val="28"/>
          <w:vertAlign w:val="subscript"/>
        </w:rPr>
        <w:t>3</w:t>
      </w:r>
      <w:r w:rsidRPr="00D029EA">
        <w:rPr>
          <w:rFonts w:ascii="Times New Roman" w:hAnsi="Times New Roman" w:cs="Times New Roman"/>
          <w:sz w:val="28"/>
        </w:rPr>
        <w:t>)</w:t>
      </w:r>
      <w:r w:rsidRPr="00D029EA">
        <w:rPr>
          <w:rFonts w:ascii="Times New Roman" w:hAnsi="Times New Roman" w:cs="Times New Roman"/>
          <w:sz w:val="28"/>
          <w:vertAlign w:val="subscript"/>
        </w:rPr>
        <w:t>2</w:t>
      </w:r>
      <w:r w:rsidRPr="00D029EA">
        <w:rPr>
          <w:rFonts w:ascii="Times New Roman" w:hAnsi="Times New Roman" w:cs="Times New Roman"/>
          <w:sz w:val="28"/>
        </w:rPr>
        <w:t xml:space="preserve"> максимальная интенсивность люминесценции тербия при длине волны 552 нм наблюдается для образца состава KSrY</w:t>
      </w:r>
      <w:r w:rsidRPr="00D029EA">
        <w:rPr>
          <w:rFonts w:ascii="Times New Roman" w:hAnsi="Times New Roman" w:cs="Times New Roman"/>
          <w:sz w:val="28"/>
          <w:vertAlign w:val="subscript"/>
        </w:rPr>
        <w:t>0,9</w:t>
      </w:r>
      <w:r w:rsidRPr="00D029EA">
        <w:rPr>
          <w:rFonts w:ascii="Times New Roman" w:hAnsi="Times New Roman" w:cs="Times New Roman"/>
          <w:sz w:val="28"/>
        </w:rPr>
        <w:t>Tb</w:t>
      </w:r>
      <w:r w:rsidRPr="00D029EA">
        <w:rPr>
          <w:rFonts w:ascii="Times New Roman" w:hAnsi="Times New Roman" w:cs="Times New Roman"/>
          <w:sz w:val="28"/>
          <w:vertAlign w:val="subscript"/>
        </w:rPr>
        <w:t>0,1</w:t>
      </w:r>
      <w:r w:rsidRPr="00D029EA">
        <w:rPr>
          <w:rFonts w:ascii="Times New Roman" w:hAnsi="Times New Roman" w:cs="Times New Roman"/>
          <w:sz w:val="28"/>
        </w:rPr>
        <w:t>(BO</w:t>
      </w:r>
      <w:r w:rsidRPr="00D029EA">
        <w:rPr>
          <w:rFonts w:ascii="Times New Roman" w:hAnsi="Times New Roman" w:cs="Times New Roman"/>
          <w:sz w:val="28"/>
          <w:vertAlign w:val="subscript"/>
        </w:rPr>
        <w:t>3</w:t>
      </w:r>
      <w:r w:rsidRPr="00D029EA">
        <w:rPr>
          <w:rFonts w:ascii="Times New Roman" w:hAnsi="Times New Roman" w:cs="Times New Roman"/>
          <w:sz w:val="28"/>
        </w:rPr>
        <w:t>)</w:t>
      </w:r>
      <w:r w:rsidRPr="00D029EA">
        <w:rPr>
          <w:rFonts w:ascii="Times New Roman" w:hAnsi="Times New Roman" w:cs="Times New Roman"/>
          <w:sz w:val="28"/>
          <w:vertAlign w:val="subscript"/>
        </w:rPr>
        <w:t>2</w:t>
      </w:r>
      <w:r w:rsidRPr="00D029EA">
        <w:rPr>
          <w:rFonts w:ascii="Times New Roman" w:hAnsi="Times New Roman" w:cs="Times New Roman"/>
          <w:sz w:val="28"/>
        </w:rPr>
        <w:t>, полученного методом твердофазного синтеза с последующим отжигом в атмосфере водорода и медленным охлаждением со скоростью 5°C/ч.</w:t>
      </w:r>
    </w:p>
    <w:p w:rsidR="00CB2BA7" w:rsidRPr="00D029EA" w:rsidRDefault="00CB2BA7" w:rsidP="00CB2BA7">
      <w:pPr>
        <w:pStyle w:val="a3"/>
        <w:numPr>
          <w:ilvl w:val="0"/>
          <w:numId w:val="12"/>
        </w:numPr>
        <w:spacing w:after="0" w:line="240" w:lineRule="auto"/>
        <w:ind w:left="0" w:firstLine="567"/>
        <w:jc w:val="both"/>
        <w:rPr>
          <w:rFonts w:ascii="Times New Roman" w:hAnsi="Times New Roman" w:cs="Times New Roman"/>
          <w:sz w:val="28"/>
        </w:rPr>
      </w:pPr>
      <w:r w:rsidRPr="00D029EA">
        <w:rPr>
          <w:rFonts w:ascii="Times New Roman" w:hAnsi="Times New Roman" w:cs="Times New Roman"/>
          <w:sz w:val="28"/>
        </w:rPr>
        <w:t>Изменение скорости охлаждения после отжига в атмосфере водорода образцов KSrY</w:t>
      </w:r>
      <w:r w:rsidRPr="00D029EA">
        <w:rPr>
          <w:rFonts w:ascii="Times New Roman" w:hAnsi="Times New Roman" w:cs="Times New Roman"/>
          <w:sz w:val="28"/>
          <w:vertAlign w:val="subscript"/>
        </w:rPr>
        <w:t>0,1</w:t>
      </w:r>
      <w:r w:rsidRPr="00D029EA">
        <w:rPr>
          <w:rFonts w:ascii="Times New Roman" w:hAnsi="Times New Roman" w:cs="Times New Roman"/>
          <w:sz w:val="28"/>
        </w:rPr>
        <w:t>Tb</w:t>
      </w:r>
      <w:r w:rsidRPr="00D029EA">
        <w:rPr>
          <w:rFonts w:ascii="Times New Roman" w:hAnsi="Times New Roman" w:cs="Times New Roman"/>
          <w:sz w:val="28"/>
          <w:vertAlign w:val="subscript"/>
        </w:rPr>
        <w:t>0,9</w:t>
      </w:r>
      <w:r w:rsidRPr="00D029EA">
        <w:rPr>
          <w:rFonts w:ascii="Times New Roman" w:hAnsi="Times New Roman" w:cs="Times New Roman"/>
          <w:sz w:val="28"/>
        </w:rPr>
        <w:t>(BO</w:t>
      </w:r>
      <w:r w:rsidRPr="00D029EA">
        <w:rPr>
          <w:rFonts w:ascii="Times New Roman" w:hAnsi="Times New Roman" w:cs="Times New Roman"/>
          <w:sz w:val="28"/>
          <w:vertAlign w:val="subscript"/>
        </w:rPr>
        <w:t>3</w:t>
      </w:r>
      <w:r w:rsidRPr="00D029EA">
        <w:rPr>
          <w:rFonts w:ascii="Times New Roman" w:hAnsi="Times New Roman" w:cs="Times New Roman"/>
          <w:sz w:val="28"/>
        </w:rPr>
        <w:t>)</w:t>
      </w:r>
      <w:r w:rsidRPr="00D029EA">
        <w:rPr>
          <w:rFonts w:ascii="Times New Roman" w:hAnsi="Times New Roman" w:cs="Times New Roman"/>
          <w:sz w:val="28"/>
          <w:vertAlign w:val="subscript"/>
        </w:rPr>
        <w:t>2</w:t>
      </w:r>
      <w:r w:rsidRPr="00D029EA">
        <w:rPr>
          <w:rFonts w:ascii="Times New Roman" w:hAnsi="Times New Roman" w:cs="Times New Roman"/>
          <w:sz w:val="28"/>
        </w:rPr>
        <w:t xml:space="preserve"> и KSrY</w:t>
      </w:r>
      <w:r w:rsidRPr="00D029EA">
        <w:rPr>
          <w:rFonts w:ascii="Times New Roman" w:hAnsi="Times New Roman" w:cs="Times New Roman"/>
          <w:sz w:val="28"/>
          <w:vertAlign w:val="subscript"/>
        </w:rPr>
        <w:t>0,9</w:t>
      </w:r>
      <w:r w:rsidRPr="00D029EA">
        <w:rPr>
          <w:rFonts w:ascii="Times New Roman" w:hAnsi="Times New Roman" w:cs="Times New Roman"/>
          <w:sz w:val="28"/>
        </w:rPr>
        <w:t>Tb</w:t>
      </w:r>
      <w:r w:rsidRPr="00D029EA">
        <w:rPr>
          <w:rFonts w:ascii="Times New Roman" w:hAnsi="Times New Roman" w:cs="Times New Roman"/>
          <w:sz w:val="28"/>
          <w:vertAlign w:val="subscript"/>
        </w:rPr>
        <w:t>0,1</w:t>
      </w:r>
      <w:r w:rsidRPr="00D029EA">
        <w:rPr>
          <w:rFonts w:ascii="Times New Roman" w:hAnsi="Times New Roman" w:cs="Times New Roman"/>
          <w:sz w:val="28"/>
        </w:rPr>
        <w:t>(BO</w:t>
      </w:r>
      <w:r w:rsidRPr="00D029EA">
        <w:rPr>
          <w:rFonts w:ascii="Times New Roman" w:hAnsi="Times New Roman" w:cs="Times New Roman"/>
          <w:sz w:val="28"/>
          <w:vertAlign w:val="subscript"/>
        </w:rPr>
        <w:t>3</w:t>
      </w:r>
      <w:r w:rsidRPr="00D029EA">
        <w:rPr>
          <w:rFonts w:ascii="Times New Roman" w:hAnsi="Times New Roman" w:cs="Times New Roman"/>
          <w:sz w:val="28"/>
        </w:rPr>
        <w:t>)</w:t>
      </w:r>
      <w:r w:rsidRPr="00D029EA">
        <w:rPr>
          <w:rFonts w:ascii="Times New Roman" w:hAnsi="Times New Roman" w:cs="Times New Roman"/>
          <w:sz w:val="28"/>
          <w:vertAlign w:val="subscript"/>
        </w:rPr>
        <w:t>2</w:t>
      </w:r>
      <w:r w:rsidRPr="00D029EA">
        <w:rPr>
          <w:rFonts w:ascii="Times New Roman" w:hAnsi="Times New Roman" w:cs="Times New Roman"/>
          <w:sz w:val="28"/>
        </w:rPr>
        <w:t xml:space="preserve"> приводит к изменению цветов</w:t>
      </w:r>
      <w:r w:rsidR="003023ED" w:rsidRPr="00D029EA">
        <w:rPr>
          <w:rFonts w:ascii="Times New Roman" w:hAnsi="Times New Roman" w:cs="Times New Roman"/>
          <w:sz w:val="28"/>
        </w:rPr>
        <w:t>ой</w:t>
      </w:r>
      <w:r w:rsidRPr="00D029EA">
        <w:rPr>
          <w:rFonts w:ascii="Times New Roman" w:hAnsi="Times New Roman" w:cs="Times New Roman"/>
          <w:sz w:val="28"/>
        </w:rPr>
        <w:t xml:space="preserve"> характеристик</w:t>
      </w:r>
      <w:r w:rsidR="003023ED" w:rsidRPr="00D029EA">
        <w:rPr>
          <w:rFonts w:ascii="Times New Roman" w:hAnsi="Times New Roman" w:cs="Times New Roman"/>
          <w:sz w:val="28"/>
        </w:rPr>
        <w:t>и</w:t>
      </w:r>
      <w:r w:rsidRPr="00D029EA">
        <w:rPr>
          <w:rFonts w:ascii="Times New Roman" w:hAnsi="Times New Roman" w:cs="Times New Roman"/>
          <w:sz w:val="28"/>
        </w:rPr>
        <w:t xml:space="preserve"> люминесценции при УФ-возбуждении (λ</w:t>
      </w:r>
      <w:r w:rsidRPr="00D029EA">
        <w:rPr>
          <w:rFonts w:ascii="Times New Roman" w:hAnsi="Times New Roman" w:cs="Times New Roman"/>
          <w:sz w:val="28"/>
          <w:vertAlign w:val="subscript"/>
        </w:rPr>
        <w:t>ex</w:t>
      </w:r>
      <w:r w:rsidRPr="00D029EA">
        <w:rPr>
          <w:rFonts w:ascii="Times New Roman" w:hAnsi="Times New Roman" w:cs="Times New Roman"/>
          <w:sz w:val="28"/>
        </w:rPr>
        <w:t xml:space="preserve"> = 375 нм) от зеленой к синей области спектра.</w:t>
      </w:r>
    </w:p>
    <w:p w:rsidR="00FD4E91" w:rsidRPr="00D029EA" w:rsidRDefault="00FD4E91" w:rsidP="00637AA9">
      <w:pPr>
        <w:pStyle w:val="a3"/>
        <w:spacing w:after="0" w:line="240" w:lineRule="auto"/>
        <w:ind w:left="0" w:firstLine="567"/>
        <w:jc w:val="both"/>
        <w:rPr>
          <w:rFonts w:ascii="Times New Roman" w:hAnsi="Times New Roman" w:cs="Times New Roman"/>
          <w:bCs/>
          <w:sz w:val="28"/>
          <w:szCs w:val="28"/>
        </w:rPr>
      </w:pPr>
      <w:r w:rsidRPr="00D029EA">
        <w:rPr>
          <w:rFonts w:ascii="Times New Roman" w:hAnsi="Times New Roman" w:cs="Times New Roman"/>
          <w:b/>
          <w:sz w:val="28"/>
          <w:szCs w:val="28"/>
        </w:rPr>
        <w:t>Апробация работы.</w:t>
      </w:r>
      <w:r w:rsidRPr="00D029EA">
        <w:rPr>
          <w:rFonts w:ascii="Times New Roman" w:hAnsi="Times New Roman" w:cs="Times New Roman"/>
          <w:bCs/>
          <w:sz w:val="28"/>
          <w:szCs w:val="28"/>
        </w:rPr>
        <w:t xml:space="preserve"> Результаты диссертационной работы докладывались</w:t>
      </w:r>
    </w:p>
    <w:p w:rsidR="00FD4E91" w:rsidRPr="00D029EA" w:rsidRDefault="00FD4E91" w:rsidP="00FD4E91">
      <w:pPr>
        <w:pStyle w:val="a3"/>
        <w:spacing w:after="0" w:line="240" w:lineRule="auto"/>
        <w:ind w:left="0"/>
        <w:jc w:val="both"/>
        <w:rPr>
          <w:rFonts w:ascii="Times New Roman" w:hAnsi="Times New Roman" w:cs="Times New Roman"/>
          <w:bCs/>
          <w:sz w:val="28"/>
          <w:szCs w:val="28"/>
        </w:rPr>
      </w:pPr>
      <w:r w:rsidRPr="00D029EA">
        <w:rPr>
          <w:rFonts w:ascii="Times New Roman" w:hAnsi="Times New Roman" w:cs="Times New Roman"/>
          <w:bCs/>
          <w:sz w:val="28"/>
          <w:szCs w:val="28"/>
        </w:rPr>
        <w:t>на международных конференциях и симпозиумах:</w:t>
      </w:r>
    </w:p>
    <w:p w:rsidR="00FD4E91" w:rsidRPr="00D029EA" w:rsidRDefault="00FD4E91" w:rsidP="00FD4E91">
      <w:pPr>
        <w:numPr>
          <w:ilvl w:val="0"/>
          <w:numId w:val="11"/>
        </w:numPr>
        <w:spacing w:after="0" w:line="240" w:lineRule="auto"/>
        <w:ind w:left="0" w:firstLine="567"/>
        <w:jc w:val="both"/>
        <w:rPr>
          <w:rFonts w:ascii="Times New Roman" w:hAnsi="Times New Roman" w:cs="Times New Roman"/>
          <w:sz w:val="28"/>
          <w:szCs w:val="28"/>
        </w:rPr>
      </w:pPr>
      <w:r w:rsidRPr="00D029EA">
        <w:rPr>
          <w:rFonts w:ascii="Times New Roman" w:hAnsi="Times New Roman" w:cs="Times New Roman"/>
          <w:sz w:val="28"/>
          <w:szCs w:val="28"/>
        </w:rPr>
        <w:t>7-я Европейская конференция по выращиванию кристаллов (Париж, Франция);</w:t>
      </w:r>
    </w:p>
    <w:p w:rsidR="00FD4E91" w:rsidRPr="00D029EA" w:rsidRDefault="00FD4E91" w:rsidP="00FD4E91">
      <w:pPr>
        <w:numPr>
          <w:ilvl w:val="0"/>
          <w:numId w:val="11"/>
        </w:numPr>
        <w:spacing w:after="0" w:line="240" w:lineRule="auto"/>
        <w:ind w:left="0" w:firstLine="567"/>
        <w:jc w:val="both"/>
        <w:rPr>
          <w:rFonts w:ascii="Times New Roman" w:hAnsi="Times New Roman" w:cs="Times New Roman"/>
          <w:sz w:val="28"/>
          <w:szCs w:val="28"/>
        </w:rPr>
      </w:pPr>
      <w:r w:rsidRPr="00D029EA">
        <w:rPr>
          <w:rFonts w:ascii="Times New Roman" w:hAnsi="Times New Roman" w:cs="Times New Roman"/>
          <w:sz w:val="28"/>
          <w:szCs w:val="28"/>
        </w:rPr>
        <w:t>8-й Азиатский симпозиум по передовым материалам (Новосибирск, Россия);</w:t>
      </w:r>
    </w:p>
    <w:p w:rsidR="00FD4E91" w:rsidRPr="00D029EA" w:rsidRDefault="00FD4E91" w:rsidP="00FD4E91">
      <w:pPr>
        <w:numPr>
          <w:ilvl w:val="0"/>
          <w:numId w:val="11"/>
        </w:numPr>
        <w:spacing w:after="0" w:line="240" w:lineRule="auto"/>
        <w:ind w:left="0" w:firstLine="567"/>
        <w:jc w:val="both"/>
        <w:rPr>
          <w:rFonts w:ascii="Times New Roman" w:hAnsi="Times New Roman" w:cs="Times New Roman"/>
          <w:sz w:val="28"/>
          <w:szCs w:val="28"/>
        </w:rPr>
      </w:pPr>
      <w:r w:rsidRPr="00D029EA">
        <w:rPr>
          <w:rFonts w:ascii="Times New Roman" w:hAnsi="Times New Roman" w:cs="Times New Roman"/>
          <w:sz w:val="28"/>
          <w:szCs w:val="28"/>
        </w:rPr>
        <w:t>Международная конференция «Фараби әлемі» (Алматы, Казахстан).</w:t>
      </w:r>
    </w:p>
    <w:p w:rsidR="00FD4E91" w:rsidRPr="00D029EA" w:rsidRDefault="00FD4E91" w:rsidP="00FD4E91">
      <w:pPr>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
          <w:sz w:val="28"/>
          <w:szCs w:val="28"/>
        </w:rPr>
        <w:t>Публикации:</w:t>
      </w:r>
      <w:r w:rsidRPr="00D029EA">
        <w:rPr>
          <w:rFonts w:ascii="Times New Roman" w:hAnsi="Times New Roman" w:cs="Times New Roman"/>
          <w:bCs/>
          <w:sz w:val="28"/>
          <w:szCs w:val="28"/>
        </w:rPr>
        <w:t xml:space="preserve"> Результаты диссертационной работы отражены в 4 научных трудах и 1 патенте.</w:t>
      </w:r>
    </w:p>
    <w:p w:rsidR="00FD4E91" w:rsidRPr="00D029EA" w:rsidRDefault="00FD4E91" w:rsidP="00637AA9">
      <w:pPr>
        <w:pStyle w:val="a3"/>
        <w:numPr>
          <w:ilvl w:val="0"/>
          <w:numId w:val="27"/>
        </w:numPr>
        <w:tabs>
          <w:tab w:val="left" w:pos="851"/>
        </w:tabs>
        <w:spacing w:after="0" w:line="240" w:lineRule="auto"/>
        <w:ind w:left="0" w:firstLine="567"/>
        <w:jc w:val="both"/>
        <w:rPr>
          <w:rFonts w:ascii="Times New Roman" w:hAnsi="Times New Roman" w:cs="Times New Roman"/>
          <w:sz w:val="28"/>
          <w:szCs w:val="28"/>
        </w:rPr>
      </w:pPr>
      <w:r w:rsidRPr="00D029EA">
        <w:rPr>
          <w:rFonts w:ascii="Times New Roman" w:hAnsi="Times New Roman" w:cs="Times New Roman"/>
          <w:sz w:val="28"/>
          <w:szCs w:val="28"/>
          <w:shd w:val="clear" w:color="auto" w:fill="FFFFFF"/>
        </w:rPr>
        <w:t>Artem B. Kuznetsov, Yerassyl Zholdas, Liudmila A. Gorelova, Anastasiya Dmitrievna Fedorenko, Alexey A. Ryadun, Yurii V. Seryotkin, Vyacheslav S. Shevchenko, Aleksander E. Kokh, Alexandr O. Klimov, Konstantin Kokh, Synthesis, growth and luminescence properties of rare earth borates KSrY(BO</w:t>
      </w:r>
      <w:r w:rsidRPr="00D029EA">
        <w:rPr>
          <w:rFonts w:ascii="Times New Roman" w:hAnsi="Times New Roman" w:cs="Times New Roman"/>
          <w:sz w:val="28"/>
          <w:szCs w:val="28"/>
          <w:shd w:val="clear" w:color="auto" w:fill="FFFFFF"/>
          <w:vertAlign w:val="subscript"/>
        </w:rPr>
        <w:t>3</w:t>
      </w:r>
      <w:r w:rsidRPr="00D029EA">
        <w:rPr>
          <w:rFonts w:ascii="Times New Roman" w:hAnsi="Times New Roman" w:cs="Times New Roman"/>
          <w:sz w:val="28"/>
          <w:szCs w:val="28"/>
          <w:shd w:val="clear" w:color="auto" w:fill="FFFFFF"/>
        </w:rPr>
        <w:t>)</w:t>
      </w:r>
      <w:r w:rsidRPr="00D029EA">
        <w:rPr>
          <w:rFonts w:ascii="Times New Roman" w:hAnsi="Times New Roman" w:cs="Times New Roman"/>
          <w:sz w:val="28"/>
          <w:szCs w:val="28"/>
          <w:shd w:val="clear" w:color="auto" w:fill="FFFFFF"/>
          <w:vertAlign w:val="subscript"/>
        </w:rPr>
        <w:t>2</w:t>
      </w:r>
      <w:r w:rsidRPr="00D029EA">
        <w:rPr>
          <w:rFonts w:ascii="Times New Roman" w:hAnsi="Times New Roman" w:cs="Times New Roman"/>
          <w:sz w:val="28"/>
          <w:szCs w:val="28"/>
          <w:shd w:val="clear" w:color="auto" w:fill="FFFFFF"/>
        </w:rPr>
        <w:t>: Tb</w:t>
      </w:r>
      <w:r w:rsidRPr="00D029EA">
        <w:rPr>
          <w:rFonts w:ascii="Times New Roman" w:hAnsi="Times New Roman" w:cs="Times New Roman"/>
          <w:sz w:val="28"/>
          <w:szCs w:val="28"/>
          <w:shd w:val="clear" w:color="auto" w:fill="FFFFFF"/>
          <w:vertAlign w:val="superscript"/>
        </w:rPr>
        <w:t>3+</w:t>
      </w:r>
      <w:r w:rsidRPr="00D029EA">
        <w:rPr>
          <w:rFonts w:ascii="Times New Roman" w:hAnsi="Times New Roman" w:cs="Times New Roman"/>
          <w:sz w:val="28"/>
          <w:szCs w:val="28"/>
          <w:shd w:val="clear" w:color="auto" w:fill="FFFFFF"/>
        </w:rPr>
        <w:t>, Tb</w:t>
      </w:r>
      <w:r w:rsidRPr="00D029EA">
        <w:rPr>
          <w:rFonts w:ascii="Times New Roman" w:hAnsi="Times New Roman" w:cs="Times New Roman"/>
          <w:sz w:val="28"/>
          <w:szCs w:val="28"/>
          <w:shd w:val="clear" w:color="auto" w:fill="FFFFFF"/>
          <w:vertAlign w:val="superscript"/>
        </w:rPr>
        <w:t>4+</w:t>
      </w:r>
      <w:r w:rsidRPr="00D029EA">
        <w:rPr>
          <w:rFonts w:ascii="Times New Roman" w:hAnsi="Times New Roman" w:cs="Times New Roman"/>
          <w:sz w:val="28"/>
          <w:szCs w:val="28"/>
          <w:shd w:val="clear" w:color="auto" w:fill="FFFFFF"/>
        </w:rPr>
        <w:t xml:space="preserve"> // Crystal Growth &amp; Design, DOI:</w:t>
      </w:r>
      <w:hyperlink r:id="rId8" w:tgtFrame="_blank" w:history="1">
        <w:r w:rsidRPr="00D029EA">
          <w:rPr>
            <w:rStyle w:val="ac"/>
            <w:rFonts w:ascii="Times New Roman" w:hAnsi="Times New Roman" w:cs="Times New Roman"/>
            <w:color w:val="auto"/>
            <w:sz w:val="28"/>
            <w:szCs w:val="28"/>
            <w:u w:val="none"/>
            <w:shd w:val="clear" w:color="auto" w:fill="FFFFFF"/>
          </w:rPr>
          <w:t xml:space="preserve"> 10.1021/acs.cgd.4c00140</w:t>
        </w:r>
      </w:hyperlink>
      <w:r w:rsidRPr="00D029EA">
        <w:rPr>
          <w:rFonts w:ascii="Times New Roman" w:hAnsi="Times New Roman" w:cs="Times New Roman"/>
          <w:sz w:val="28"/>
          <w:szCs w:val="28"/>
        </w:rPr>
        <w:t xml:space="preserve"> (IF = 6</w:t>
      </w:r>
      <w:r w:rsidR="00847F47" w:rsidRPr="00D029EA">
        <w:rPr>
          <w:rFonts w:ascii="Times New Roman" w:hAnsi="Times New Roman" w:cs="Times New Roman"/>
          <w:sz w:val="28"/>
          <w:szCs w:val="28"/>
        </w:rPr>
        <w:t>,</w:t>
      </w:r>
      <w:r w:rsidRPr="00D029EA">
        <w:rPr>
          <w:rFonts w:ascii="Times New Roman" w:hAnsi="Times New Roman" w:cs="Times New Roman"/>
          <w:sz w:val="28"/>
          <w:szCs w:val="28"/>
        </w:rPr>
        <w:t xml:space="preserve">3, Q1, </w:t>
      </w:r>
      <w:r w:rsidRPr="00D029EA">
        <w:rPr>
          <w:rFonts w:ascii="Times New Roman" w:hAnsi="Times New Roman" w:cs="Times New Roman"/>
          <w:bCs/>
          <w:sz w:val="28"/>
          <w:szCs w:val="28"/>
        </w:rPr>
        <w:t>первый квартиль в БД Web of Science</w:t>
      </w:r>
      <w:r w:rsidRPr="00D029EA">
        <w:rPr>
          <w:rFonts w:ascii="Times New Roman" w:hAnsi="Times New Roman" w:cs="Times New Roman"/>
          <w:sz w:val="28"/>
          <w:szCs w:val="28"/>
        </w:rPr>
        <w:t xml:space="preserve">). Личный вклад докторанта в подготовку публикации заключался в проведении экспериментальных работ по получению </w:t>
      </w:r>
      <w:r w:rsidRPr="00D029EA">
        <w:rPr>
          <w:rFonts w:ascii="Times New Roman" w:hAnsi="Times New Roman" w:cs="Times New Roman"/>
          <w:sz w:val="28"/>
          <w:szCs w:val="28"/>
        </w:rPr>
        <w:lastRenderedPageBreak/>
        <w:t xml:space="preserve">кристаллов </w:t>
      </w:r>
      <w:r w:rsidRPr="00D029EA">
        <w:rPr>
          <w:rFonts w:ascii="Times New Roman" w:hAnsi="Times New Roman" w:cs="Times New Roman"/>
          <w:sz w:val="28"/>
          <w:szCs w:val="28"/>
          <w:shd w:val="clear" w:color="auto" w:fill="FFFFFF"/>
        </w:rPr>
        <w:t>KSrY(BO</w:t>
      </w:r>
      <w:r w:rsidRPr="00D029EA">
        <w:rPr>
          <w:rFonts w:ascii="Times New Roman" w:hAnsi="Times New Roman" w:cs="Times New Roman"/>
          <w:sz w:val="28"/>
          <w:szCs w:val="28"/>
          <w:shd w:val="clear" w:color="auto" w:fill="FFFFFF"/>
          <w:vertAlign w:val="subscript"/>
        </w:rPr>
        <w:t>3</w:t>
      </w:r>
      <w:r w:rsidRPr="00D029EA">
        <w:rPr>
          <w:rFonts w:ascii="Times New Roman" w:hAnsi="Times New Roman" w:cs="Times New Roman"/>
          <w:sz w:val="28"/>
          <w:szCs w:val="28"/>
          <w:shd w:val="clear" w:color="auto" w:fill="FFFFFF"/>
        </w:rPr>
        <w:t>)</w:t>
      </w:r>
      <w:r w:rsidRPr="00D029EA">
        <w:rPr>
          <w:rFonts w:ascii="Times New Roman" w:hAnsi="Times New Roman" w:cs="Times New Roman"/>
          <w:sz w:val="28"/>
          <w:szCs w:val="28"/>
          <w:shd w:val="clear" w:color="auto" w:fill="FFFFFF"/>
          <w:vertAlign w:val="subscript"/>
        </w:rPr>
        <w:t>2</w:t>
      </w:r>
      <w:r w:rsidRPr="00D029EA">
        <w:rPr>
          <w:rFonts w:ascii="Times New Roman" w:hAnsi="Times New Roman" w:cs="Times New Roman"/>
          <w:sz w:val="28"/>
          <w:szCs w:val="28"/>
          <w:shd w:val="clear" w:color="auto" w:fill="FFFFFF"/>
        </w:rPr>
        <w:t>: xTb (x = 0 – 1, с шагом 0,1)</w:t>
      </w:r>
      <w:r w:rsidRPr="00D029EA">
        <w:rPr>
          <w:rFonts w:ascii="Times New Roman" w:hAnsi="Times New Roman" w:cs="Times New Roman"/>
          <w:sz w:val="28"/>
          <w:szCs w:val="28"/>
        </w:rPr>
        <w:t xml:space="preserve">; в участии в характеризации кристаллов </w:t>
      </w:r>
      <w:r w:rsidRPr="00D029EA">
        <w:rPr>
          <w:rFonts w:ascii="Times New Roman" w:hAnsi="Times New Roman" w:cs="Times New Roman"/>
          <w:sz w:val="28"/>
          <w:szCs w:val="28"/>
          <w:shd w:val="clear" w:color="auto" w:fill="FFFFFF"/>
        </w:rPr>
        <w:t>KSrY(BO</w:t>
      </w:r>
      <w:r w:rsidRPr="00D029EA">
        <w:rPr>
          <w:rFonts w:ascii="Times New Roman" w:hAnsi="Times New Roman" w:cs="Times New Roman"/>
          <w:sz w:val="28"/>
          <w:szCs w:val="28"/>
          <w:shd w:val="clear" w:color="auto" w:fill="FFFFFF"/>
          <w:vertAlign w:val="subscript"/>
        </w:rPr>
        <w:t>3</w:t>
      </w:r>
      <w:r w:rsidRPr="00D029EA">
        <w:rPr>
          <w:rFonts w:ascii="Times New Roman" w:hAnsi="Times New Roman" w:cs="Times New Roman"/>
          <w:sz w:val="28"/>
          <w:szCs w:val="28"/>
          <w:shd w:val="clear" w:color="auto" w:fill="FFFFFF"/>
        </w:rPr>
        <w:t>)</w:t>
      </w:r>
      <w:r w:rsidRPr="00D029EA">
        <w:rPr>
          <w:rFonts w:ascii="Times New Roman" w:hAnsi="Times New Roman" w:cs="Times New Roman"/>
          <w:sz w:val="28"/>
          <w:szCs w:val="28"/>
          <w:shd w:val="clear" w:color="auto" w:fill="FFFFFF"/>
          <w:vertAlign w:val="subscript"/>
        </w:rPr>
        <w:t>2</w:t>
      </w:r>
      <w:r w:rsidRPr="00D029EA">
        <w:rPr>
          <w:rFonts w:ascii="Times New Roman" w:hAnsi="Times New Roman" w:cs="Times New Roman"/>
          <w:sz w:val="28"/>
          <w:szCs w:val="28"/>
          <w:shd w:val="clear" w:color="auto" w:fill="FFFFFF"/>
        </w:rPr>
        <w:t>: xTb (x = 0 – 1, с шагом 0,1)</w:t>
      </w:r>
      <w:r w:rsidRPr="00D029EA">
        <w:rPr>
          <w:rFonts w:ascii="Times New Roman" w:hAnsi="Times New Roman" w:cs="Times New Roman"/>
          <w:sz w:val="28"/>
          <w:szCs w:val="28"/>
        </w:rPr>
        <w:t>, а также в участии в интерпретации полученных результатов.</w:t>
      </w:r>
    </w:p>
    <w:p w:rsidR="00FD4E91" w:rsidRPr="00803E99" w:rsidRDefault="00FD4E91" w:rsidP="00637AA9">
      <w:pPr>
        <w:pStyle w:val="a3"/>
        <w:numPr>
          <w:ilvl w:val="0"/>
          <w:numId w:val="27"/>
        </w:numPr>
        <w:tabs>
          <w:tab w:val="left" w:pos="851"/>
        </w:tabs>
        <w:spacing w:after="0" w:line="240" w:lineRule="auto"/>
        <w:ind w:left="0" w:firstLine="567"/>
        <w:jc w:val="both"/>
        <w:rPr>
          <w:rFonts w:ascii="Times New Roman" w:hAnsi="Times New Roman" w:cs="Times New Roman"/>
          <w:bCs/>
          <w:sz w:val="28"/>
          <w:szCs w:val="28"/>
          <w:lang w:val="en-US"/>
        </w:rPr>
      </w:pPr>
      <w:r w:rsidRPr="00803E99">
        <w:rPr>
          <w:rFonts w:ascii="Times New Roman" w:hAnsi="Times New Roman" w:cs="Times New Roman"/>
          <w:bCs/>
          <w:sz w:val="28"/>
          <w:szCs w:val="28"/>
          <w:lang w:val="en-US"/>
        </w:rPr>
        <w:t>A.Y. Jamous, V.A. Svetlichnyi, A.B. Kuznetsov, K.A. Kokh, N.G. Kononova, I.N. Lapin, A. Bolatov, Y.A. Zholdas, A.E. Kokh, Linear and nonlinear optical properties of trigonal borate crystals K</w:t>
      </w:r>
      <w:r w:rsidRPr="00803E99">
        <w:rPr>
          <w:rFonts w:ascii="Times New Roman" w:hAnsi="Times New Roman" w:cs="Times New Roman"/>
          <w:bCs/>
          <w:sz w:val="28"/>
          <w:szCs w:val="28"/>
          <w:vertAlign w:val="subscript"/>
          <w:lang w:val="en-US"/>
        </w:rPr>
        <w:t>7</w:t>
      </w:r>
      <w:r w:rsidRPr="00803E99">
        <w:rPr>
          <w:rFonts w:ascii="Times New Roman" w:hAnsi="Times New Roman" w:cs="Times New Roman"/>
          <w:bCs/>
          <w:sz w:val="28"/>
          <w:szCs w:val="28"/>
          <w:lang w:val="en-US"/>
        </w:rPr>
        <w:t>MIn</w:t>
      </w:r>
      <w:r w:rsidRPr="00803E99">
        <w:rPr>
          <w:rFonts w:ascii="Times New Roman" w:hAnsi="Times New Roman" w:cs="Times New Roman"/>
          <w:bCs/>
          <w:sz w:val="28"/>
          <w:szCs w:val="28"/>
          <w:vertAlign w:val="subscript"/>
          <w:lang w:val="en-US"/>
        </w:rPr>
        <w:t>2-x</w:t>
      </w:r>
      <w:r w:rsidRPr="00803E99">
        <w:rPr>
          <w:rFonts w:ascii="Times New Roman" w:hAnsi="Times New Roman" w:cs="Times New Roman"/>
          <w:bCs/>
          <w:sz w:val="28"/>
          <w:szCs w:val="28"/>
          <w:lang w:val="en-US"/>
        </w:rPr>
        <w:t>Yb</w:t>
      </w:r>
      <w:r w:rsidRPr="00803E99">
        <w:rPr>
          <w:rFonts w:ascii="Times New Roman" w:hAnsi="Times New Roman" w:cs="Times New Roman"/>
          <w:bCs/>
          <w:sz w:val="28"/>
          <w:szCs w:val="28"/>
          <w:vertAlign w:val="subscript"/>
          <w:lang w:val="en-US"/>
        </w:rPr>
        <w:t>x</w:t>
      </w:r>
      <w:r w:rsidRPr="00803E99">
        <w:rPr>
          <w:rFonts w:ascii="Times New Roman" w:hAnsi="Times New Roman" w:cs="Times New Roman"/>
          <w:bCs/>
          <w:sz w:val="28"/>
          <w:szCs w:val="28"/>
          <w:lang w:val="en-US"/>
        </w:rPr>
        <w:t>(B</w:t>
      </w:r>
      <w:r w:rsidRPr="00803E99">
        <w:rPr>
          <w:rFonts w:ascii="Times New Roman" w:hAnsi="Times New Roman" w:cs="Times New Roman"/>
          <w:bCs/>
          <w:sz w:val="28"/>
          <w:szCs w:val="28"/>
          <w:vertAlign w:val="subscript"/>
          <w:lang w:val="en-US"/>
        </w:rPr>
        <w:t>5</w:t>
      </w:r>
      <w:r w:rsidRPr="00803E99">
        <w:rPr>
          <w:rFonts w:ascii="Times New Roman" w:hAnsi="Times New Roman" w:cs="Times New Roman"/>
          <w:bCs/>
          <w:sz w:val="28"/>
          <w:szCs w:val="28"/>
          <w:lang w:val="en-US"/>
        </w:rPr>
        <w:t>O</w:t>
      </w:r>
      <w:r w:rsidRPr="00803E99">
        <w:rPr>
          <w:rFonts w:ascii="Times New Roman" w:hAnsi="Times New Roman" w:cs="Times New Roman"/>
          <w:bCs/>
          <w:sz w:val="28"/>
          <w:szCs w:val="28"/>
          <w:vertAlign w:val="subscript"/>
          <w:lang w:val="en-US"/>
        </w:rPr>
        <w:t>10</w:t>
      </w:r>
      <w:r w:rsidRPr="00803E99">
        <w:rPr>
          <w:rFonts w:ascii="Times New Roman" w:hAnsi="Times New Roman" w:cs="Times New Roman"/>
          <w:bCs/>
          <w:sz w:val="28"/>
          <w:szCs w:val="28"/>
          <w:lang w:val="en-US"/>
        </w:rPr>
        <w:t>)</w:t>
      </w:r>
      <w:r w:rsidRPr="00803E99">
        <w:rPr>
          <w:rFonts w:ascii="Times New Roman" w:hAnsi="Times New Roman" w:cs="Times New Roman"/>
          <w:bCs/>
          <w:sz w:val="28"/>
          <w:szCs w:val="28"/>
          <w:vertAlign w:val="subscript"/>
          <w:lang w:val="en-US"/>
        </w:rPr>
        <w:t>3</w:t>
      </w:r>
      <w:r w:rsidRPr="00803E99">
        <w:rPr>
          <w:rFonts w:ascii="Times New Roman" w:hAnsi="Times New Roman" w:cs="Times New Roman"/>
          <w:bCs/>
          <w:sz w:val="28"/>
          <w:szCs w:val="28"/>
          <w:lang w:val="en-US"/>
        </w:rPr>
        <w:t xml:space="preserve"> (M = Ca, Sr, Ba; x=0…2) with isolated B5O10 units // Journal of Alloys and Compounds 935 (Issue 21):167912. DOI: 10.1016/j.jallcom.2022.167912 (IF= 6.371, Q1, </w:t>
      </w:r>
      <w:r w:rsidRPr="00D029EA">
        <w:rPr>
          <w:rFonts w:ascii="Times New Roman" w:hAnsi="Times New Roman" w:cs="Times New Roman"/>
          <w:bCs/>
          <w:sz w:val="28"/>
          <w:szCs w:val="28"/>
        </w:rPr>
        <w:t>первый</w:t>
      </w:r>
      <w:r w:rsidRPr="00803E99">
        <w:rPr>
          <w:rFonts w:ascii="Times New Roman" w:hAnsi="Times New Roman" w:cs="Times New Roman"/>
          <w:bCs/>
          <w:sz w:val="28"/>
          <w:szCs w:val="28"/>
          <w:lang w:val="en-US"/>
        </w:rPr>
        <w:t xml:space="preserve"> </w:t>
      </w:r>
      <w:r w:rsidRPr="00D029EA">
        <w:rPr>
          <w:rFonts w:ascii="Times New Roman" w:hAnsi="Times New Roman" w:cs="Times New Roman"/>
          <w:bCs/>
          <w:sz w:val="28"/>
          <w:szCs w:val="28"/>
        </w:rPr>
        <w:t>квартиль</w:t>
      </w:r>
      <w:r w:rsidRPr="00803E99">
        <w:rPr>
          <w:rFonts w:ascii="Times New Roman" w:hAnsi="Times New Roman" w:cs="Times New Roman"/>
          <w:bCs/>
          <w:sz w:val="28"/>
          <w:szCs w:val="28"/>
          <w:lang w:val="en-US"/>
        </w:rPr>
        <w:t xml:space="preserve"> </w:t>
      </w:r>
      <w:r w:rsidRPr="00D029EA">
        <w:rPr>
          <w:rFonts w:ascii="Times New Roman" w:hAnsi="Times New Roman" w:cs="Times New Roman"/>
          <w:bCs/>
          <w:sz w:val="28"/>
          <w:szCs w:val="28"/>
        </w:rPr>
        <w:t>в</w:t>
      </w:r>
      <w:r w:rsidRPr="00803E99">
        <w:rPr>
          <w:rFonts w:ascii="Times New Roman" w:hAnsi="Times New Roman" w:cs="Times New Roman"/>
          <w:bCs/>
          <w:sz w:val="28"/>
          <w:szCs w:val="28"/>
          <w:lang w:val="en-US"/>
        </w:rPr>
        <w:t xml:space="preserve"> </w:t>
      </w:r>
      <w:r w:rsidRPr="00D029EA">
        <w:rPr>
          <w:rFonts w:ascii="Times New Roman" w:hAnsi="Times New Roman" w:cs="Times New Roman"/>
          <w:bCs/>
          <w:sz w:val="28"/>
          <w:szCs w:val="28"/>
        </w:rPr>
        <w:t>БД</w:t>
      </w:r>
      <w:r w:rsidRPr="00803E99">
        <w:rPr>
          <w:rFonts w:ascii="Times New Roman" w:hAnsi="Times New Roman" w:cs="Times New Roman"/>
          <w:bCs/>
          <w:sz w:val="28"/>
          <w:szCs w:val="28"/>
          <w:lang w:val="en-US"/>
        </w:rPr>
        <w:t xml:space="preserve"> Web of Science).</w:t>
      </w:r>
    </w:p>
    <w:p w:rsidR="00FD4E91" w:rsidRPr="00D029EA" w:rsidRDefault="00FD4E91" w:rsidP="00637AA9">
      <w:pPr>
        <w:pStyle w:val="a3"/>
        <w:numPr>
          <w:ilvl w:val="0"/>
          <w:numId w:val="27"/>
        </w:numPr>
        <w:tabs>
          <w:tab w:val="left" w:pos="851"/>
        </w:tabs>
        <w:spacing w:after="0" w:line="240" w:lineRule="auto"/>
        <w:ind w:left="0" w:firstLine="567"/>
        <w:jc w:val="both"/>
        <w:rPr>
          <w:rFonts w:ascii="Times New Roman" w:hAnsi="Times New Roman" w:cs="Times New Roman"/>
          <w:sz w:val="28"/>
          <w:szCs w:val="28"/>
        </w:rPr>
      </w:pPr>
      <w:r w:rsidRPr="00D029EA">
        <w:rPr>
          <w:rFonts w:ascii="Times New Roman" w:hAnsi="Times New Roman" w:cs="Times New Roman"/>
          <w:sz w:val="28"/>
          <w:szCs w:val="28"/>
        </w:rPr>
        <w:t>Жолдас</w:t>
      </w:r>
      <w:r w:rsidRPr="00803E99">
        <w:rPr>
          <w:rFonts w:ascii="Times New Roman" w:hAnsi="Times New Roman" w:cs="Times New Roman"/>
          <w:sz w:val="28"/>
          <w:szCs w:val="28"/>
          <w:lang w:val="en-US"/>
        </w:rPr>
        <w:t xml:space="preserve"> </w:t>
      </w:r>
      <w:r w:rsidRPr="00D029EA">
        <w:rPr>
          <w:rFonts w:ascii="Times New Roman" w:hAnsi="Times New Roman" w:cs="Times New Roman"/>
          <w:sz w:val="28"/>
          <w:szCs w:val="28"/>
        </w:rPr>
        <w:t>Е</w:t>
      </w:r>
      <w:r w:rsidRPr="00803E99">
        <w:rPr>
          <w:rFonts w:ascii="Times New Roman" w:hAnsi="Times New Roman" w:cs="Times New Roman"/>
          <w:sz w:val="28"/>
          <w:szCs w:val="28"/>
          <w:lang w:val="en-US"/>
        </w:rPr>
        <w:t>.</w:t>
      </w:r>
      <w:r w:rsidRPr="00D029EA">
        <w:rPr>
          <w:rFonts w:ascii="Times New Roman" w:hAnsi="Times New Roman" w:cs="Times New Roman"/>
          <w:sz w:val="28"/>
          <w:szCs w:val="28"/>
        </w:rPr>
        <w:t>А</w:t>
      </w:r>
      <w:r w:rsidRPr="00803E99">
        <w:rPr>
          <w:rFonts w:ascii="Times New Roman" w:hAnsi="Times New Roman" w:cs="Times New Roman"/>
          <w:sz w:val="28"/>
          <w:szCs w:val="28"/>
          <w:lang w:val="en-US"/>
        </w:rPr>
        <w:t xml:space="preserve">., </w:t>
      </w:r>
      <w:r w:rsidRPr="00D029EA">
        <w:rPr>
          <w:rFonts w:ascii="Times New Roman" w:hAnsi="Times New Roman" w:cs="Times New Roman"/>
          <w:sz w:val="28"/>
          <w:szCs w:val="28"/>
        </w:rPr>
        <w:t>Болатов</w:t>
      </w:r>
      <w:r w:rsidRPr="00803E99">
        <w:rPr>
          <w:rFonts w:ascii="Times New Roman" w:hAnsi="Times New Roman" w:cs="Times New Roman"/>
          <w:sz w:val="28"/>
          <w:szCs w:val="28"/>
          <w:lang w:val="en-US"/>
        </w:rPr>
        <w:t xml:space="preserve"> </w:t>
      </w:r>
      <w:r w:rsidRPr="00D029EA">
        <w:rPr>
          <w:rFonts w:ascii="Times New Roman" w:hAnsi="Times New Roman" w:cs="Times New Roman"/>
          <w:sz w:val="28"/>
          <w:szCs w:val="28"/>
        </w:rPr>
        <w:t>А</w:t>
      </w:r>
      <w:r w:rsidRPr="00803E99">
        <w:rPr>
          <w:rFonts w:ascii="Times New Roman" w:hAnsi="Times New Roman" w:cs="Times New Roman"/>
          <w:sz w:val="28"/>
          <w:szCs w:val="28"/>
          <w:lang w:val="en-US"/>
        </w:rPr>
        <w:t>.</w:t>
      </w:r>
      <w:r w:rsidRPr="00D029EA">
        <w:rPr>
          <w:rFonts w:ascii="Times New Roman" w:hAnsi="Times New Roman" w:cs="Times New Roman"/>
          <w:sz w:val="28"/>
          <w:szCs w:val="28"/>
        </w:rPr>
        <w:t>К</w:t>
      </w:r>
      <w:r w:rsidRPr="00803E99">
        <w:rPr>
          <w:rFonts w:ascii="Times New Roman" w:hAnsi="Times New Roman" w:cs="Times New Roman"/>
          <w:sz w:val="28"/>
          <w:szCs w:val="28"/>
          <w:lang w:val="en-US"/>
        </w:rPr>
        <w:t xml:space="preserve">., </w:t>
      </w:r>
      <w:r w:rsidRPr="00D029EA">
        <w:rPr>
          <w:rFonts w:ascii="Times New Roman" w:hAnsi="Times New Roman" w:cs="Times New Roman"/>
          <w:sz w:val="28"/>
          <w:szCs w:val="28"/>
        </w:rPr>
        <w:t>Кузнецов</w:t>
      </w:r>
      <w:r w:rsidRPr="00803E99">
        <w:rPr>
          <w:rFonts w:ascii="Times New Roman" w:hAnsi="Times New Roman" w:cs="Times New Roman"/>
          <w:sz w:val="28"/>
          <w:szCs w:val="28"/>
          <w:lang w:val="en-US"/>
        </w:rPr>
        <w:t xml:space="preserve"> </w:t>
      </w:r>
      <w:r w:rsidRPr="00D029EA">
        <w:rPr>
          <w:rFonts w:ascii="Times New Roman" w:hAnsi="Times New Roman" w:cs="Times New Roman"/>
          <w:sz w:val="28"/>
          <w:szCs w:val="28"/>
        </w:rPr>
        <w:t>А</w:t>
      </w:r>
      <w:r w:rsidRPr="00803E99">
        <w:rPr>
          <w:rFonts w:ascii="Times New Roman" w:hAnsi="Times New Roman" w:cs="Times New Roman"/>
          <w:sz w:val="28"/>
          <w:szCs w:val="28"/>
          <w:lang w:val="en-US"/>
        </w:rPr>
        <w:t>.</w:t>
      </w:r>
      <w:r w:rsidRPr="00D029EA">
        <w:rPr>
          <w:rFonts w:ascii="Times New Roman" w:hAnsi="Times New Roman" w:cs="Times New Roman"/>
          <w:sz w:val="28"/>
          <w:szCs w:val="28"/>
        </w:rPr>
        <w:t>Б</w:t>
      </w:r>
      <w:r w:rsidRPr="00803E99">
        <w:rPr>
          <w:rFonts w:ascii="Times New Roman" w:hAnsi="Times New Roman" w:cs="Times New Roman"/>
          <w:sz w:val="28"/>
          <w:szCs w:val="28"/>
          <w:lang w:val="en-US"/>
        </w:rPr>
        <w:t xml:space="preserve">., </w:t>
      </w:r>
      <w:r w:rsidRPr="00D029EA">
        <w:rPr>
          <w:rFonts w:ascii="Times New Roman" w:hAnsi="Times New Roman" w:cs="Times New Roman"/>
          <w:sz w:val="28"/>
          <w:szCs w:val="28"/>
        </w:rPr>
        <w:t>Кох</w:t>
      </w:r>
      <w:r w:rsidRPr="00803E99">
        <w:rPr>
          <w:rFonts w:ascii="Times New Roman" w:hAnsi="Times New Roman" w:cs="Times New Roman"/>
          <w:sz w:val="28"/>
          <w:szCs w:val="28"/>
          <w:lang w:val="en-US"/>
        </w:rPr>
        <w:t xml:space="preserve"> </w:t>
      </w:r>
      <w:r w:rsidRPr="00D029EA">
        <w:rPr>
          <w:rFonts w:ascii="Times New Roman" w:hAnsi="Times New Roman" w:cs="Times New Roman"/>
          <w:sz w:val="28"/>
          <w:szCs w:val="28"/>
        </w:rPr>
        <w:t>К</w:t>
      </w:r>
      <w:r w:rsidRPr="00803E99">
        <w:rPr>
          <w:rFonts w:ascii="Times New Roman" w:hAnsi="Times New Roman" w:cs="Times New Roman"/>
          <w:sz w:val="28"/>
          <w:szCs w:val="28"/>
          <w:lang w:val="en-US"/>
        </w:rPr>
        <w:t>.</w:t>
      </w:r>
      <w:r w:rsidRPr="00D029EA">
        <w:rPr>
          <w:rFonts w:ascii="Times New Roman" w:hAnsi="Times New Roman" w:cs="Times New Roman"/>
          <w:sz w:val="28"/>
          <w:szCs w:val="28"/>
        </w:rPr>
        <w:t>А</w:t>
      </w:r>
      <w:r w:rsidRPr="00803E99">
        <w:rPr>
          <w:rFonts w:ascii="Times New Roman" w:hAnsi="Times New Roman" w:cs="Times New Roman"/>
          <w:sz w:val="28"/>
          <w:szCs w:val="28"/>
          <w:lang w:val="en-US"/>
        </w:rPr>
        <w:t xml:space="preserve">., </w:t>
      </w:r>
      <w:r w:rsidRPr="00D029EA">
        <w:rPr>
          <w:rFonts w:ascii="Times New Roman" w:hAnsi="Times New Roman" w:cs="Times New Roman"/>
          <w:sz w:val="28"/>
          <w:szCs w:val="28"/>
        </w:rPr>
        <w:t>Уралбеков</w:t>
      </w:r>
      <w:r w:rsidRPr="00803E99">
        <w:rPr>
          <w:rFonts w:ascii="Times New Roman" w:hAnsi="Times New Roman" w:cs="Times New Roman"/>
          <w:sz w:val="28"/>
          <w:szCs w:val="28"/>
          <w:lang w:val="en-US"/>
        </w:rPr>
        <w:t xml:space="preserve"> </w:t>
      </w:r>
      <w:r w:rsidRPr="00D029EA">
        <w:rPr>
          <w:rFonts w:ascii="Times New Roman" w:hAnsi="Times New Roman" w:cs="Times New Roman"/>
          <w:sz w:val="28"/>
          <w:szCs w:val="28"/>
        </w:rPr>
        <w:t>Б</w:t>
      </w:r>
      <w:r w:rsidRPr="00803E99">
        <w:rPr>
          <w:rFonts w:ascii="Times New Roman" w:hAnsi="Times New Roman" w:cs="Times New Roman"/>
          <w:sz w:val="28"/>
          <w:szCs w:val="28"/>
          <w:lang w:val="en-US"/>
        </w:rPr>
        <w:t>.</w:t>
      </w:r>
      <w:r w:rsidRPr="00D029EA">
        <w:rPr>
          <w:rFonts w:ascii="Times New Roman" w:hAnsi="Times New Roman" w:cs="Times New Roman"/>
          <w:sz w:val="28"/>
          <w:szCs w:val="28"/>
        </w:rPr>
        <w:t>М</w:t>
      </w:r>
      <w:r w:rsidRPr="00803E99">
        <w:rPr>
          <w:rFonts w:ascii="Times New Roman" w:hAnsi="Times New Roman" w:cs="Times New Roman"/>
          <w:sz w:val="28"/>
          <w:szCs w:val="28"/>
          <w:lang w:val="en-US"/>
        </w:rPr>
        <w:t xml:space="preserve">., </w:t>
      </w:r>
      <w:r w:rsidRPr="00D029EA">
        <w:rPr>
          <w:rFonts w:ascii="Times New Roman" w:hAnsi="Times New Roman" w:cs="Times New Roman"/>
          <w:sz w:val="28"/>
          <w:szCs w:val="28"/>
        </w:rPr>
        <w:t>Кох</w:t>
      </w:r>
      <w:r w:rsidRPr="00803E99">
        <w:rPr>
          <w:rFonts w:ascii="Times New Roman" w:hAnsi="Times New Roman" w:cs="Times New Roman"/>
          <w:sz w:val="28"/>
          <w:szCs w:val="28"/>
          <w:lang w:val="en-US"/>
        </w:rPr>
        <w:t xml:space="preserve"> </w:t>
      </w:r>
      <w:r w:rsidRPr="00D029EA">
        <w:rPr>
          <w:rFonts w:ascii="Times New Roman" w:hAnsi="Times New Roman" w:cs="Times New Roman"/>
          <w:sz w:val="28"/>
          <w:szCs w:val="28"/>
        </w:rPr>
        <w:t>А</w:t>
      </w:r>
      <w:r w:rsidRPr="00803E99">
        <w:rPr>
          <w:rFonts w:ascii="Times New Roman" w:hAnsi="Times New Roman" w:cs="Times New Roman"/>
          <w:sz w:val="28"/>
          <w:szCs w:val="28"/>
          <w:lang w:val="en-US"/>
        </w:rPr>
        <w:t>.</w:t>
      </w:r>
      <w:r w:rsidRPr="00D029EA">
        <w:rPr>
          <w:rFonts w:ascii="Times New Roman" w:hAnsi="Times New Roman" w:cs="Times New Roman"/>
          <w:sz w:val="28"/>
          <w:szCs w:val="28"/>
        </w:rPr>
        <w:t>Е</w:t>
      </w:r>
      <w:r w:rsidRPr="00803E99">
        <w:rPr>
          <w:rFonts w:ascii="Times New Roman" w:hAnsi="Times New Roman" w:cs="Times New Roman"/>
          <w:sz w:val="28"/>
          <w:szCs w:val="28"/>
          <w:lang w:val="en-US"/>
        </w:rPr>
        <w:t xml:space="preserve">., </w:t>
      </w:r>
      <w:r w:rsidRPr="00D029EA">
        <w:rPr>
          <w:rFonts w:ascii="Times New Roman" w:hAnsi="Times New Roman" w:cs="Times New Roman"/>
          <w:sz w:val="28"/>
          <w:szCs w:val="28"/>
        </w:rPr>
        <w:t>Синтез</w:t>
      </w:r>
      <w:r w:rsidRPr="00803E99">
        <w:rPr>
          <w:rFonts w:ascii="Times New Roman" w:hAnsi="Times New Roman" w:cs="Times New Roman"/>
          <w:sz w:val="28"/>
          <w:szCs w:val="28"/>
          <w:lang w:val="en-US"/>
        </w:rPr>
        <w:t xml:space="preserve"> </w:t>
      </w:r>
      <w:r w:rsidRPr="00D029EA">
        <w:rPr>
          <w:rFonts w:ascii="Times New Roman" w:hAnsi="Times New Roman" w:cs="Times New Roman"/>
          <w:sz w:val="28"/>
          <w:szCs w:val="28"/>
        </w:rPr>
        <w:t>и</w:t>
      </w:r>
      <w:r w:rsidRPr="00803E99">
        <w:rPr>
          <w:rFonts w:ascii="Times New Roman" w:hAnsi="Times New Roman" w:cs="Times New Roman"/>
          <w:sz w:val="28"/>
          <w:szCs w:val="28"/>
          <w:lang w:val="en-US"/>
        </w:rPr>
        <w:t xml:space="preserve"> </w:t>
      </w:r>
      <w:r w:rsidRPr="00D029EA">
        <w:rPr>
          <w:rFonts w:ascii="Times New Roman" w:hAnsi="Times New Roman" w:cs="Times New Roman"/>
          <w:sz w:val="28"/>
          <w:szCs w:val="28"/>
        </w:rPr>
        <w:t>люминесценция</w:t>
      </w:r>
      <w:r w:rsidRPr="00803E99">
        <w:rPr>
          <w:rFonts w:ascii="Times New Roman" w:hAnsi="Times New Roman" w:cs="Times New Roman"/>
          <w:sz w:val="28"/>
          <w:szCs w:val="28"/>
          <w:lang w:val="en-US"/>
        </w:rPr>
        <w:t xml:space="preserve"> </w:t>
      </w:r>
      <w:r w:rsidRPr="00D029EA">
        <w:rPr>
          <w:rFonts w:ascii="Times New Roman" w:hAnsi="Times New Roman" w:cs="Times New Roman"/>
          <w:sz w:val="28"/>
          <w:szCs w:val="28"/>
        </w:rPr>
        <w:t>легированного</w:t>
      </w:r>
      <w:r w:rsidRPr="00803E99">
        <w:rPr>
          <w:rFonts w:ascii="Times New Roman" w:hAnsi="Times New Roman" w:cs="Times New Roman"/>
          <w:sz w:val="28"/>
          <w:szCs w:val="28"/>
          <w:lang w:val="en-US"/>
        </w:rPr>
        <w:t xml:space="preserve"> </w:t>
      </w:r>
      <w:r w:rsidRPr="00D029EA">
        <w:rPr>
          <w:rFonts w:ascii="Times New Roman" w:hAnsi="Times New Roman" w:cs="Times New Roman"/>
          <w:sz w:val="28"/>
          <w:szCs w:val="28"/>
        </w:rPr>
        <w:t>ионами</w:t>
      </w:r>
      <w:r w:rsidRPr="00803E99">
        <w:rPr>
          <w:rFonts w:ascii="Times New Roman" w:hAnsi="Times New Roman" w:cs="Times New Roman"/>
          <w:sz w:val="28"/>
          <w:szCs w:val="28"/>
          <w:lang w:val="en-US"/>
        </w:rPr>
        <w:t xml:space="preserve"> </w:t>
      </w:r>
      <w:r w:rsidRPr="00D029EA">
        <w:rPr>
          <w:rFonts w:ascii="Times New Roman" w:hAnsi="Times New Roman" w:cs="Times New Roman"/>
          <w:sz w:val="28"/>
          <w:szCs w:val="28"/>
        </w:rPr>
        <w:t>церия</w:t>
      </w:r>
      <w:r w:rsidRPr="00803E99">
        <w:rPr>
          <w:rFonts w:ascii="Times New Roman" w:hAnsi="Times New Roman" w:cs="Times New Roman"/>
          <w:sz w:val="28"/>
          <w:szCs w:val="28"/>
          <w:lang w:val="en-US"/>
        </w:rPr>
        <w:t xml:space="preserve"> KSrY(BO</w:t>
      </w:r>
      <w:r w:rsidRPr="00803E99">
        <w:rPr>
          <w:rFonts w:ascii="Times New Roman" w:hAnsi="Times New Roman" w:cs="Times New Roman"/>
          <w:sz w:val="28"/>
          <w:szCs w:val="28"/>
          <w:vertAlign w:val="subscript"/>
          <w:lang w:val="en-US"/>
        </w:rPr>
        <w:t>3</w:t>
      </w:r>
      <w:r w:rsidRPr="00803E99">
        <w:rPr>
          <w:rFonts w:ascii="Times New Roman" w:hAnsi="Times New Roman" w:cs="Times New Roman"/>
          <w:sz w:val="28"/>
          <w:szCs w:val="28"/>
          <w:lang w:val="en-US"/>
        </w:rPr>
        <w:t>)</w:t>
      </w:r>
      <w:r w:rsidRPr="00803E99">
        <w:rPr>
          <w:rFonts w:ascii="Times New Roman" w:hAnsi="Times New Roman" w:cs="Times New Roman"/>
          <w:sz w:val="28"/>
          <w:szCs w:val="28"/>
          <w:vertAlign w:val="subscript"/>
          <w:lang w:val="en-US"/>
        </w:rPr>
        <w:t>2</w:t>
      </w:r>
      <w:r w:rsidRPr="00803E99">
        <w:rPr>
          <w:rFonts w:ascii="Times New Roman" w:hAnsi="Times New Roman" w:cs="Times New Roman"/>
          <w:sz w:val="28"/>
          <w:szCs w:val="28"/>
          <w:lang w:val="en-US"/>
        </w:rPr>
        <w:t xml:space="preserve"> // </w:t>
      </w:r>
      <w:r w:rsidRPr="00D029EA">
        <w:rPr>
          <w:rFonts w:ascii="Times New Roman" w:hAnsi="Times New Roman" w:cs="Times New Roman"/>
          <w:sz w:val="28"/>
          <w:szCs w:val="28"/>
        </w:rPr>
        <w:t>Химический</w:t>
      </w:r>
      <w:r w:rsidRPr="00803E99">
        <w:rPr>
          <w:rFonts w:ascii="Times New Roman" w:hAnsi="Times New Roman" w:cs="Times New Roman"/>
          <w:sz w:val="28"/>
          <w:szCs w:val="28"/>
          <w:lang w:val="en-US"/>
        </w:rPr>
        <w:t xml:space="preserve"> </w:t>
      </w:r>
      <w:r w:rsidRPr="00D029EA">
        <w:rPr>
          <w:rFonts w:ascii="Times New Roman" w:hAnsi="Times New Roman" w:cs="Times New Roman"/>
          <w:sz w:val="28"/>
          <w:szCs w:val="28"/>
        </w:rPr>
        <w:t>журнал</w:t>
      </w:r>
      <w:r w:rsidRPr="00803E99">
        <w:rPr>
          <w:rFonts w:ascii="Times New Roman" w:hAnsi="Times New Roman" w:cs="Times New Roman"/>
          <w:sz w:val="28"/>
          <w:szCs w:val="28"/>
          <w:lang w:val="en-US"/>
        </w:rPr>
        <w:t xml:space="preserve"> </w:t>
      </w:r>
      <w:r w:rsidRPr="00D029EA">
        <w:rPr>
          <w:rFonts w:ascii="Times New Roman" w:hAnsi="Times New Roman" w:cs="Times New Roman"/>
          <w:sz w:val="28"/>
          <w:szCs w:val="28"/>
        </w:rPr>
        <w:t>Казахстана</w:t>
      </w:r>
      <w:r w:rsidRPr="00803E99">
        <w:rPr>
          <w:rFonts w:ascii="Times New Roman" w:hAnsi="Times New Roman" w:cs="Times New Roman"/>
          <w:sz w:val="28"/>
          <w:szCs w:val="28"/>
          <w:lang w:val="en-US"/>
        </w:rPr>
        <w:t xml:space="preserve">. </w:t>
      </w:r>
      <w:r w:rsidRPr="00D029EA">
        <w:rPr>
          <w:rFonts w:ascii="Times New Roman" w:hAnsi="Times New Roman" w:cs="Times New Roman"/>
          <w:sz w:val="28"/>
          <w:szCs w:val="28"/>
        </w:rPr>
        <w:t xml:space="preserve">Личный вклад докторанта в подготовку публикации заключался в проведении экспериментальных работ по получению кристаллов </w:t>
      </w:r>
      <w:r w:rsidRPr="00D029EA">
        <w:rPr>
          <w:rFonts w:ascii="Times New Roman" w:hAnsi="Times New Roman" w:cs="Times New Roman"/>
          <w:sz w:val="28"/>
          <w:szCs w:val="28"/>
          <w:shd w:val="clear" w:color="auto" w:fill="FFFFFF"/>
        </w:rPr>
        <w:t>KSrY(BO</w:t>
      </w:r>
      <w:r w:rsidRPr="00D029EA">
        <w:rPr>
          <w:rFonts w:ascii="Times New Roman" w:hAnsi="Times New Roman" w:cs="Times New Roman"/>
          <w:sz w:val="28"/>
          <w:szCs w:val="28"/>
          <w:shd w:val="clear" w:color="auto" w:fill="FFFFFF"/>
          <w:vertAlign w:val="subscript"/>
        </w:rPr>
        <w:t>3</w:t>
      </w:r>
      <w:r w:rsidRPr="00D029EA">
        <w:rPr>
          <w:rFonts w:ascii="Times New Roman" w:hAnsi="Times New Roman" w:cs="Times New Roman"/>
          <w:sz w:val="28"/>
          <w:szCs w:val="28"/>
          <w:shd w:val="clear" w:color="auto" w:fill="FFFFFF"/>
        </w:rPr>
        <w:t>)</w:t>
      </w:r>
      <w:r w:rsidRPr="00D029EA">
        <w:rPr>
          <w:rFonts w:ascii="Times New Roman" w:hAnsi="Times New Roman" w:cs="Times New Roman"/>
          <w:sz w:val="28"/>
          <w:szCs w:val="28"/>
          <w:shd w:val="clear" w:color="auto" w:fill="FFFFFF"/>
          <w:vertAlign w:val="subscript"/>
        </w:rPr>
        <w:t>2</w:t>
      </w:r>
      <w:r w:rsidRPr="00D029EA">
        <w:rPr>
          <w:rFonts w:ascii="Times New Roman" w:hAnsi="Times New Roman" w:cs="Times New Roman"/>
          <w:sz w:val="28"/>
          <w:szCs w:val="28"/>
          <w:shd w:val="clear" w:color="auto" w:fill="FFFFFF"/>
        </w:rPr>
        <w:t>: xCe (x = 0,02, 0,05 и 0,07)</w:t>
      </w:r>
      <w:r w:rsidRPr="00D029EA">
        <w:rPr>
          <w:rFonts w:ascii="Times New Roman" w:hAnsi="Times New Roman" w:cs="Times New Roman"/>
          <w:sz w:val="28"/>
          <w:szCs w:val="28"/>
        </w:rPr>
        <w:t xml:space="preserve">; в участии в характеризации кристаллов </w:t>
      </w:r>
      <w:r w:rsidRPr="00D029EA">
        <w:rPr>
          <w:rFonts w:ascii="Times New Roman" w:hAnsi="Times New Roman" w:cs="Times New Roman"/>
          <w:sz w:val="28"/>
          <w:szCs w:val="28"/>
          <w:shd w:val="clear" w:color="auto" w:fill="FFFFFF"/>
        </w:rPr>
        <w:t>KSrY(BO</w:t>
      </w:r>
      <w:r w:rsidRPr="00D029EA">
        <w:rPr>
          <w:rFonts w:ascii="Times New Roman" w:hAnsi="Times New Roman" w:cs="Times New Roman"/>
          <w:sz w:val="28"/>
          <w:szCs w:val="28"/>
          <w:shd w:val="clear" w:color="auto" w:fill="FFFFFF"/>
          <w:vertAlign w:val="subscript"/>
        </w:rPr>
        <w:t>3</w:t>
      </w:r>
      <w:r w:rsidRPr="00D029EA">
        <w:rPr>
          <w:rFonts w:ascii="Times New Roman" w:hAnsi="Times New Roman" w:cs="Times New Roman"/>
          <w:sz w:val="28"/>
          <w:szCs w:val="28"/>
          <w:shd w:val="clear" w:color="auto" w:fill="FFFFFF"/>
        </w:rPr>
        <w:t>)</w:t>
      </w:r>
      <w:r w:rsidRPr="00D029EA">
        <w:rPr>
          <w:rFonts w:ascii="Times New Roman" w:hAnsi="Times New Roman" w:cs="Times New Roman"/>
          <w:sz w:val="28"/>
          <w:szCs w:val="28"/>
          <w:shd w:val="clear" w:color="auto" w:fill="FFFFFF"/>
          <w:vertAlign w:val="subscript"/>
        </w:rPr>
        <w:t>2</w:t>
      </w:r>
      <w:r w:rsidRPr="00D029EA">
        <w:rPr>
          <w:rFonts w:ascii="Times New Roman" w:hAnsi="Times New Roman" w:cs="Times New Roman"/>
          <w:sz w:val="28"/>
          <w:szCs w:val="28"/>
          <w:shd w:val="clear" w:color="auto" w:fill="FFFFFF"/>
        </w:rPr>
        <w:t>: xCe (x = 0,02, 0,05 и 0,07)</w:t>
      </w:r>
      <w:r w:rsidRPr="00D029EA">
        <w:rPr>
          <w:rFonts w:ascii="Times New Roman" w:hAnsi="Times New Roman" w:cs="Times New Roman"/>
          <w:sz w:val="28"/>
          <w:szCs w:val="28"/>
        </w:rPr>
        <w:t>, а также в участии в интерпретации полученных результатов.</w:t>
      </w:r>
    </w:p>
    <w:p w:rsidR="00FD4E91" w:rsidRPr="00D029EA" w:rsidRDefault="00FD4E91" w:rsidP="00637AA9">
      <w:pPr>
        <w:pStyle w:val="a3"/>
        <w:numPr>
          <w:ilvl w:val="0"/>
          <w:numId w:val="27"/>
        </w:numPr>
        <w:tabs>
          <w:tab w:val="left" w:pos="851"/>
        </w:tabs>
        <w:spacing w:after="0" w:line="240" w:lineRule="auto"/>
        <w:ind w:left="0" w:firstLine="567"/>
        <w:jc w:val="both"/>
        <w:rPr>
          <w:rFonts w:ascii="Times New Roman" w:hAnsi="Times New Roman" w:cs="Times New Roman"/>
          <w:bCs/>
          <w:sz w:val="28"/>
          <w:szCs w:val="28"/>
        </w:rPr>
      </w:pPr>
      <w:r w:rsidRPr="00D029EA">
        <w:rPr>
          <w:rFonts w:ascii="Times New Roman" w:hAnsi="Times New Roman" w:cs="Times New Roman"/>
          <w:bCs/>
          <w:sz w:val="28"/>
          <w:szCs w:val="28"/>
        </w:rPr>
        <w:t>Е.А. Жолдас, А.Б. Кайрова, А.Б. Кузнецов, А.М. Бахадур, М.И. Рахманова, А.К. Болатов, К.А. Кох, Синтез и исследование люминесцентных характеристик GaBO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Yb</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w:t>
      </w:r>
      <w:r w:rsidRPr="00D029EA">
        <w:rPr>
          <w:rFonts w:ascii="Times New Roman" w:hAnsi="Times New Roman" w:cs="Times New Roman"/>
          <w:sz w:val="28"/>
          <w:szCs w:val="28"/>
        </w:rPr>
        <w:t>// Химический журнал Казахстана. Вклад докторанта в подготовку публикации включал выполнение экспериментальных работ по синтезу соединений в системе YbBO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-GaBO</w:t>
      </w:r>
      <w:r w:rsidRPr="00D029EA">
        <w:rPr>
          <w:rFonts w:ascii="Times New Roman" w:hAnsi="Times New Roman" w:cs="Times New Roman"/>
          <w:sz w:val="28"/>
          <w:szCs w:val="28"/>
          <w:vertAlign w:val="subscript"/>
        </w:rPr>
        <w:t>3</w:t>
      </w:r>
      <w:r w:rsidRPr="00D029EA">
        <w:rPr>
          <w:rFonts w:ascii="Times New Roman" w:hAnsi="Times New Roman" w:cs="Times New Roman"/>
          <w:sz w:val="28"/>
        </w:rPr>
        <w:t>, участие в их характеристике и анализе полученных результатов.</w:t>
      </w:r>
    </w:p>
    <w:p w:rsidR="00FD4E91" w:rsidRPr="00954703" w:rsidRDefault="00FD4E91" w:rsidP="00637AA9">
      <w:pPr>
        <w:pStyle w:val="a3"/>
        <w:numPr>
          <w:ilvl w:val="0"/>
          <w:numId w:val="27"/>
        </w:numPr>
        <w:tabs>
          <w:tab w:val="left" w:pos="851"/>
        </w:tabs>
        <w:spacing w:after="0" w:line="240" w:lineRule="auto"/>
        <w:ind w:left="0"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Патент на полезную модель по теме диссертации: Болатов А.К., Жолдас Е.А., Оразов Ж.Қ., Уралбеков Б.М., Шевченко В.С., Кононова Н.Г., Кох А.Е., Кузнецов А.Б., Кох К.А., «Способ получения люминесцентных материалов на основе сложного бората, легированного ионами тербия и европия» // </w:t>
      </w:r>
      <w:r w:rsidRPr="00954703">
        <w:rPr>
          <w:rFonts w:ascii="Times New Roman" w:hAnsi="Times New Roman" w:cs="Times New Roman"/>
          <w:bCs/>
          <w:sz w:val="28"/>
          <w:szCs w:val="28"/>
        </w:rPr>
        <w:t>2021/0208.2.</w:t>
      </w:r>
    </w:p>
    <w:p w:rsidR="00FD4E91" w:rsidRPr="00D029EA" w:rsidRDefault="00FD4E91" w:rsidP="00FD4E91">
      <w:pPr>
        <w:spacing w:after="0" w:line="240" w:lineRule="auto"/>
        <w:ind w:firstLine="567"/>
        <w:jc w:val="both"/>
        <w:rPr>
          <w:rFonts w:ascii="Times New Roman" w:hAnsi="Times New Roman" w:cs="Times New Roman"/>
          <w:bCs/>
          <w:sz w:val="28"/>
          <w:szCs w:val="28"/>
        </w:rPr>
      </w:pPr>
      <w:r w:rsidRPr="00954703">
        <w:rPr>
          <w:rFonts w:ascii="Times New Roman" w:hAnsi="Times New Roman" w:cs="Times New Roman"/>
          <w:b/>
          <w:sz w:val="28"/>
          <w:szCs w:val="28"/>
        </w:rPr>
        <w:t>Структура и объем диссертации</w:t>
      </w:r>
      <w:r w:rsidRPr="00954703">
        <w:rPr>
          <w:rFonts w:ascii="Times New Roman" w:hAnsi="Times New Roman" w:cs="Times New Roman"/>
          <w:b/>
          <w:sz w:val="28"/>
        </w:rPr>
        <w:t>.</w:t>
      </w:r>
      <w:r w:rsidRPr="00954703">
        <w:rPr>
          <w:rFonts w:ascii="Times New Roman" w:hAnsi="Times New Roman" w:cs="Times New Roman"/>
          <w:sz w:val="28"/>
        </w:rPr>
        <w:t xml:space="preserve"> Диссертационная работа состоит из</w:t>
      </w:r>
      <w:r w:rsidR="00954703" w:rsidRPr="00954703">
        <w:rPr>
          <w:rFonts w:ascii="Times New Roman" w:hAnsi="Times New Roman" w:cs="Times New Roman"/>
          <w:sz w:val="28"/>
        </w:rPr>
        <w:t xml:space="preserve"> 20</w:t>
      </w:r>
      <w:r w:rsidRPr="00954703">
        <w:rPr>
          <w:rFonts w:ascii="Times New Roman" w:hAnsi="Times New Roman" w:cs="Times New Roman"/>
          <w:sz w:val="28"/>
        </w:rPr>
        <w:t xml:space="preserve"> таблиц, </w:t>
      </w:r>
      <w:r w:rsidR="00954703" w:rsidRPr="00954703">
        <w:rPr>
          <w:rFonts w:ascii="Times New Roman" w:hAnsi="Times New Roman" w:cs="Times New Roman"/>
          <w:sz w:val="28"/>
        </w:rPr>
        <w:t xml:space="preserve">44 </w:t>
      </w:r>
      <w:r w:rsidRPr="00954703">
        <w:rPr>
          <w:rFonts w:ascii="Times New Roman" w:hAnsi="Times New Roman" w:cs="Times New Roman"/>
          <w:sz w:val="28"/>
        </w:rPr>
        <w:t>рисунков.</w:t>
      </w:r>
    </w:p>
    <w:p w:rsidR="00FD4E91" w:rsidRPr="00D029EA" w:rsidRDefault="00FD4E91" w:rsidP="00FD4E91">
      <w:pPr>
        <w:spacing w:after="0" w:line="240" w:lineRule="auto"/>
        <w:ind w:firstLine="567"/>
        <w:jc w:val="both"/>
        <w:rPr>
          <w:rFonts w:ascii="Times New Roman" w:hAnsi="Times New Roman" w:cs="Times New Roman"/>
          <w:b/>
          <w:bCs/>
          <w:sz w:val="28"/>
          <w:szCs w:val="28"/>
        </w:rPr>
      </w:pPr>
      <w:r w:rsidRPr="00D029EA">
        <w:rPr>
          <w:rFonts w:ascii="Times New Roman" w:hAnsi="Times New Roman" w:cs="Times New Roman"/>
          <w:b/>
          <w:bCs/>
          <w:sz w:val="28"/>
          <w:szCs w:val="28"/>
        </w:rPr>
        <w:br w:type="page"/>
      </w:r>
    </w:p>
    <w:p w:rsidR="00FD4E91" w:rsidRPr="00D029EA" w:rsidRDefault="00637AA9" w:rsidP="00637AA9">
      <w:pPr>
        <w:pStyle w:val="1"/>
        <w:spacing w:before="0" w:line="240" w:lineRule="auto"/>
        <w:jc w:val="center"/>
        <w:rPr>
          <w:rFonts w:ascii="Times New Roman" w:hAnsi="Times New Roman" w:cs="Times New Roman"/>
          <w:b/>
          <w:bCs/>
          <w:color w:val="auto"/>
          <w:sz w:val="28"/>
          <w:szCs w:val="28"/>
        </w:rPr>
      </w:pPr>
      <w:bookmarkStart w:id="6" w:name="_Toc199766045"/>
      <w:r w:rsidRPr="00D029EA">
        <w:rPr>
          <w:rFonts w:ascii="Times New Roman" w:hAnsi="Times New Roman" w:cs="Times New Roman"/>
          <w:b/>
          <w:bCs/>
          <w:color w:val="auto"/>
          <w:sz w:val="28"/>
          <w:szCs w:val="28"/>
        </w:rPr>
        <w:lastRenderedPageBreak/>
        <w:t>1 ЛИТЕРАТУРНЫЙ ОБЗОР</w:t>
      </w:r>
      <w:bookmarkEnd w:id="6"/>
    </w:p>
    <w:p w:rsidR="00637AA9" w:rsidRPr="00D029EA" w:rsidRDefault="00637AA9" w:rsidP="00637AA9">
      <w:pPr>
        <w:spacing w:after="0" w:line="240" w:lineRule="auto"/>
        <w:ind w:firstLine="567"/>
        <w:jc w:val="both"/>
        <w:rPr>
          <w:rFonts w:ascii="Times New Roman" w:hAnsi="Times New Roman" w:cs="Times New Roman"/>
          <w:b/>
          <w:bCs/>
          <w:sz w:val="28"/>
          <w:szCs w:val="28"/>
        </w:rPr>
      </w:pPr>
    </w:p>
    <w:p w:rsidR="00FD4E91" w:rsidRPr="00D029EA" w:rsidRDefault="00FD4E91" w:rsidP="00637AA9">
      <w:pPr>
        <w:pStyle w:val="2"/>
        <w:spacing w:before="0" w:line="240" w:lineRule="auto"/>
        <w:ind w:firstLine="567"/>
        <w:jc w:val="both"/>
        <w:rPr>
          <w:rFonts w:ascii="Times New Roman" w:hAnsi="Times New Roman" w:cs="Times New Roman"/>
          <w:b/>
          <w:bCs/>
          <w:color w:val="auto"/>
          <w:sz w:val="28"/>
          <w:szCs w:val="28"/>
        </w:rPr>
      </w:pPr>
      <w:bookmarkStart w:id="7" w:name="_Toc199766046"/>
      <w:r w:rsidRPr="00D029EA">
        <w:rPr>
          <w:rFonts w:ascii="Times New Roman" w:hAnsi="Times New Roman" w:cs="Times New Roman"/>
          <w:b/>
          <w:bCs/>
          <w:color w:val="auto"/>
          <w:sz w:val="28"/>
          <w:szCs w:val="28"/>
        </w:rPr>
        <w:t>1.1 Общие сведения о боратах и их строении</w:t>
      </w:r>
      <w:bookmarkEnd w:id="7"/>
    </w:p>
    <w:p w:rsidR="00FD4E91" w:rsidRPr="00D029EA" w:rsidRDefault="00FD4E91" w:rsidP="00637AA9">
      <w:pPr>
        <w:pStyle w:val="3"/>
        <w:spacing w:before="0" w:line="240" w:lineRule="auto"/>
        <w:ind w:firstLine="567"/>
        <w:jc w:val="both"/>
        <w:rPr>
          <w:rFonts w:ascii="Times New Roman" w:hAnsi="Times New Roman" w:cs="Times New Roman"/>
          <w:b/>
          <w:color w:val="auto"/>
          <w:sz w:val="28"/>
          <w:szCs w:val="28"/>
        </w:rPr>
      </w:pPr>
      <w:bookmarkStart w:id="8" w:name="_Toc199766047"/>
      <w:r w:rsidRPr="00D029EA">
        <w:rPr>
          <w:rFonts w:ascii="Times New Roman" w:hAnsi="Times New Roman" w:cs="Times New Roman"/>
          <w:b/>
          <w:color w:val="auto"/>
          <w:sz w:val="28"/>
          <w:szCs w:val="28"/>
        </w:rPr>
        <w:t>1.1.1 Физико-химические свойства бора и геохимические аспекты</w:t>
      </w:r>
      <w:bookmarkEnd w:id="8"/>
    </w:p>
    <w:p w:rsidR="00FD4E91" w:rsidRPr="00D029EA" w:rsidRDefault="00FD4E91" w:rsidP="00637AA9">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Бор является химическим элементом 13-й группы периодической системы. Радиус нейтрального атома бора составляет 0,88 Å, а ионный радиус B</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зависит от значений координационных чисел (КЧ): при КЧ = 3 радиус равен 0,15 Å, при КЧ = 4 – 0,25 Å, а при КЧ = 6 – 0,41 Å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{"citationItems":[{"id":"ITEM-1","itemData":{"DOI":"10.1107/S0567739476001551","ISSN":"16005724","author":[{"dropping-particle":"","family":"Shannon","given":"R. D.","non-dropping-particle":"","parse-names":false,"suffix":""}],"container-title":"Acta Crystallographica Section A","id":"ITEM-1","issue":"5","issued":{"date-parts":[["1976"]]},"page":"751-767","title":"Revised effective ionic radii and systematic studies of interatomic distances in halides and chalcogenides","type":"article-journal","volume":"32"},"uris":["http://www.mendeley.com/documents/?uuid=16dc5b97-96d3-41e7-9851-1a7c5103123c"]}],"mendeley":{"formattedCitation":"[1]","plainTextFormattedCitation":"[1]","previouslyFormattedCitation":"[1]"},"properties":{"noteIndex":0},"schema":"https://github.com/citation-style-language/schema/raw/master/csl-citation.json"}</w:instrText>
      </w:r>
      <w:r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[1]</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w:t>
      </w:r>
    </w:p>
    <w:p w:rsidR="00FD4E91" w:rsidRPr="00D029EA" w:rsidRDefault="00FD4E91" w:rsidP="00637AA9">
      <w:pPr>
        <w:tabs>
          <w:tab w:val="left" w:pos="851"/>
        </w:tabs>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Электронная конфигурация атома бора – 1s</w:t>
      </w:r>
      <w:r w:rsidRPr="00D029EA">
        <w:rPr>
          <w:rFonts w:ascii="Times New Roman" w:hAnsi="Times New Roman" w:cs="Times New Roman"/>
          <w:sz w:val="28"/>
          <w:szCs w:val="28"/>
          <w:vertAlign w:val="superscript"/>
        </w:rPr>
        <w:t>2</w:t>
      </w:r>
      <w:r w:rsidRPr="00D029EA">
        <w:rPr>
          <w:rFonts w:ascii="Times New Roman" w:hAnsi="Times New Roman" w:cs="Times New Roman"/>
          <w:sz w:val="28"/>
          <w:szCs w:val="28"/>
        </w:rPr>
        <w:t>2s</w:t>
      </w:r>
      <w:r w:rsidRPr="00D029EA">
        <w:rPr>
          <w:rFonts w:ascii="Times New Roman" w:hAnsi="Times New Roman" w:cs="Times New Roman"/>
          <w:sz w:val="28"/>
          <w:szCs w:val="28"/>
          <w:vertAlign w:val="superscript"/>
        </w:rPr>
        <w:t>2</w:t>
      </w:r>
      <w:r w:rsidRPr="00D029EA">
        <w:rPr>
          <w:rFonts w:ascii="Times New Roman" w:hAnsi="Times New Roman" w:cs="Times New Roman"/>
          <w:sz w:val="28"/>
          <w:szCs w:val="28"/>
        </w:rPr>
        <w:t>2p</w:t>
      </w:r>
      <w:r w:rsidRPr="00D029EA">
        <w:rPr>
          <w:rFonts w:ascii="Times New Roman" w:hAnsi="Times New Roman" w:cs="Times New Roman"/>
          <w:sz w:val="28"/>
          <w:szCs w:val="28"/>
          <w:vertAlign w:val="superscript"/>
        </w:rPr>
        <w:t>1</w:t>
      </w:r>
      <w:r w:rsidRPr="00D029EA">
        <w:rPr>
          <w:rFonts w:ascii="Times New Roman" w:hAnsi="Times New Roman" w:cs="Times New Roman"/>
          <w:sz w:val="28"/>
          <w:szCs w:val="28"/>
        </w:rPr>
        <w:t>. Поскольку p-подуровень включает три орбитали (p</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 p</w:t>
      </w:r>
      <w:r w:rsidRPr="00D029EA">
        <w:rPr>
          <w:rFonts w:ascii="Times New Roman" w:hAnsi="Times New Roman" w:cs="Times New Roman"/>
          <w:sz w:val="28"/>
          <w:szCs w:val="28"/>
          <w:vertAlign w:val="subscript"/>
        </w:rPr>
        <w:t>y</w:t>
      </w:r>
      <w:r w:rsidRPr="00D029EA">
        <w:rPr>
          <w:rFonts w:ascii="Times New Roman" w:hAnsi="Times New Roman" w:cs="Times New Roman"/>
          <w:sz w:val="28"/>
          <w:szCs w:val="28"/>
        </w:rPr>
        <w:t>, p</w:t>
      </w:r>
      <w:r w:rsidRPr="00D029EA">
        <w:rPr>
          <w:rFonts w:ascii="Times New Roman" w:hAnsi="Times New Roman" w:cs="Times New Roman"/>
          <w:sz w:val="28"/>
          <w:szCs w:val="28"/>
          <w:vertAlign w:val="subscript"/>
        </w:rPr>
        <w:t>z</w:t>
      </w:r>
      <w:r w:rsidRPr="00D029EA">
        <w:rPr>
          <w:rFonts w:ascii="Times New Roman" w:hAnsi="Times New Roman" w:cs="Times New Roman"/>
          <w:sz w:val="28"/>
          <w:szCs w:val="28"/>
        </w:rPr>
        <w:t>), у атома бора одна p-орбиталь частично заполнена одним неспаренным электроном, а две остальные p-орбитали вакантны, что делает атом бора склонным к образованию химических связей по донорно-акцепторному механизму.</w:t>
      </w:r>
    </w:p>
    <w:p w:rsidR="00FD4E91" w:rsidRPr="00D029EA" w:rsidRDefault="00FD4E91" w:rsidP="00637AA9">
      <w:pPr>
        <w:tabs>
          <w:tab w:val="left" w:pos="851"/>
        </w:tabs>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Для атома бора наиболее характерны два типа гибридизации:</w:t>
      </w:r>
    </w:p>
    <w:p w:rsidR="00FD4E91" w:rsidRPr="00D029EA" w:rsidRDefault="00FD4E91" w:rsidP="00637AA9">
      <w:pPr>
        <w:pStyle w:val="a3"/>
        <w:numPr>
          <w:ilvl w:val="0"/>
          <w:numId w:val="1"/>
        </w:numPr>
        <w:tabs>
          <w:tab w:val="left" w:pos="851"/>
        </w:tabs>
        <w:spacing w:after="0" w:line="240" w:lineRule="auto"/>
        <w:ind w:left="0" w:firstLine="567"/>
        <w:jc w:val="both"/>
        <w:rPr>
          <w:rFonts w:ascii="Times New Roman" w:hAnsi="Times New Roman" w:cs="Times New Roman"/>
          <w:sz w:val="28"/>
          <w:szCs w:val="28"/>
        </w:rPr>
      </w:pPr>
      <w:r w:rsidRPr="00D029EA">
        <w:rPr>
          <w:rFonts w:ascii="Times New Roman" w:hAnsi="Times New Roman" w:cs="Times New Roman"/>
          <w:sz w:val="28"/>
          <w:szCs w:val="28"/>
        </w:rPr>
        <w:t>При sp</w:t>
      </w:r>
      <w:r w:rsidRPr="00D029EA">
        <w:rPr>
          <w:rFonts w:ascii="Times New Roman" w:hAnsi="Times New Roman" w:cs="Times New Roman"/>
          <w:sz w:val="28"/>
          <w:szCs w:val="28"/>
          <w:vertAlign w:val="superscript"/>
        </w:rPr>
        <w:t>2</w:t>
      </w:r>
      <w:r w:rsidRPr="00D029EA">
        <w:rPr>
          <w:rFonts w:ascii="Times New Roman" w:hAnsi="Times New Roman" w:cs="Times New Roman"/>
          <w:sz w:val="28"/>
          <w:szCs w:val="28"/>
        </w:rPr>
        <w:t>-гибридизации атома бора формируются плоские треугольные анионы [BO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в которых углы между связами O-B-O составляет приблизительно 120°.</w:t>
      </w:r>
    </w:p>
    <w:p w:rsidR="00FD4E91" w:rsidRPr="00D029EA" w:rsidRDefault="00FD4E91" w:rsidP="00637AA9">
      <w:pPr>
        <w:pStyle w:val="a3"/>
        <w:numPr>
          <w:ilvl w:val="0"/>
          <w:numId w:val="1"/>
        </w:numPr>
        <w:tabs>
          <w:tab w:val="left" w:pos="851"/>
        </w:tabs>
        <w:spacing w:after="0" w:line="240" w:lineRule="auto"/>
        <w:ind w:left="0" w:firstLine="567"/>
        <w:jc w:val="both"/>
        <w:rPr>
          <w:rFonts w:ascii="Times New Roman" w:hAnsi="Times New Roman" w:cs="Times New Roman"/>
          <w:sz w:val="28"/>
          <w:szCs w:val="28"/>
        </w:rPr>
      </w:pPr>
      <w:r w:rsidRPr="00D029EA">
        <w:rPr>
          <w:rFonts w:ascii="Times New Roman" w:hAnsi="Times New Roman" w:cs="Times New Roman"/>
          <w:sz w:val="28"/>
          <w:szCs w:val="28"/>
        </w:rPr>
        <w:t>При sp</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-гибридизации атома бора формируются тетраэдрические анионы [BO</w:t>
      </w:r>
      <w:r w:rsidRPr="00D029EA">
        <w:rPr>
          <w:rFonts w:ascii="Times New Roman" w:hAnsi="Times New Roman" w:cs="Times New Roman"/>
          <w:sz w:val="28"/>
          <w:szCs w:val="28"/>
          <w:vertAlign w:val="subscript"/>
        </w:rPr>
        <w:t>4</w:t>
      </w:r>
      <w:r w:rsidRPr="00D029EA">
        <w:rPr>
          <w:rFonts w:ascii="Times New Roman" w:hAnsi="Times New Roman" w:cs="Times New Roman"/>
          <w:sz w:val="28"/>
          <w:szCs w:val="28"/>
        </w:rPr>
        <w:t>]</w:t>
      </w:r>
      <w:r w:rsidRPr="00D029EA">
        <w:rPr>
          <w:rFonts w:ascii="Times New Roman" w:hAnsi="Times New Roman" w:cs="Times New Roman"/>
          <w:sz w:val="28"/>
          <w:szCs w:val="28"/>
          <w:vertAlign w:val="superscript"/>
        </w:rPr>
        <w:t>5-</w:t>
      </w:r>
      <w:r w:rsidRPr="00D029EA">
        <w:rPr>
          <w:rFonts w:ascii="Times New Roman" w:hAnsi="Times New Roman" w:cs="Times New Roman"/>
          <w:sz w:val="28"/>
          <w:szCs w:val="28"/>
        </w:rPr>
        <w:t>, в которых бор координируется четырьмя атомами кислорода, образуя ковалентные связи тетраэдрической геометрии.</w:t>
      </w:r>
    </w:p>
    <w:p w:rsidR="00FD4E91" w:rsidRPr="00D029EA" w:rsidRDefault="00FD4E91" w:rsidP="00637AA9">
      <w:pPr>
        <w:tabs>
          <w:tab w:val="left" w:pos="851"/>
        </w:tabs>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Благодаря наличию вакантных орбиталей как в случае sp</w:t>
      </w:r>
      <w:r w:rsidRPr="00D029EA">
        <w:rPr>
          <w:rFonts w:ascii="Times New Roman" w:hAnsi="Times New Roman" w:cs="Times New Roman"/>
          <w:sz w:val="28"/>
          <w:szCs w:val="28"/>
          <w:vertAlign w:val="superscript"/>
        </w:rPr>
        <w:t>2</w:t>
      </w:r>
      <w:r w:rsidRPr="00D029EA">
        <w:rPr>
          <w:rFonts w:ascii="Times New Roman" w:hAnsi="Times New Roman" w:cs="Times New Roman"/>
          <w:sz w:val="28"/>
          <w:szCs w:val="28"/>
        </w:rPr>
        <w:t>-, так и sp</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-гибридизации, а также малому ионному радиусу, атом бора является одним из наиболее эффективных акцепторов электронных пар. Это позволяет ему легко принимать электронные пары от других атомов, </w:t>
      </w:r>
      <w:r w:rsidR="00E972EC" w:rsidRPr="00D029EA">
        <w:rPr>
          <w:rFonts w:ascii="Times New Roman" w:hAnsi="Times New Roman" w:cs="Times New Roman"/>
          <w:sz w:val="28"/>
          <w:szCs w:val="28"/>
        </w:rPr>
        <w:t>например,</w:t>
      </w:r>
      <w:r w:rsidRPr="00D029EA">
        <w:rPr>
          <w:rFonts w:ascii="Times New Roman" w:hAnsi="Times New Roman" w:cs="Times New Roman"/>
          <w:sz w:val="28"/>
          <w:szCs w:val="28"/>
        </w:rPr>
        <w:t xml:space="preserve"> кислорода, образуя устойчивые донорно-акцепторные связи.</w:t>
      </w:r>
    </w:p>
    <w:p w:rsidR="00FD4E91" w:rsidRPr="00D029EA" w:rsidRDefault="00FD4E91" w:rsidP="00FD4E91">
      <w:pPr>
        <w:spacing w:after="0" w:line="240" w:lineRule="auto"/>
        <w:ind w:firstLine="567"/>
        <w:jc w:val="both"/>
        <w:rPr>
          <w:rFonts w:ascii="Times New Roman" w:hAnsi="Times New Roman" w:cs="Times New Roman"/>
          <w:bCs/>
          <w:sz w:val="28"/>
        </w:rPr>
      </w:pPr>
      <w:r w:rsidRPr="00D029EA">
        <w:rPr>
          <w:rFonts w:ascii="Times New Roman" w:hAnsi="Times New Roman" w:cs="Times New Roman"/>
          <w:sz w:val="28"/>
          <w:szCs w:val="28"/>
        </w:rPr>
        <w:t xml:space="preserve">Ковалентный радиус бора составляет 82 пм, ионный радиус – 20 пм, потенциал ионизации – 800,0 кДж/моль, электроотрицательность – 2,0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{"citationItems":[{"id":"ITEM-1","itemData":{"DOI":"10.1016/B978-0-12-822127-3.00003-X","ISBN":"9780128221273","abstract":"Boron is the fifth element in the periodic table, it does not appear as an element in nature and is commonly found in soils, rocks, surface, and ocean waters in the form of boric acid and inorganic borates. Boron is an essential element for plants and probably essential for human and animal health. It is also widely used in the FDA-approved drugs. The boron-10 isotope can absorb slow neutrons and trigger a nuclear fission reaction, this reaction is used in boron neutron capture therapy and in nuclear power plants. This chapter mainly introduces the basic concepts related to boron chemistry and a brief overview of the typical applications in various aspects.","author":[{"dropping-particle":"","family":"Zhu","given":"Yinghuai","non-dropping-particle":"","parse-names":false,"suffix":""},{"dropping-particle":"","family":"Zhang","given":"Yingjun","non-dropping-particle":"","parse-names":false,"suffix":""},{"dropping-particle":"","family":"Cai","given":"Jianghong","non-dropping-particle":"","parse-names":false,"suffix":""},{"dropping-particle":"","family":"Hosmane","given":"Narayan S.","non-dropping-particle":"","parse-names":false,"suffix":""}],"container-title":"Fundamentals and Applications of Boron Chemistry","id":"ITEM-1","issue":"January","issued":{"date-parts":[["2022"]]},"number-of-pages":"1-57","title":"Introduction: basic concept of boron and its physical and chemical properties","type":"book"},"uris":["http://www.mendeley.com/documents/?uuid=3504146f-25db-4d4e-ad1e-dc242e76b990"]}],"mendeley":{"formattedCitation":"[2]","plainTextFormattedCitation":"[2]","previouslyFormattedCitation":"[2]"},"properties":{"noteIndex":0},"schema":"https://github.com/citation-style-language/schema/raw/master/csl-citation.json"}</w:instrText>
      </w:r>
      <w:r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[2]</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Бор существует в аморфной и кристаллической формах. Аморфный бор представляет собой коричнево-чёрный порошок с относительной плотностью 2,3 г/см</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Кристаллический бор – очень твёрдый чёрный материал с температурой плавления выше 2000°С и относительной плотностью 2,34-2,37 г/см</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Известны две основные кристаллические модификации бора при нормальном давлении:</w:t>
      </w:r>
      <w:r w:rsidRPr="00D029EA">
        <w:rPr>
          <w:rFonts w:ascii="Times New Roman" w:hAnsi="Times New Roman" w:cs="Times New Roman"/>
          <w:bCs/>
          <w:sz w:val="28"/>
        </w:rPr>
        <w:t xml:space="preserve"> α-ромбоэдрический бор (α-B, рисунок 1</w:t>
      </w:r>
      <w:r w:rsidR="00561346" w:rsidRPr="00D029EA">
        <w:rPr>
          <w:rFonts w:ascii="Times New Roman" w:hAnsi="Times New Roman" w:cs="Times New Roman"/>
          <w:bCs/>
          <w:sz w:val="28"/>
        </w:rPr>
        <w:t>.1</w:t>
      </w:r>
      <w:r w:rsidRPr="00D029EA">
        <w:rPr>
          <w:rFonts w:ascii="Times New Roman" w:hAnsi="Times New Roman" w:cs="Times New Roman"/>
          <w:bCs/>
          <w:sz w:val="28"/>
        </w:rPr>
        <w:t xml:space="preserve">) и β-ромбоэдрический бор (β-B, рисунок </w:t>
      </w:r>
      <w:r w:rsidR="00561346" w:rsidRPr="00D029EA">
        <w:rPr>
          <w:rFonts w:ascii="Times New Roman" w:hAnsi="Times New Roman" w:cs="Times New Roman"/>
          <w:bCs/>
          <w:sz w:val="28"/>
        </w:rPr>
        <w:t>1.</w:t>
      </w:r>
      <w:r w:rsidRPr="00D029EA">
        <w:rPr>
          <w:rFonts w:ascii="Times New Roman" w:hAnsi="Times New Roman" w:cs="Times New Roman"/>
          <w:bCs/>
          <w:sz w:val="28"/>
        </w:rPr>
        <w:t xml:space="preserve">2). Считается, что последняя термодинамически стабильна при высоких температурах, тогда как α-B иногда называют низкотемпературной формой. Превращение из α-B в β-B не доказано, хотя различные температуры синтеза подтверждают эту классификацию (α-B синтезируется при T&lt;1300 К, а β-B – при температуре выше 1400 К) </w:t>
      </w:r>
      <w:r w:rsidRPr="00D029EA">
        <w:rPr>
          <w:rFonts w:ascii="Times New Roman" w:hAnsi="Times New Roman" w:cs="Times New Roman"/>
          <w:bCs/>
          <w:sz w:val="28"/>
        </w:rPr>
        <w:fldChar w:fldCharType="begin" w:fldLock="1"/>
      </w:r>
      <w:r w:rsidR="009941EC">
        <w:rPr>
          <w:rFonts w:ascii="Times New Roman" w:hAnsi="Times New Roman" w:cs="Times New Roman"/>
          <w:bCs/>
          <w:sz w:val="28"/>
        </w:rPr>
        <w:instrText>ADDIN CSL_CITATION {"citationItems":[{"id":"ITEM-1","itemData":{"DOI":"10.1002/anie.200903246","ISSN":"14337851","abstract":"Many of the fundamental questions regarding the solid-state chemistry of boron are still unsolved, more than 200 years after its discovery. Recently, theoretical work on the existence and stability of known and new modifications of the element combined with highpressure and high-temperature experiments have revealed new aspects. A lot has also happened over the last few years in the field of reactions between boron and main group elements. Binary compounds such as B6O, MgB2, LiB1-x, Na3B 20, and CaB6 have caused much excitement, but the electron-precise, colorless boride carbides Li2B12C 2, LiB13C2, and MgB12C2 as well as the graphite analogue BeB2C2 also deserve special attention. Physical properties such as hardness, superconductivity, neutron scattering length, and thermoelectricity have also made boron-rich compounds attractive to materials research and for applications. The greatest challenges to boron chemistry, however, are still the synthesis of monophasic products in macroscopic quantities and in the form of single crystals, the unequivocal identification and determination of crystal structures, and a thorough understanding of their electronic situation. Linked polyhedra are the dominating structural elements of the boron-rich compounds of the main group elements. In many cases, their structures can be derived from those that have been assigned to modifications of the element. Again, even these require a critical revision and discussion. © 2009 Wiley-VCH Verlag GmbH &amp;. Co. KGaA.","author":[{"dropping-particle":"","family":"Albert","given":"Barbara","non-dropping-particle":"","parse-names":false,"suffix":""},{"dropping-particle":"","family":"Hillebrecht","given":"Harald","non-dropping-particle":"","parse-names":false,"suffix":""}],"container-title":"Angewandte Chemie - International Edition","id":"ITEM-1","issue":"46","issued":{"date-parts":[["2009"]]},"page":"8640-8668","title":"Boron: Elementary challenge for experimenters and theoreticians","type":"article-journal","volume":"48"},"uris":["http://www.mendeley.com/documents/?uuid=78463baf-a06b-4e8d-ab44-d5a16faa7ace"]}],"mendeley":{"formattedCitation":"[3]","plainTextFormattedCitation":"[3]","previouslyFormattedCitation":"[3]"},"properties":{"noteIndex":0},"schema":"https://github.com/citation-style-language/schema/raw/master/csl-citation.json"}</w:instrText>
      </w:r>
      <w:r w:rsidRPr="00D029EA">
        <w:rPr>
          <w:rFonts w:ascii="Times New Roman" w:hAnsi="Times New Roman" w:cs="Times New Roman"/>
          <w:bCs/>
          <w:sz w:val="28"/>
        </w:rPr>
        <w:fldChar w:fldCharType="separate"/>
      </w:r>
      <w:r w:rsidR="00644577" w:rsidRPr="00D029EA">
        <w:rPr>
          <w:rFonts w:ascii="Times New Roman" w:hAnsi="Times New Roman" w:cs="Times New Roman"/>
          <w:bCs/>
          <w:noProof/>
          <w:sz w:val="28"/>
        </w:rPr>
        <w:t>[3]</w:t>
      </w:r>
      <w:r w:rsidRPr="00D029EA">
        <w:rPr>
          <w:rFonts w:ascii="Times New Roman" w:hAnsi="Times New Roman" w:cs="Times New Roman"/>
          <w:bCs/>
          <w:sz w:val="28"/>
        </w:rPr>
        <w:fldChar w:fldCharType="end"/>
      </w:r>
      <w:r w:rsidRPr="00D029EA">
        <w:rPr>
          <w:rFonts w:ascii="Times New Roman" w:hAnsi="Times New Roman" w:cs="Times New Roman"/>
          <w:bCs/>
          <w:sz w:val="28"/>
        </w:rPr>
        <w:t>.</w:t>
      </w:r>
    </w:p>
    <w:p w:rsidR="00D140FA" w:rsidRPr="00D029EA" w:rsidRDefault="00D140FA" w:rsidP="00D140FA">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bCs/>
          <w:sz w:val="28"/>
        </w:rPr>
        <w:t>Также известны еще две аллотропных модификации элементарного бора: тетрагональный бор I (t-I) и тетрагональный бор II (t-II), ранее обозначавшиеся как α-тетрагональный и β-тетрагональный бор. Кроме того, выделяется модификация высокого давления γ-B</w:t>
      </w:r>
      <w:r w:rsidRPr="00D029EA">
        <w:rPr>
          <w:rFonts w:ascii="Times New Roman" w:hAnsi="Times New Roman" w:cs="Times New Roman"/>
          <w:bCs/>
          <w:sz w:val="28"/>
          <w:vertAlign w:val="subscript"/>
        </w:rPr>
        <w:t>28</w:t>
      </w:r>
      <w:r w:rsidRPr="00D029EA">
        <w:rPr>
          <w:rFonts w:ascii="Times New Roman" w:hAnsi="Times New Roman" w:cs="Times New Roman"/>
          <w:bCs/>
          <w:sz w:val="28"/>
        </w:rPr>
        <w:t xml:space="preserve">, которая согласно теоретическим расчётам, состоит из частично положительно заряженных и частично отрицательно заряженных структурных единиц </w:t>
      </w:r>
      <w:r w:rsidRPr="00D029EA">
        <w:rPr>
          <w:rFonts w:ascii="Times New Roman" w:hAnsi="Times New Roman" w:cs="Times New Roman"/>
          <w:bCs/>
          <w:sz w:val="28"/>
        </w:rPr>
        <w:fldChar w:fldCharType="begin" w:fldLock="1"/>
      </w:r>
      <w:r w:rsidR="009941EC">
        <w:rPr>
          <w:rFonts w:ascii="Times New Roman" w:hAnsi="Times New Roman" w:cs="Times New Roman"/>
          <w:bCs/>
          <w:sz w:val="28"/>
        </w:rPr>
        <w:instrText>ADDIN CSL_CITATION {"citationItems":[{"id":"ITEM-1","itemData":{"DOI":"10.1038/nature08164","ISSN":"00280836","author":[{"dropping-particle":"","family":"Oganov","given":"Artem R.","non-dropping-particle":"","parse-names":false,"suffix":""},{"dropping-particle":"","family":"Chen","given":"Jiuhua","non-dropping-particle":"","parse-names":false,"suffix":""},{"dropping-particle":"","family":"Gatti","given":"Carlo","non-dropping-particle":"","parse-names":false,"suffix":""},{"dropping-particle":"","family":"Ma","given":"Yanzhang","non-dropping-particle":"","parse-names":false,"suffix":""},{"dropping-particle":"","family":"Ma","given":"Yanming","non-dropping-particle":"","parse-names":false,"suffix":""},{"dropping-particle":"","family":"Glass","given":"Colin W.","non-dropping-particle":"","parse-names":false,"suffix":""},{"dropping-particle":"","family":"Liu","given":"Zhenxian","non-dropping-particle":"","parse-names":false,"suffix":""},{"dropping-particle":"","family":"Yu","given":"Tony","non-dropping-particle":"","parse-names":false,"suffix":""},{"dropping-particle":"","family":"Kurakevych","given":"Oleksandr O.","non-dropping-particle":"","parse-names":false,"suffix":""},{"dropping-particle":"","family":"Solozhenko","given":"Vladimir L.","non-dropping-particle":"","parse-names":false,"suffix":""}],"container-title":"Nature","id":"ITEM-1","issue":"7252","issued":{"date-parts":[["2009"]]},"page":"292","title":"Ionic high-pressure form of elemental boron","type":"article-journal","volume":"460"},"uris":["http://www.mendeley.com/documents/?uuid=95671c3b-70fe-424f-9f38-8d7d4f714463"]},{"id":"ITEM-2","itemData":{"DOI":"10.1103/PhysRevLett.102.185501","ISSN":"00319007","abstract":"An orthorhombic (space group Pnnm) boron phase was synthesized at pressures above 9GPa and high temperature, and it was demonstrated to be stable at least up to 30GPa. The structure, determined by single-crystal x-ray diffraction, consists of B12 icosahedra and B2 dumbbells. The charge density distribution obtained from experimental data and abinitio calculations suggests covalent chemical bonding in this phase. Strong covalent interatomic interactions explain the low compressibility value (bulk modulus is K300=227GPa) and high hardness of high-pressure boron (Vickers hardness HV=58GPa), after diamond the second hardest elemental material. © 2009 The American Physical Society.","author":[{"dropping-particle":"","family":"Zarechnaya","given":"E. Yu","non-dropping-particle":"","parse-names":false,"suffix":""},{"dropping-particle":"","family":"Dubrovinsky","given":"L.","non-dropping-particle":"","parse-names":false,"suffix":""},{"dropping-particle":"","family":"Dubrovinskaia","given":"N.","non-dropping-particle":"","parse-names":false,"suffix":""},{"dropping-particle":"","family":"Filinchuk","given":"Y.","non-dropping-particle":"","parse-names":false,"suffix":""},{"dropping-particle":"","family":"Chernyshov","given":"D.","non-dropping-particle":"","parse-names":false,"suffix":""},{"dropping-particle":"","family":"Dmitriev","given":"V.","non-dropping-particle":"","parse-names":false,"suffix":""},{"dropping-particle":"","family":"Miyajima","given":"N.","non-dropping-particle":"","parse-names":false,"suffix":""},{"dropping-particle":"","family":"Goresy","given":"A.","non-dropping-particle":"El","parse-names":false,"suffix":""},{"dropping-particle":"","family":"Braun","given":"H. F.","non-dropping-particle":"","parse-names":false,"suffix":""},{"dropping-particle":"","family":"Smaalen","given":"S.","non-dropping-particle":"Van","parse-names":false,"suffix":""},{"dropping-particle":"","family":"Kantor","given":"I.","non-dropping-particle":"","parse-names":false,"suffix":""},{"dropping-particle":"","family":"Kantor","given":"A.","non-dropping-particle":"","parse-names":false,"suffix":""},{"dropping-particle":"","family":"Prakapenka","given":"V.","non-dropping-particle":"","parse-names":false,"suffix":""},{"dropping-particle":"","family":"Hanfland","given":"M.","non-dropping-particle":"","parse-names":false,"suffix":""},{"dropping-particle":"","family":"Mikhaylushkin","given":"A. S.","non-dropping-particle":"","parse-names":false,"suffix":""},{"dropping-particle":"","family":"Abrikosov","given":"I. A.","non-dropping-particle":"","parse-names":false,"suffix":""},{"dropping-particle":"","family":"Simak","given":"S. I.","non-dropping-particle":"","parse-names":false,"suffix":""}],"container-title":"Physical Review Letters","id":"ITEM-2","issue":"18","issued":{"date-parts":[["2009"]]},"title":"Superhard semiconducting optically transparent high pressure phase of boron","type":"article-journal","volume":"102"},"uris":["http://www.mendeley.com/documents/?uuid=8283511a-1342-44c1-9517-cf4d2118aa67"]}],"mendeley":{"formattedCitation":"[4,5]","plainTextFormattedCitation":"[4,5]","previouslyFormattedCitation":"[4,5]"},"properties":{"noteIndex":0},"schema":"https://github.com/citation-style-language/schema/raw/master/csl-citation.json"}</w:instrText>
      </w:r>
      <w:r w:rsidRPr="00D029EA">
        <w:rPr>
          <w:rFonts w:ascii="Times New Roman" w:hAnsi="Times New Roman" w:cs="Times New Roman"/>
          <w:bCs/>
          <w:sz w:val="28"/>
        </w:rPr>
        <w:fldChar w:fldCharType="separate"/>
      </w:r>
      <w:r w:rsidR="00644577" w:rsidRPr="00D029EA">
        <w:rPr>
          <w:rFonts w:ascii="Times New Roman" w:hAnsi="Times New Roman" w:cs="Times New Roman"/>
          <w:bCs/>
          <w:noProof/>
          <w:sz w:val="28"/>
        </w:rPr>
        <w:t>[4,5]</w:t>
      </w:r>
      <w:r w:rsidRPr="00D029EA">
        <w:rPr>
          <w:rFonts w:ascii="Times New Roman" w:hAnsi="Times New Roman" w:cs="Times New Roman"/>
          <w:bCs/>
          <w:sz w:val="28"/>
        </w:rPr>
        <w:fldChar w:fldCharType="end"/>
      </w:r>
      <w:r w:rsidRPr="00D029EA">
        <w:rPr>
          <w:rFonts w:ascii="Times New Roman" w:hAnsi="Times New Roman" w:cs="Times New Roman"/>
          <w:bCs/>
          <w:sz w:val="28"/>
        </w:rPr>
        <w:t xml:space="preserve">. Известны и другие полиморфы бора, полученные при высоком давлении, однако их структура до </w:t>
      </w:r>
      <w:r w:rsidRPr="00D029EA">
        <w:rPr>
          <w:rFonts w:ascii="Times New Roman" w:hAnsi="Times New Roman" w:cs="Times New Roman"/>
          <w:bCs/>
          <w:sz w:val="28"/>
        </w:rPr>
        <w:lastRenderedPageBreak/>
        <w:t xml:space="preserve">сих пор не полностью установлена. Так Еремец и соавторы </w:t>
      </w:r>
      <w:r w:rsidRPr="00D029EA">
        <w:rPr>
          <w:rFonts w:ascii="Times New Roman" w:hAnsi="Times New Roman" w:cs="Times New Roman"/>
          <w:bCs/>
          <w:sz w:val="28"/>
        </w:rPr>
        <w:fldChar w:fldCharType="begin" w:fldLock="1"/>
      </w:r>
      <w:r w:rsidR="009941EC">
        <w:rPr>
          <w:rFonts w:ascii="Times New Roman" w:hAnsi="Times New Roman" w:cs="Times New Roman"/>
          <w:bCs/>
          <w:sz w:val="28"/>
        </w:rPr>
        <w:instrText>ADDIN CSL_CITATION {"citationItems":[{"id":"ITEM-1","itemData":{"DOI":"10.1126/science.1062286","ISSN":"0036-8075 (Print)","PMID":"11452118","abstract":"Metals formed from light elements are predicted to exhibit intriguing states of  electronic order. Of these materials, those containing boron are of considerable current interest because of their relatively high superconducting temperatures. We have investigated elemental boron to very high pressure using diamond anvil cell electrical conductivity techniques. We find that boron transforms from a nonmetal to a superconductor at about 160 gigapascals (GPa). The critical temperature of the transition increases from 6 kelvin (K) at 175 GPa to 11.2 K at 250 GPa, giving a positive pressure derivative of 0.05 K/GPa. Although the observed metallization pressure is compatible with the predictions of first-principles calculations, superconductivity in boron remains to be explored theoretically. The present results constitute a record pressure for both electrical conductivity studies and investigations of superconductivity in dense matter.","author":[{"dropping-particle":"","family":"Eremets","given":"M I","non-dropping-particle":"","parse-names":false,"suffix":""},{"dropping-particle":"V","family":"Struzhkin","given":"V","non-dropping-particle":"","parse-names":false,"suffix":""},{"dropping-particle":"","family":"Mao","given":"H","non-dropping-particle":"","parse-names":false,"suffix":""},{"dropping-particle":"","family":"Hemley","given":"R J","non-dropping-particle":"","parse-names":false,"suffix":""}],"container-title":"Science (New York, N.Y.)","id":"ITEM-1","issue":"5528","issued":{"date-parts":[["2001","7"]]},"language":"eng","page":"272-274","publisher-place":"United States","title":"Superconductivity in boron.","type":"article-journal","volume":"293"},"uris":["http://www.mendeley.com/documents/?uuid=1ae27b0f-aec8-4061-8f67-4e464ff0e87c"]}],"mendeley":{"formattedCitation":"[6]","plainTextFormattedCitation":"[6]","previouslyFormattedCitation":"[6]"},"properties":{"noteIndex":0},"schema":"https://github.com/citation-style-language/schema/raw/master/csl-citation.json"}</w:instrText>
      </w:r>
      <w:r w:rsidRPr="00D029EA">
        <w:rPr>
          <w:rFonts w:ascii="Times New Roman" w:hAnsi="Times New Roman" w:cs="Times New Roman"/>
          <w:bCs/>
          <w:sz w:val="28"/>
        </w:rPr>
        <w:fldChar w:fldCharType="separate"/>
      </w:r>
      <w:r w:rsidR="00644577" w:rsidRPr="00D029EA">
        <w:rPr>
          <w:rFonts w:ascii="Times New Roman" w:hAnsi="Times New Roman" w:cs="Times New Roman"/>
          <w:bCs/>
          <w:noProof/>
          <w:sz w:val="28"/>
        </w:rPr>
        <w:t>[6]</w:t>
      </w:r>
      <w:r w:rsidRPr="00D029EA">
        <w:rPr>
          <w:rFonts w:ascii="Times New Roman" w:hAnsi="Times New Roman" w:cs="Times New Roman"/>
          <w:bCs/>
          <w:sz w:val="28"/>
        </w:rPr>
        <w:fldChar w:fldCharType="end"/>
      </w:r>
      <w:r w:rsidRPr="00D029EA">
        <w:rPr>
          <w:rFonts w:ascii="Times New Roman" w:hAnsi="Times New Roman" w:cs="Times New Roman"/>
          <w:bCs/>
          <w:sz w:val="28"/>
        </w:rPr>
        <w:t xml:space="preserve"> обнаружили переход бора в сверхпроводящее состояние при давлениях выше 160 ГПа с критической температурой в диапазоне от 6 К (при 175 ГПа) до 11,2 К (при 250 ГПа). Большинство кристаллических фаз бора основаны на структурных единицах – икосаэдрах B</w:t>
      </w:r>
      <w:r w:rsidRPr="00D029EA">
        <w:rPr>
          <w:rFonts w:ascii="Times New Roman" w:hAnsi="Times New Roman" w:cs="Times New Roman"/>
          <w:bCs/>
          <w:sz w:val="28"/>
          <w:vertAlign w:val="subscript"/>
        </w:rPr>
        <w:t>12</w:t>
      </w:r>
      <w:r w:rsidRPr="00D029EA">
        <w:rPr>
          <w:rFonts w:ascii="Times New Roman" w:hAnsi="Times New Roman" w:cs="Times New Roman"/>
          <w:bCs/>
          <w:sz w:val="28"/>
        </w:rPr>
        <w:t xml:space="preserve">, которые соединияются между собой либо непосредственно, либо через промежуточные атомы бора, не входящие в состав икосаэдров. При таком строении атомы бора характеризуются различными координационными числами, такими как 4, 5 и 6. Бор является </w:t>
      </w:r>
      <w:r w:rsidRPr="00D029EA">
        <w:rPr>
          <w:rFonts w:ascii="Times New Roman" w:hAnsi="Times New Roman" w:cs="Times New Roman"/>
          <w:sz w:val="28"/>
          <w:szCs w:val="28"/>
        </w:rPr>
        <w:t>полупроводником с шириной запрещённой зоны 1,53 эВ и обладает диамагнитными свойствами.</w:t>
      </w:r>
    </w:p>
    <w:p w:rsidR="00FD4E91" w:rsidRPr="00D029EA" w:rsidRDefault="00FD4E91" w:rsidP="00FD4E91">
      <w:pPr>
        <w:spacing w:after="0" w:line="240" w:lineRule="auto"/>
        <w:jc w:val="both"/>
        <w:rPr>
          <w:rFonts w:ascii="Times New Roman" w:hAnsi="Times New Roman" w:cs="Times New Roman"/>
          <w:bCs/>
          <w:sz w:val="28"/>
        </w:rPr>
      </w:pPr>
    </w:p>
    <w:p w:rsidR="00FD4E91" w:rsidRPr="00D029EA" w:rsidRDefault="00FD4E91" w:rsidP="00FD4E91">
      <w:pPr>
        <w:spacing w:after="0" w:line="240" w:lineRule="auto"/>
        <w:jc w:val="center"/>
        <w:rPr>
          <w:rFonts w:ascii="Times New Roman" w:hAnsi="Times New Roman" w:cs="Times New Roman"/>
          <w:bCs/>
          <w:sz w:val="28"/>
        </w:rPr>
      </w:pPr>
      <w:r w:rsidRPr="00D029EA">
        <w:rPr>
          <w:rFonts w:ascii="Times New Roman" w:hAnsi="Times New Roman" w:cs="Times New Roman"/>
          <w:bCs/>
          <w:noProof/>
          <w:sz w:val="28"/>
          <w:lang w:eastAsia="ru-RU"/>
        </w:rPr>
        <w:drawing>
          <wp:inline distT="0" distB="0" distL="0" distR="0" wp14:anchorId="720D57F6" wp14:editId="04F47341">
            <wp:extent cx="3739616" cy="2520000"/>
            <wp:effectExtent l="0" t="0" r="0" b="0"/>
            <wp:docPr id="18533207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21" t="8813" r="25944" b="18956"/>
                    <a:stretch/>
                  </pic:blipFill>
                  <pic:spPr bwMode="auto">
                    <a:xfrm>
                      <a:off x="0" y="0"/>
                      <a:ext cx="3739616"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FD4E91" w:rsidRPr="00D029EA" w:rsidRDefault="00FD4E91" w:rsidP="00FD4E91">
      <w:pPr>
        <w:spacing w:after="0" w:line="240" w:lineRule="auto"/>
        <w:jc w:val="center"/>
        <w:rPr>
          <w:rFonts w:ascii="Times New Roman" w:hAnsi="Times New Roman" w:cs="Times New Roman"/>
          <w:bCs/>
          <w:sz w:val="28"/>
        </w:rPr>
      </w:pPr>
      <w:r w:rsidRPr="00D029EA">
        <w:rPr>
          <w:rFonts w:ascii="Times New Roman" w:hAnsi="Times New Roman" w:cs="Times New Roman"/>
          <w:bCs/>
          <w:sz w:val="28"/>
        </w:rPr>
        <w:t>Рисунок 1</w:t>
      </w:r>
      <w:r w:rsidR="00561346" w:rsidRPr="00D029EA">
        <w:rPr>
          <w:rFonts w:ascii="Times New Roman" w:hAnsi="Times New Roman" w:cs="Times New Roman"/>
          <w:bCs/>
          <w:sz w:val="28"/>
        </w:rPr>
        <w:t>.1</w:t>
      </w:r>
      <w:r w:rsidRPr="00D029EA">
        <w:rPr>
          <w:rFonts w:ascii="Times New Roman" w:hAnsi="Times New Roman" w:cs="Times New Roman"/>
          <w:bCs/>
          <w:sz w:val="28"/>
        </w:rPr>
        <w:t xml:space="preserve"> </w:t>
      </w:r>
      <w:r w:rsidRPr="00D029EA">
        <w:rPr>
          <w:rFonts w:ascii="Times New Roman" w:hAnsi="Times New Roman" w:cs="Times New Roman"/>
          <w:bCs/>
          <w:sz w:val="28"/>
          <w:szCs w:val="28"/>
        </w:rPr>
        <w:t>– Элементарные ячейки α-B: а) гексагональная, б) ромбоэдрическая</w:t>
      </w:r>
      <w:r w:rsidR="000422B9" w:rsidRPr="00D029EA">
        <w:rPr>
          <w:rFonts w:ascii="Times New Roman" w:hAnsi="Times New Roman" w:cs="Times New Roman"/>
          <w:bCs/>
          <w:sz w:val="28"/>
          <w:szCs w:val="28"/>
        </w:rPr>
        <w:t xml:space="preserve"> (</w:t>
      </w:r>
      <w:r w:rsidR="000422B9" w:rsidRPr="00D029EA">
        <w:rPr>
          <w:rFonts w:ascii="Times New Roman" w:hAnsi="Times New Roman" w:cs="Times New Roman"/>
          <w:sz w:val="28"/>
          <w:szCs w:val="28"/>
        </w:rPr>
        <w:t xml:space="preserve">Рисунок воспроизведён из </w:t>
      </w:r>
      <w:r w:rsidR="000422B9"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{"citationItems":[{"id":"ITEM-1","itemData":{"DOI":"10.1002/anie.200903246","ISSN":"14337851","abstract":"Many of the fundamental questions regarding the solid-state chemistry of boron are still unsolved, more than 200 years after its discovery. Recently, theoretical work on the existence and stability of known and new modifications of the element combined with highpressure and high-temperature experiments have revealed new aspects. A lot has also happened over the last few years in the field of reactions between boron and main group elements. Binary compounds such as B6O, MgB2, LiB1-x, Na3B 20, and CaB6 have caused much excitement, but the electron-precise, colorless boride carbides Li2B12C 2, LiB13C2, and MgB12C2 as well as the graphite analogue BeB2C2 also deserve special attention. Physical properties such as hardness, superconductivity, neutron scattering length, and thermoelectricity have also made boron-rich compounds attractive to materials research and for applications. The greatest challenges to boron chemistry, however, are still the synthesis of monophasic products in macroscopic quantities and in the form of single crystals, the unequivocal identification and determination of crystal structures, and a thorough understanding of their electronic situation. Linked polyhedra are the dominating structural elements of the boron-rich compounds of the main group elements. In many cases, their structures can be derived from those that have been assigned to modifications of the element. Again, even these require a critical revision and discussion. © 2009 Wiley-VCH Verlag GmbH &amp;. Co. KGaA.","author":[{"dropping-particle":"","family":"Albert","given":"Barbara","non-dropping-particle":"","parse-names":false,"suffix":""},{"dropping-particle":"","family":"Hillebrecht","given":"Harald","non-dropping-particle":"","parse-names":false,"suffix":""}],"container-title":"Angewandte Chemie - International Edition","id":"ITEM-1","issue":"46","issued":{"date-parts":[["2009"]]},"page":"8640-8668","title":"Boron: Elementary challenge for experimenters and theoreticians","type":"article-journal","volume":"48"},"uris":["http://www.mendeley.com/documents/?uuid=78463baf-a06b-4e8d-ab44-d5a16faa7ace"]}],"mendeley":{"formattedCitation":"[3]","plainTextFormattedCitation":"[3]","previouslyFormattedCitation":"[3]"},"properties":{"noteIndex":0},"schema":"https://github.com/citation-style-language/schema/raw/master/csl-citation.json"}</w:instrText>
      </w:r>
      <w:r w:rsidR="000422B9"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[3]</w:t>
      </w:r>
      <w:r w:rsidR="000422B9" w:rsidRPr="00D029EA">
        <w:rPr>
          <w:rFonts w:ascii="Times New Roman" w:hAnsi="Times New Roman" w:cs="Times New Roman"/>
          <w:bCs/>
          <w:sz w:val="28"/>
          <w:szCs w:val="28"/>
        </w:rPr>
        <w:fldChar w:fldCharType="end"/>
      </w:r>
      <w:r w:rsidR="000422B9" w:rsidRPr="00D029EA">
        <w:rPr>
          <w:rFonts w:ascii="Times New Roman" w:hAnsi="Times New Roman" w:cs="Times New Roman"/>
          <w:bCs/>
          <w:sz w:val="28"/>
          <w:szCs w:val="28"/>
        </w:rPr>
        <w:t xml:space="preserve"> </w:t>
      </w:r>
      <w:r w:rsidR="000422B9" w:rsidRPr="00D029EA">
        <w:rPr>
          <w:rFonts w:ascii="Times New Roman" w:hAnsi="Times New Roman" w:cs="Times New Roman"/>
          <w:sz w:val="28"/>
          <w:szCs w:val="28"/>
        </w:rPr>
        <w:t>с разрешения издательства John Wiley &amp; Sons</w:t>
      </w:r>
      <w:r w:rsidR="000422B9" w:rsidRPr="00D029EA">
        <w:rPr>
          <w:rFonts w:ascii="Times New Roman" w:hAnsi="Times New Roman" w:cs="Times New Roman"/>
          <w:bCs/>
          <w:sz w:val="28"/>
          <w:szCs w:val="28"/>
        </w:rPr>
        <w:t>)</w:t>
      </w:r>
    </w:p>
    <w:p w:rsidR="00FD4E91" w:rsidRPr="00D029EA" w:rsidRDefault="00FD4E91" w:rsidP="00FD4E91">
      <w:pPr>
        <w:spacing w:after="0" w:line="240" w:lineRule="auto"/>
        <w:rPr>
          <w:rFonts w:ascii="Times New Roman" w:hAnsi="Times New Roman" w:cs="Times New Roman"/>
          <w:sz w:val="28"/>
          <w:szCs w:val="28"/>
        </w:rPr>
      </w:pPr>
    </w:p>
    <w:p w:rsidR="00FD4E91" w:rsidRPr="00D029EA" w:rsidRDefault="00FD4E91" w:rsidP="00FD4E91">
      <w:pPr>
        <w:spacing w:after="0" w:line="240" w:lineRule="auto"/>
        <w:jc w:val="center"/>
        <w:rPr>
          <w:rFonts w:ascii="Times New Roman" w:hAnsi="Times New Roman" w:cs="Times New Roman"/>
          <w:bCs/>
          <w:sz w:val="28"/>
        </w:rPr>
      </w:pPr>
      <w:r w:rsidRPr="00D029EA">
        <w:rPr>
          <w:rFonts w:ascii="Times New Roman" w:hAnsi="Times New Roman" w:cs="Times New Roman"/>
          <w:bCs/>
          <w:noProof/>
          <w:sz w:val="28"/>
          <w:lang w:eastAsia="ru-RU"/>
        </w:rPr>
        <w:drawing>
          <wp:inline distT="0" distB="0" distL="0" distR="0" wp14:anchorId="30F633E5" wp14:editId="7031A344">
            <wp:extent cx="3035835" cy="3240000"/>
            <wp:effectExtent l="0" t="0" r="0" b="0"/>
            <wp:docPr id="9769276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845" r="25519" b="2162"/>
                    <a:stretch/>
                  </pic:blipFill>
                  <pic:spPr bwMode="auto">
                    <a:xfrm>
                      <a:off x="0" y="0"/>
                      <a:ext cx="3035835"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FD4E91" w:rsidRPr="00D029EA" w:rsidRDefault="00FD4E91" w:rsidP="00FD4E91">
      <w:pPr>
        <w:spacing w:after="0" w:line="240" w:lineRule="auto"/>
        <w:jc w:val="center"/>
        <w:rPr>
          <w:rFonts w:ascii="Times New Roman" w:hAnsi="Times New Roman" w:cs="Times New Roman"/>
          <w:bCs/>
          <w:sz w:val="28"/>
        </w:rPr>
      </w:pPr>
      <w:r w:rsidRPr="00D029EA">
        <w:rPr>
          <w:rFonts w:ascii="Times New Roman" w:hAnsi="Times New Roman" w:cs="Times New Roman"/>
          <w:bCs/>
          <w:sz w:val="28"/>
        </w:rPr>
        <w:t xml:space="preserve">Рисунок </w:t>
      </w:r>
      <w:r w:rsidR="00561346" w:rsidRPr="00D029EA">
        <w:rPr>
          <w:rFonts w:ascii="Times New Roman" w:hAnsi="Times New Roman" w:cs="Times New Roman"/>
          <w:bCs/>
          <w:sz w:val="28"/>
        </w:rPr>
        <w:t>1.</w:t>
      </w:r>
      <w:r w:rsidRPr="00D029EA">
        <w:rPr>
          <w:rFonts w:ascii="Times New Roman" w:hAnsi="Times New Roman" w:cs="Times New Roman"/>
          <w:bCs/>
          <w:sz w:val="28"/>
        </w:rPr>
        <w:t>2 – Элементарные ячейки β-В: а) гексагональный вид, б) ромбоэдрический вид; в) блок В</w:t>
      </w:r>
      <w:r w:rsidRPr="00D029EA">
        <w:rPr>
          <w:rFonts w:ascii="Times New Roman" w:hAnsi="Times New Roman" w:cs="Times New Roman"/>
          <w:bCs/>
          <w:sz w:val="28"/>
          <w:vertAlign w:val="subscript"/>
        </w:rPr>
        <w:t>84</w:t>
      </w:r>
      <w:r w:rsidRPr="00D029EA">
        <w:rPr>
          <w:rFonts w:ascii="Times New Roman" w:hAnsi="Times New Roman" w:cs="Times New Roman"/>
          <w:bCs/>
          <w:sz w:val="28"/>
        </w:rPr>
        <w:t xml:space="preserve">, г) Сетка Кагоме из икосаэдров </w:t>
      </w:r>
      <w:r w:rsidR="00D140FA" w:rsidRPr="00D029EA">
        <w:rPr>
          <w:rFonts w:ascii="Times New Roman" w:hAnsi="Times New Roman" w:cs="Times New Roman"/>
          <w:bCs/>
          <w:sz w:val="28"/>
          <w:szCs w:val="28"/>
        </w:rPr>
        <w:t>(</w:t>
      </w:r>
      <w:r w:rsidR="00D140FA" w:rsidRPr="00D029EA">
        <w:rPr>
          <w:rFonts w:ascii="Times New Roman" w:hAnsi="Times New Roman" w:cs="Times New Roman"/>
          <w:sz w:val="28"/>
          <w:szCs w:val="28"/>
        </w:rPr>
        <w:t xml:space="preserve">Рисунок воспроизведён из </w:t>
      </w:r>
      <w:r w:rsidR="00D140FA"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{"citationItems":[{"id":"ITEM-1","itemData":{"DOI":"10.1002/anie.200903246","ISSN":"14337851","abstract":"Many of the fundamental questions regarding the solid-state chemistry of boron are still unsolved, more than 200 years after its discovery. Recently, theoretical work on the existence and stability of known and new modifications of the element combined with highpressure and high-temperature experiments have revealed new aspects. A lot has also happened over the last few years in the field of reactions between boron and main group elements. Binary compounds such as B6O, MgB2, LiB1-x, Na3B 20, and CaB6 have caused much excitement, but the electron-precise, colorless boride carbides Li2B12C 2, LiB13C2, and MgB12C2 as well as the graphite analogue BeB2C2 also deserve special attention. Physical properties such as hardness, superconductivity, neutron scattering length, and thermoelectricity have also made boron-rich compounds attractive to materials research and for applications. The greatest challenges to boron chemistry, however, are still the synthesis of monophasic products in macroscopic quantities and in the form of single crystals, the unequivocal identification and determination of crystal structures, and a thorough understanding of their electronic situation. Linked polyhedra are the dominating structural elements of the boron-rich compounds of the main group elements. In many cases, their structures can be derived from those that have been assigned to modifications of the element. Again, even these require a critical revision and discussion. © 2009 Wiley-VCH Verlag GmbH &amp;. Co. KGaA.","author":[{"dropping-particle":"","family":"Albert","given":"Barbara","non-dropping-particle":"","parse-names":false,"suffix":""},{"dropping-particle":"","family":"Hillebrecht","given":"Harald","non-dropping-particle":"","parse-names":false,"suffix":""}],"container-title":"Angewandte Chemie - International Edition","id":"ITEM-1","issue":"46","issued":{"date-parts":[["2009"]]},"page":"8640-8668","title":"Boron: Elementary challenge for experimenters and theoreticians","type":"article-journal","volume":"48"},"uris":["http://www.mendeley.com/documents/?uuid=78463baf-a06b-4e8d-ab44-d5a16faa7ace"]}],"mendeley":{"formattedCitation":"[3]","plainTextFormattedCitation":"[3]","previouslyFormattedCitation":"[3]"},"properties":{"noteIndex":0},"schema":"https://github.com/citation-style-language/schema/raw/master/csl-citation.json"}</w:instrText>
      </w:r>
      <w:r w:rsidR="00D140FA"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[3]</w:t>
      </w:r>
      <w:r w:rsidR="00D140FA" w:rsidRPr="00D029EA">
        <w:rPr>
          <w:rFonts w:ascii="Times New Roman" w:hAnsi="Times New Roman" w:cs="Times New Roman"/>
          <w:bCs/>
          <w:sz w:val="28"/>
          <w:szCs w:val="28"/>
        </w:rPr>
        <w:fldChar w:fldCharType="end"/>
      </w:r>
      <w:r w:rsidR="00D140FA" w:rsidRPr="00D029EA">
        <w:rPr>
          <w:rFonts w:ascii="Times New Roman" w:hAnsi="Times New Roman" w:cs="Times New Roman"/>
          <w:bCs/>
          <w:sz w:val="28"/>
          <w:szCs w:val="28"/>
        </w:rPr>
        <w:t xml:space="preserve"> </w:t>
      </w:r>
      <w:r w:rsidR="00D140FA" w:rsidRPr="00D029EA">
        <w:rPr>
          <w:rFonts w:ascii="Times New Roman" w:hAnsi="Times New Roman" w:cs="Times New Roman"/>
          <w:sz w:val="28"/>
          <w:szCs w:val="28"/>
        </w:rPr>
        <w:t>с разрешения издательства John Wiley &amp; Sons</w:t>
      </w:r>
      <w:r w:rsidR="00D140FA" w:rsidRPr="00D029EA">
        <w:rPr>
          <w:rFonts w:ascii="Times New Roman" w:hAnsi="Times New Roman" w:cs="Times New Roman"/>
          <w:bCs/>
          <w:sz w:val="28"/>
          <w:szCs w:val="28"/>
        </w:rPr>
        <w:t>)</w:t>
      </w:r>
    </w:p>
    <w:p w:rsidR="00FD4E91" w:rsidRPr="00D029EA" w:rsidRDefault="00FD4E91" w:rsidP="00FD4E91">
      <w:pPr>
        <w:spacing w:after="0" w:line="240" w:lineRule="auto"/>
        <w:ind w:firstLine="567"/>
        <w:jc w:val="both"/>
        <w:rPr>
          <w:rFonts w:ascii="Times New Roman" w:hAnsi="Times New Roman" w:cs="Times New Roman"/>
          <w:bCs/>
          <w:sz w:val="28"/>
        </w:rPr>
      </w:pPr>
      <w:r w:rsidRPr="00D029EA">
        <w:rPr>
          <w:rFonts w:ascii="Times New Roman" w:hAnsi="Times New Roman" w:cs="Times New Roman"/>
          <w:sz w:val="28"/>
          <w:szCs w:val="28"/>
        </w:rPr>
        <w:lastRenderedPageBreak/>
        <w:t xml:space="preserve">С химической точки зрения бор проявляет двойственную природу, обладая свойствами как металлов, так и неметаллов. Подобно металлам, он образует оксиды (например, </w:t>
      </w:r>
      <w:r w:rsidRPr="00D029EA">
        <w:rPr>
          <w:rFonts w:ascii="Times New Roman" w:hAnsi="Times New Roman" w:cs="Times New Roman"/>
          <w:bCs/>
          <w:sz w:val="28"/>
        </w:rPr>
        <w:t>B</w:t>
      </w:r>
      <w:r w:rsidRPr="00D029EA">
        <w:rPr>
          <w:rFonts w:ascii="Times New Roman" w:hAnsi="Times New Roman" w:cs="Times New Roman"/>
          <w:bCs/>
          <w:sz w:val="28"/>
          <w:vertAlign w:val="subscript"/>
        </w:rPr>
        <w:t>2</w:t>
      </w:r>
      <w:r w:rsidRPr="00D029EA">
        <w:rPr>
          <w:rFonts w:ascii="Times New Roman" w:hAnsi="Times New Roman" w:cs="Times New Roman"/>
          <w:bCs/>
          <w:sz w:val="28"/>
        </w:rPr>
        <w:t>O</w:t>
      </w:r>
      <w:r w:rsidRPr="00D029EA">
        <w:rPr>
          <w:rFonts w:ascii="Times New Roman" w:hAnsi="Times New Roman" w:cs="Times New Roman"/>
          <w:bCs/>
          <w:sz w:val="28"/>
          <w:vertAlign w:val="subscript"/>
        </w:rPr>
        <w:t>3</w:t>
      </w:r>
      <w:r w:rsidRPr="00D029EA">
        <w:rPr>
          <w:rFonts w:ascii="Times New Roman" w:hAnsi="Times New Roman" w:cs="Times New Roman"/>
          <w:bCs/>
          <w:sz w:val="28"/>
        </w:rPr>
        <w:t>) и соли (например, B</w:t>
      </w:r>
      <w:r w:rsidRPr="00D029EA">
        <w:rPr>
          <w:rFonts w:ascii="Times New Roman" w:hAnsi="Times New Roman" w:cs="Times New Roman"/>
          <w:bCs/>
          <w:sz w:val="28"/>
          <w:vertAlign w:val="subscript"/>
        </w:rPr>
        <w:t>2</w:t>
      </w:r>
      <w:r w:rsidRPr="00D029EA">
        <w:rPr>
          <w:rFonts w:ascii="Times New Roman" w:hAnsi="Times New Roman" w:cs="Times New Roman"/>
          <w:bCs/>
          <w:sz w:val="28"/>
        </w:rPr>
        <w:t>(SO</w:t>
      </w:r>
      <w:r w:rsidRPr="00D029EA">
        <w:rPr>
          <w:rFonts w:ascii="Times New Roman" w:hAnsi="Times New Roman" w:cs="Times New Roman"/>
          <w:bCs/>
          <w:sz w:val="28"/>
          <w:vertAlign w:val="subscript"/>
        </w:rPr>
        <w:t>4</w:t>
      </w:r>
      <w:r w:rsidRPr="00D029EA">
        <w:rPr>
          <w:rFonts w:ascii="Times New Roman" w:hAnsi="Times New Roman" w:cs="Times New Roman"/>
          <w:bCs/>
          <w:sz w:val="28"/>
        </w:rPr>
        <w:t>)</w:t>
      </w:r>
      <w:r w:rsidRPr="00D029EA">
        <w:rPr>
          <w:rFonts w:ascii="Times New Roman" w:hAnsi="Times New Roman" w:cs="Times New Roman"/>
          <w:bCs/>
          <w:sz w:val="28"/>
          <w:vertAlign w:val="subscript"/>
        </w:rPr>
        <w:t>3</w:t>
      </w:r>
      <w:r w:rsidRPr="00D029EA">
        <w:rPr>
          <w:rFonts w:ascii="Times New Roman" w:hAnsi="Times New Roman" w:cs="Times New Roman"/>
          <w:bCs/>
          <w:sz w:val="28"/>
        </w:rPr>
        <w:t>), но одновременно, подобно неметаллам, способен образовывать кислоты (например, борную кислоту H</w:t>
      </w:r>
      <w:r w:rsidRPr="00D029EA">
        <w:rPr>
          <w:rFonts w:ascii="Times New Roman" w:hAnsi="Times New Roman" w:cs="Times New Roman"/>
          <w:bCs/>
          <w:sz w:val="28"/>
          <w:vertAlign w:val="subscript"/>
        </w:rPr>
        <w:t>3</w:t>
      </w:r>
      <w:r w:rsidRPr="00D029EA">
        <w:rPr>
          <w:rFonts w:ascii="Times New Roman" w:hAnsi="Times New Roman" w:cs="Times New Roman"/>
          <w:bCs/>
          <w:sz w:val="28"/>
        </w:rPr>
        <w:t>BO</w:t>
      </w:r>
      <w:r w:rsidRPr="00D029EA">
        <w:rPr>
          <w:rFonts w:ascii="Times New Roman" w:hAnsi="Times New Roman" w:cs="Times New Roman"/>
          <w:bCs/>
          <w:sz w:val="28"/>
          <w:vertAlign w:val="subscript"/>
        </w:rPr>
        <w:t>3</w:t>
      </w:r>
      <w:r w:rsidRPr="00D029EA">
        <w:rPr>
          <w:rFonts w:ascii="Times New Roman" w:hAnsi="Times New Roman" w:cs="Times New Roman"/>
          <w:bCs/>
          <w:sz w:val="28"/>
        </w:rPr>
        <w:t>). Бор способен связываться с другими элементами, образуя структуры с тетраэдрической или треугольной плоской геометрией. При этом тригональные плоские структуры (например, BO</w:t>
      </w:r>
      <w:r w:rsidRPr="00D029EA">
        <w:rPr>
          <w:rFonts w:ascii="Times New Roman" w:hAnsi="Times New Roman" w:cs="Times New Roman"/>
          <w:bCs/>
          <w:sz w:val="28"/>
          <w:vertAlign w:val="subscript"/>
        </w:rPr>
        <w:t>3</w:t>
      </w:r>
      <w:r w:rsidRPr="00D029EA">
        <w:rPr>
          <w:rFonts w:ascii="Times New Roman" w:hAnsi="Times New Roman" w:cs="Times New Roman"/>
          <w:bCs/>
          <w:sz w:val="28"/>
        </w:rPr>
        <w:t>) отличаются высокой реакционной способностью в водных растворах, в то время как тетраэдрические структуры (например, BO</w:t>
      </w:r>
      <w:r w:rsidRPr="00D029EA">
        <w:rPr>
          <w:rFonts w:ascii="Times New Roman" w:hAnsi="Times New Roman" w:cs="Times New Roman"/>
          <w:bCs/>
          <w:sz w:val="28"/>
          <w:vertAlign w:val="subscript"/>
        </w:rPr>
        <w:t>4</w:t>
      </w:r>
      <w:r w:rsidRPr="00D029EA">
        <w:rPr>
          <w:rFonts w:ascii="Times New Roman" w:hAnsi="Times New Roman" w:cs="Times New Roman"/>
          <w:bCs/>
          <w:sz w:val="28"/>
        </w:rPr>
        <w:t>) характеризуются химической стабильностью, способствуя образованию полимерных соединений или проявлению каталитической активности.</w:t>
      </w:r>
    </w:p>
    <w:p w:rsidR="00FD4E91" w:rsidRPr="00D029EA" w:rsidRDefault="00FD4E91" w:rsidP="00FD4E91">
      <w:pPr>
        <w:spacing w:after="0" w:line="240" w:lineRule="auto"/>
        <w:ind w:firstLine="567"/>
        <w:jc w:val="both"/>
        <w:rPr>
          <w:rFonts w:ascii="Times New Roman" w:hAnsi="Times New Roman" w:cs="Times New Roman"/>
          <w:sz w:val="28"/>
        </w:rPr>
      </w:pPr>
      <w:r w:rsidRPr="00D029EA">
        <w:rPr>
          <w:rFonts w:ascii="Times New Roman" w:hAnsi="Times New Roman" w:cs="Times New Roman"/>
          <w:bCs/>
          <w:sz w:val="28"/>
        </w:rPr>
        <w:t xml:space="preserve">Кристаллический бор </w:t>
      </w:r>
      <w:r w:rsidR="006E5F89" w:rsidRPr="00D029EA">
        <w:rPr>
          <w:rFonts w:ascii="Times New Roman" w:hAnsi="Times New Roman" w:cs="Times New Roman"/>
          <w:bCs/>
          <w:sz w:val="28"/>
        </w:rPr>
        <w:t xml:space="preserve">обладает </w:t>
      </w:r>
      <w:r w:rsidRPr="00D029EA">
        <w:rPr>
          <w:rFonts w:ascii="Times New Roman" w:hAnsi="Times New Roman" w:cs="Times New Roman"/>
          <w:bCs/>
          <w:sz w:val="28"/>
        </w:rPr>
        <w:t>высокой твёрдостью, высокой температурой плавления и кипения, вследствие чего его химическая активность при обычных условиях невысока. Аморфный бор, напротив, относительно химически активен и способен медленно окисляться на воздухе при комнатной температуре с образованием защитной плёнки B</w:t>
      </w:r>
      <w:r w:rsidRPr="00D029EA">
        <w:rPr>
          <w:rFonts w:ascii="Times New Roman" w:hAnsi="Times New Roman" w:cs="Times New Roman"/>
          <w:bCs/>
          <w:sz w:val="28"/>
          <w:vertAlign w:val="subscript"/>
        </w:rPr>
        <w:t>2</w:t>
      </w:r>
      <w:r w:rsidRPr="00D029EA">
        <w:rPr>
          <w:rFonts w:ascii="Times New Roman" w:hAnsi="Times New Roman" w:cs="Times New Roman"/>
          <w:bCs/>
          <w:sz w:val="28"/>
        </w:rPr>
        <w:t>O</w:t>
      </w:r>
      <w:r w:rsidRPr="00D029EA">
        <w:rPr>
          <w:rFonts w:ascii="Times New Roman" w:hAnsi="Times New Roman" w:cs="Times New Roman"/>
          <w:bCs/>
          <w:sz w:val="28"/>
          <w:vertAlign w:val="subscript"/>
        </w:rPr>
        <w:t>3</w:t>
      </w:r>
      <w:r w:rsidRPr="00D029EA">
        <w:rPr>
          <w:rFonts w:ascii="Times New Roman" w:hAnsi="Times New Roman" w:cs="Times New Roman"/>
          <w:sz w:val="28"/>
        </w:rPr>
        <w:t>, препятствующей дальнейшему окислению внутренней части вещества. При температуре около 700°С бор может самовоспламеняться, горя красным пламенем и приобретая зелёный оттенок пламени при испарении.</w:t>
      </w:r>
    </w:p>
    <w:p w:rsidR="00FD4E91" w:rsidRPr="00D029EA" w:rsidRDefault="00FD4E91" w:rsidP="00FD4E91">
      <w:pPr>
        <w:spacing w:after="0" w:line="240" w:lineRule="auto"/>
        <w:ind w:firstLine="567"/>
        <w:jc w:val="both"/>
        <w:rPr>
          <w:rFonts w:ascii="Times New Roman" w:hAnsi="Times New Roman" w:cs="Times New Roman"/>
          <w:sz w:val="28"/>
        </w:rPr>
      </w:pPr>
      <w:r w:rsidRPr="00D029EA">
        <w:rPr>
          <w:rFonts w:ascii="Times New Roman" w:hAnsi="Times New Roman" w:cs="Times New Roman"/>
          <w:sz w:val="28"/>
        </w:rPr>
        <w:t>Бор практически не растворим в воде, соляной и плавиковой кислотах, а также в органических растворителях, таких как этанол и диэтиловый эфир. Однако он окисляется под действием концентрированных серной и азотной кислот. Элемент обладает способностью восстанавливать кислород из ряда термодинамически стабильных оксидов, включая SiO</w:t>
      </w:r>
      <w:r w:rsidRPr="00D029EA">
        <w:rPr>
          <w:rFonts w:ascii="Times New Roman" w:hAnsi="Times New Roman" w:cs="Times New Roman"/>
          <w:sz w:val="28"/>
          <w:vertAlign w:val="subscript"/>
        </w:rPr>
        <w:t>2</w:t>
      </w:r>
      <w:r w:rsidRPr="00D029EA">
        <w:rPr>
          <w:rFonts w:ascii="Times New Roman" w:hAnsi="Times New Roman" w:cs="Times New Roman"/>
          <w:sz w:val="28"/>
        </w:rPr>
        <w:t>, P</w:t>
      </w:r>
      <w:r w:rsidRPr="00D029EA">
        <w:rPr>
          <w:rFonts w:ascii="Times New Roman" w:hAnsi="Times New Roman" w:cs="Times New Roman"/>
          <w:sz w:val="28"/>
          <w:vertAlign w:val="subscript"/>
        </w:rPr>
        <w:t>2</w:t>
      </w:r>
      <w:r w:rsidRPr="00D029EA">
        <w:rPr>
          <w:rFonts w:ascii="Times New Roman" w:hAnsi="Times New Roman" w:cs="Times New Roman"/>
          <w:sz w:val="28"/>
        </w:rPr>
        <w:t>O</w:t>
      </w:r>
      <w:r w:rsidRPr="00D029EA">
        <w:rPr>
          <w:rFonts w:ascii="Times New Roman" w:hAnsi="Times New Roman" w:cs="Times New Roman"/>
          <w:sz w:val="28"/>
          <w:vertAlign w:val="subscript"/>
        </w:rPr>
        <w:t>5</w:t>
      </w:r>
      <w:r w:rsidRPr="00D029EA">
        <w:rPr>
          <w:rFonts w:ascii="Times New Roman" w:hAnsi="Times New Roman" w:cs="Times New Roman"/>
          <w:sz w:val="28"/>
        </w:rPr>
        <w:t xml:space="preserve"> и даже H</w:t>
      </w:r>
      <w:r w:rsidRPr="00D029EA">
        <w:rPr>
          <w:rFonts w:ascii="Times New Roman" w:hAnsi="Times New Roman" w:cs="Times New Roman"/>
          <w:sz w:val="28"/>
          <w:vertAlign w:val="subscript"/>
        </w:rPr>
        <w:t>2</w:t>
      </w:r>
      <w:r w:rsidRPr="00D029EA">
        <w:rPr>
          <w:rFonts w:ascii="Times New Roman" w:hAnsi="Times New Roman" w:cs="Times New Roman"/>
          <w:sz w:val="28"/>
        </w:rPr>
        <w:t>O, что делает его эффективным восстановителем. При сплавлении со смесью карбоната и гидроксида щелочного металла бор полностью окисляется. Скорость окисления зависит от степени кристалличности, размера частиц, чистоты вещества и температуры.</w:t>
      </w:r>
    </w:p>
    <w:p w:rsidR="00FD4E91" w:rsidRPr="00D029EA" w:rsidRDefault="00FD4E91" w:rsidP="00FD4E91">
      <w:pPr>
        <w:spacing w:after="0" w:line="240" w:lineRule="auto"/>
        <w:ind w:firstLine="567"/>
        <w:jc w:val="both"/>
        <w:rPr>
          <w:rFonts w:ascii="Times New Roman" w:hAnsi="Times New Roman" w:cs="Times New Roman"/>
          <w:sz w:val="28"/>
        </w:rPr>
      </w:pPr>
      <w:r w:rsidRPr="00D029EA">
        <w:rPr>
          <w:rFonts w:ascii="Times New Roman" w:hAnsi="Times New Roman" w:cs="Times New Roman"/>
          <w:sz w:val="28"/>
        </w:rPr>
        <w:t>Карбид бора (B</w:t>
      </w:r>
      <w:r w:rsidRPr="00D029EA">
        <w:rPr>
          <w:rFonts w:ascii="Times New Roman" w:hAnsi="Times New Roman" w:cs="Times New Roman"/>
          <w:sz w:val="28"/>
          <w:vertAlign w:val="subscript"/>
        </w:rPr>
        <w:t>4</w:t>
      </w:r>
      <w:r w:rsidRPr="00D029EA">
        <w:rPr>
          <w:rFonts w:ascii="Times New Roman" w:hAnsi="Times New Roman" w:cs="Times New Roman"/>
          <w:sz w:val="28"/>
        </w:rPr>
        <w:t>C) представляет собой тугоплавкое соединение с температурой плавления около 2360°C и твёрдостью, близкой к алмазу. Его структура основана на икосаэдрических кластеров, состоящих из 12 атомов бора.</w:t>
      </w:r>
    </w:p>
    <w:p w:rsidR="00FD4E91" w:rsidRPr="00D029EA" w:rsidRDefault="00FD4E91" w:rsidP="00FD4E91">
      <w:pPr>
        <w:spacing w:after="0" w:line="240" w:lineRule="auto"/>
        <w:ind w:firstLine="567"/>
        <w:jc w:val="both"/>
        <w:rPr>
          <w:rFonts w:ascii="Times New Roman" w:hAnsi="Times New Roman" w:cs="Times New Roman"/>
          <w:sz w:val="28"/>
        </w:rPr>
      </w:pPr>
      <w:r w:rsidRPr="00D029EA">
        <w:rPr>
          <w:rFonts w:ascii="Times New Roman" w:hAnsi="Times New Roman" w:cs="Times New Roman"/>
          <w:sz w:val="28"/>
        </w:rPr>
        <w:t xml:space="preserve">Бор существует в природе в виде смеси двух стабильных изотопов – </w:t>
      </w:r>
      <w:r w:rsidRPr="00D029EA">
        <w:rPr>
          <w:rFonts w:ascii="Times New Roman" w:hAnsi="Times New Roman" w:cs="Times New Roman"/>
          <w:sz w:val="28"/>
          <w:vertAlign w:val="superscript"/>
        </w:rPr>
        <w:t>10</w:t>
      </w:r>
      <w:r w:rsidRPr="00D029EA">
        <w:rPr>
          <w:rFonts w:ascii="Times New Roman" w:hAnsi="Times New Roman" w:cs="Times New Roman"/>
          <w:sz w:val="28"/>
        </w:rPr>
        <w:t xml:space="preserve">В и </w:t>
      </w:r>
      <w:r w:rsidRPr="00D029EA">
        <w:rPr>
          <w:rFonts w:ascii="Times New Roman" w:hAnsi="Times New Roman" w:cs="Times New Roman"/>
          <w:sz w:val="28"/>
          <w:vertAlign w:val="superscript"/>
        </w:rPr>
        <w:t>11</w:t>
      </w:r>
      <w:r w:rsidRPr="00D029EA">
        <w:rPr>
          <w:rFonts w:ascii="Times New Roman" w:hAnsi="Times New Roman" w:cs="Times New Roman"/>
          <w:sz w:val="28"/>
        </w:rPr>
        <w:t xml:space="preserve">В, относительное содержание которых в природной изотопной смеси составляет 19,8% и 80,2% соответственно. Эти изотопы схожи по физико-химическим свойствам, однако существенно различаются по ядерно-физическим характеристикам: изотоп </w:t>
      </w:r>
      <w:r w:rsidRPr="00D029EA">
        <w:rPr>
          <w:rFonts w:ascii="Times New Roman" w:hAnsi="Times New Roman" w:cs="Times New Roman"/>
          <w:sz w:val="28"/>
          <w:vertAlign w:val="superscript"/>
        </w:rPr>
        <w:t>10</w:t>
      </w:r>
      <w:r w:rsidRPr="00D029EA">
        <w:rPr>
          <w:rFonts w:ascii="Times New Roman" w:hAnsi="Times New Roman" w:cs="Times New Roman"/>
          <w:sz w:val="28"/>
        </w:rPr>
        <w:t xml:space="preserve">В является эффективным поглотителем нейтронов, в то время как </w:t>
      </w:r>
      <w:r w:rsidRPr="00D029EA">
        <w:rPr>
          <w:rFonts w:ascii="Times New Roman" w:hAnsi="Times New Roman" w:cs="Times New Roman"/>
          <w:sz w:val="28"/>
          <w:vertAlign w:val="superscript"/>
        </w:rPr>
        <w:t>11</w:t>
      </w:r>
      <w:r w:rsidRPr="00D029EA">
        <w:rPr>
          <w:rFonts w:ascii="Times New Roman" w:hAnsi="Times New Roman" w:cs="Times New Roman"/>
          <w:sz w:val="28"/>
        </w:rPr>
        <w:t xml:space="preserve">В выступает хорошим отражателем и замедлителем нейтронов. Изотопы бора широко используются в геохимических исследованиях, например, для изучения гидротермальных процессов, состава и происхождения рудообразующих растворов, условий образования эвапоритов и рассолов, определения значений pH древних океанов, а также для выяснения процессов образования магматических пород и геохимической эволюции мантии </w:t>
      </w:r>
      <w:r w:rsidRPr="00D029EA">
        <w:rPr>
          <w:rFonts w:ascii="Times New Roman" w:hAnsi="Times New Roman" w:cs="Times New Roman"/>
          <w:sz w:val="28"/>
        </w:rPr>
        <w:fldChar w:fldCharType="begin" w:fldLock="1"/>
      </w:r>
      <w:r w:rsidR="009941EC">
        <w:rPr>
          <w:rFonts w:ascii="Times New Roman" w:hAnsi="Times New Roman" w:cs="Times New Roman"/>
          <w:sz w:val="28"/>
        </w:rPr>
        <w:instrText>ADDIN CSL_CITATION {"citationItems":[{"id":"ITEM-1","itemData":{"DOI":"10.1289/ehp.94102s75","ISSN":"00916765","PMID":"7889881","abstract":"Following a brief overview of the terrestrial distribution of boron in rocks, soil, and water, the history of the discovery, early utilization, and geologic origin of borate minerals is summmarized. Modern uses of borate-mineral concentrates, borax, boric acid, and other refined products include glass, fiberglass, washing products, alloys and metals, fertilizers, wood treatments, insecticides, and microbiocides. The chemistry of boron is reviewed from the point of view of its possible health effects. It is concluded that boron probably is complexed with hydroxylated species in biologic systems, and that inhibition and stimulation of enzyme and coenzymes are pivotal in its mode of action.","author":[{"dropping-particle":"","family":"Woods","given":"W. G.","non-dropping-particle":"","parse-names":false,"suffix":""}],"container-title":"Environmental Health Perspectives","id":"ITEM-1","issue":"SUPPL. 7","issued":{"date-parts":[["1994"]]},"page":"5-11","title":"An introduction to boron: History, sources, uses, and chemistry","type":"article-journal","volume":"102"},"uris":["http://www.mendeley.com/documents/?uuid=a1154b82-d3c8-4c13-b13e-24c81059095d"]}],"mendeley":{"formattedCitation":"[7]","plainTextFormattedCitation":"[7]","previouslyFormattedCitation":"[7]"},"properties":{"noteIndex":0},"schema":"https://github.com/citation-style-language/schema/raw/master/csl-citation.json"}</w:instrText>
      </w:r>
      <w:r w:rsidRPr="00D029EA">
        <w:rPr>
          <w:rFonts w:ascii="Times New Roman" w:hAnsi="Times New Roman" w:cs="Times New Roman"/>
          <w:sz w:val="28"/>
        </w:rPr>
        <w:fldChar w:fldCharType="separate"/>
      </w:r>
      <w:r w:rsidR="00644577" w:rsidRPr="00D029EA">
        <w:rPr>
          <w:rFonts w:ascii="Times New Roman" w:hAnsi="Times New Roman" w:cs="Times New Roman"/>
          <w:noProof/>
          <w:sz w:val="28"/>
        </w:rPr>
        <w:t>[7]</w:t>
      </w:r>
      <w:r w:rsidRPr="00D029EA">
        <w:rPr>
          <w:rFonts w:ascii="Times New Roman" w:hAnsi="Times New Roman" w:cs="Times New Roman"/>
          <w:sz w:val="28"/>
        </w:rPr>
        <w:fldChar w:fldCharType="end"/>
      </w:r>
      <w:r w:rsidRPr="00D029EA">
        <w:rPr>
          <w:rFonts w:ascii="Times New Roman" w:hAnsi="Times New Roman" w:cs="Times New Roman"/>
          <w:sz w:val="28"/>
        </w:rPr>
        <w:t>.</w:t>
      </w:r>
    </w:p>
    <w:p w:rsidR="00FD4E91" w:rsidRPr="00D029EA" w:rsidRDefault="00FD4E91" w:rsidP="00D140FA">
      <w:pPr>
        <w:spacing w:after="0" w:line="240" w:lineRule="auto"/>
        <w:ind w:firstLine="567"/>
        <w:jc w:val="both"/>
        <w:rPr>
          <w:rFonts w:ascii="Times New Roman" w:hAnsi="Times New Roman" w:cs="Times New Roman"/>
          <w:sz w:val="28"/>
        </w:rPr>
      </w:pPr>
      <w:r w:rsidRPr="00D029EA">
        <w:rPr>
          <w:rFonts w:ascii="Times New Roman" w:hAnsi="Times New Roman" w:cs="Times New Roman"/>
          <w:sz w:val="28"/>
        </w:rPr>
        <w:lastRenderedPageBreak/>
        <w:t xml:space="preserve">Бор в свободном виде в природе не встречается. Несмотря на относительно низкое содержание бора в земной коре (около 1,2 </w:t>
      </w:r>
      <w:r w:rsidRPr="00D029EA">
        <w:rPr>
          <w:rFonts w:ascii="Calibri" w:hAnsi="Calibri" w:cs="Calibri"/>
          <w:sz w:val="28"/>
        </w:rPr>
        <w:t>∙</w:t>
      </w:r>
      <w:r w:rsidRPr="00D029EA">
        <w:rPr>
          <w:rFonts w:ascii="Times New Roman" w:hAnsi="Times New Roman" w:cs="Times New Roman"/>
          <w:sz w:val="28"/>
        </w:rPr>
        <w:t xml:space="preserve"> 10</w:t>
      </w:r>
      <w:r w:rsidRPr="00D029EA">
        <w:rPr>
          <w:rFonts w:ascii="Times New Roman" w:hAnsi="Times New Roman" w:cs="Times New Roman"/>
          <w:sz w:val="28"/>
          <w:vertAlign w:val="superscript"/>
        </w:rPr>
        <w:t>-3</w:t>
      </w:r>
      <w:r w:rsidRPr="00D029EA">
        <w:rPr>
          <w:rFonts w:ascii="Times New Roman" w:hAnsi="Times New Roman" w:cs="Times New Roman"/>
          <w:sz w:val="28"/>
        </w:rPr>
        <w:t xml:space="preserve">%), он образует большое количество разнообразных соединений. Соединения бора распространены в морской воде, солёных озёрах, горячих источниках, грязевых вулканах, грунтовых водах и гидротермальных месторождениях полезных ископаемых. Мировые запасы борсодержащих полезных ископаемых превышают 1 млрд метрических тонн, а годовой объем добычи составляет около 4 млн тонн. В некоторых районах западной части Соединенных Штатов, Турции, Чили, России и Китае все еще имеется большое количество бора, высокие концентрации обнаружены в некоторых частях западной части Соединенных Штатов и в других местах, простирающихся от Средиземноморья до Казахстана </w:t>
      </w:r>
      <w:r w:rsidRPr="00D029EA">
        <w:rPr>
          <w:rFonts w:ascii="Times New Roman" w:hAnsi="Times New Roman" w:cs="Times New Roman"/>
          <w:sz w:val="28"/>
        </w:rPr>
        <w:fldChar w:fldCharType="begin" w:fldLock="1"/>
      </w:r>
      <w:r w:rsidR="009941EC">
        <w:rPr>
          <w:rFonts w:ascii="Times New Roman" w:hAnsi="Times New Roman" w:cs="Times New Roman"/>
          <w:sz w:val="28"/>
        </w:rPr>
        <w:instrText>ADDIN CSL_CITATION {"citationItems":[{"id":"ITEM-1","itemData":{"DOI":"10.1016/B978-0-12-822127-3.00003-X","ISBN":"9780128221273","abstract":"Boron is the fifth element in the periodic table, it does not appear as an element in nature and is commonly found in soils, rocks, surface, and ocean waters in the form of boric acid and inorganic borates. Boron is an essential element for plants and probably essential for human and animal health. It is also widely used in the FDA-approved drugs. The boron-10 isotope can absorb slow neutrons and trigger a nuclear fission reaction, this reaction is used in boron neutron capture therapy and in nuclear power plants. This chapter mainly introduces the basic concepts related to boron chemistry and a brief overview of the typical applications in various aspects.","author":[{"dropping-particle":"","family":"Zhu","given":"Yinghuai","non-dropping-particle":"","parse-names":false,"suffix":""},{"dropping-particle":"","family":"Zhang","given":"Yingjun","non-dropping-particle":"","parse-names":false,"suffix":""},{"dropping-particle":"","family":"Cai","given":"Jianghong","non-dropping-particle":"","parse-names":false,"suffix":""},{"dropping-particle":"","family":"Hosmane","given":"Narayan S.","non-dropping-particle":"","parse-names":false,"suffix":""}],"container-title":"Fundamentals and Applications of Boron Chemistry","id":"ITEM-1","issue":"January","issued":{"date-parts":[["2022"]]},"number-of-pages":"1-57","title":"Introduction: basic concept of boron and its physical and chemical properties","type":"book"},"uris":["http://www.mendeley.com/documents/?uuid=3504146f-25db-4d4e-ad1e-dc242e76b990"]}],"mendeley":{"formattedCitation":"[2]","plainTextFormattedCitation":"[2]","previouslyFormattedCitation":"[2]"},"properties":{"noteIndex":0},"schema":"https://github.com/citation-style-language/schema/raw/master/csl-citation.json"}</w:instrText>
      </w:r>
      <w:r w:rsidRPr="00D029EA">
        <w:rPr>
          <w:rFonts w:ascii="Times New Roman" w:hAnsi="Times New Roman" w:cs="Times New Roman"/>
          <w:sz w:val="28"/>
        </w:rPr>
        <w:fldChar w:fldCharType="separate"/>
      </w:r>
      <w:r w:rsidR="00644577" w:rsidRPr="00D029EA">
        <w:rPr>
          <w:rFonts w:ascii="Times New Roman" w:hAnsi="Times New Roman" w:cs="Times New Roman"/>
          <w:noProof/>
          <w:sz w:val="28"/>
        </w:rPr>
        <w:t>[2]</w:t>
      </w:r>
      <w:r w:rsidRPr="00D029EA">
        <w:rPr>
          <w:rFonts w:ascii="Times New Roman" w:hAnsi="Times New Roman" w:cs="Times New Roman"/>
          <w:sz w:val="28"/>
        </w:rPr>
        <w:fldChar w:fldCharType="end"/>
      </w:r>
      <w:r w:rsidRPr="00D029EA">
        <w:rPr>
          <w:rFonts w:ascii="Times New Roman" w:hAnsi="Times New Roman" w:cs="Times New Roman"/>
          <w:sz w:val="28"/>
        </w:rPr>
        <w:t>.</w:t>
      </w:r>
    </w:p>
    <w:p w:rsidR="00FD4E91" w:rsidRPr="00D029EA" w:rsidRDefault="00FD4E91" w:rsidP="00D140FA">
      <w:pPr>
        <w:pStyle w:val="3"/>
        <w:spacing w:before="0" w:line="240" w:lineRule="auto"/>
        <w:ind w:firstLine="567"/>
        <w:rPr>
          <w:rFonts w:ascii="Times New Roman" w:hAnsi="Times New Roman" w:cs="Times New Roman"/>
          <w:color w:val="auto"/>
          <w:sz w:val="28"/>
          <w:szCs w:val="28"/>
        </w:rPr>
      </w:pPr>
      <w:bookmarkStart w:id="9" w:name="_Toc199766048"/>
      <w:r w:rsidRPr="00D029EA">
        <w:rPr>
          <w:rFonts w:ascii="Times New Roman" w:hAnsi="Times New Roman" w:cs="Times New Roman"/>
          <w:b/>
          <w:bCs/>
          <w:color w:val="auto"/>
          <w:sz w:val="28"/>
          <w:szCs w:val="28"/>
        </w:rPr>
        <w:t>1.1.2 Структурно-химические особенности боратов</w:t>
      </w:r>
      <w:bookmarkEnd w:id="9"/>
    </w:p>
    <w:p w:rsidR="00FD4E91" w:rsidRPr="00D029EA" w:rsidRDefault="00FD4E91" w:rsidP="00D140FA">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Атомы бора склонны преимущественно к образованию ковалентных связей, в результате чего они характеризуются высокой способностью формировать устойчивые комплексные соединения. Вследствие этого известен широкий спектр боратов, включающих в свой состав различные металлы и сложные анионные структурные фрагменты. Именно наличием характерных треугольных [BO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и тетраэдрических [BO</w:t>
      </w:r>
      <w:r w:rsidRPr="00D029EA">
        <w:rPr>
          <w:rFonts w:ascii="Times New Roman" w:hAnsi="Times New Roman" w:cs="Times New Roman"/>
          <w:sz w:val="28"/>
          <w:szCs w:val="28"/>
          <w:vertAlign w:val="subscript"/>
        </w:rPr>
        <w:t>5</w:t>
      </w:r>
      <w:r w:rsidRPr="00D029EA">
        <w:rPr>
          <w:rFonts w:ascii="Times New Roman" w:hAnsi="Times New Roman" w:cs="Times New Roman"/>
          <w:sz w:val="28"/>
          <w:szCs w:val="28"/>
        </w:rPr>
        <w:t>]</w:t>
      </w:r>
      <w:r w:rsidRPr="00D029EA">
        <w:rPr>
          <w:rFonts w:ascii="Times New Roman" w:hAnsi="Times New Roman" w:cs="Times New Roman"/>
          <w:sz w:val="28"/>
          <w:szCs w:val="28"/>
          <w:vertAlign w:val="superscript"/>
        </w:rPr>
        <w:t>4-</w:t>
      </w:r>
      <w:r w:rsidRPr="00D029EA">
        <w:rPr>
          <w:rFonts w:ascii="Times New Roman" w:hAnsi="Times New Roman" w:cs="Times New Roman"/>
          <w:sz w:val="28"/>
          <w:szCs w:val="28"/>
        </w:rPr>
        <w:t xml:space="preserve"> координационных полиэдров бораты существенно отличаются от таких классов соединений, как силикаты, фосфаты, нитраты и карбонаты.</w:t>
      </w:r>
    </w:p>
    <w:p w:rsidR="00FD4E91" w:rsidRPr="00D029EA" w:rsidRDefault="00FD4E91" w:rsidP="00FD4E91">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 xml:space="preserve">В работе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{"citationItems":[{"id":"ITEM-1","itemData":{"DOI":"10.1007/BF00307525","ISSN":"14322021","abstract":"The rules governing formation of hydrated borate polyanions that were proposed by C.L. Christ in 1960 are critically reviewed and new rules added on the basis of recent crystal structure determinations. Principles and classifications previously published by others are also critically reviewed briefly. The fundamental building blocks from which borate polyanions can be constructed are defined on the basis of the number n of boron atoms, and the fully hydrated polyanions are illustrated. Known structures are grouped accordingly, and a shorthand notation using n and symbols Δ = triangle, T = tetrahedron is introduced so that the polyanions can be easily characterized. For example, 3:Δ+2T describes [B&lt;inf&gt;3&lt;/inf&gt;O&lt;inf&gt;3&lt;/inf&gt;(OH)&lt;inf&gt;5&lt;/inf&gt;]&lt;sup&gt;2-&lt;/sup&gt;. Correct structural formulas are assigned borates with known structures whereas borates of unknown structure are grouped separately. © 1977 Springer-Verlag.","author":[{"dropping-particle":"","family":"Christ","given":"C. L.","non-dropping-particle":"","parse-names":false,"suffix":""},{"dropping-particle":"","family":"Clark","given":"Joan R.","non-dropping-particle":"","parse-names":false,"suffix":""}],"container-title":"Physics and Chemistry of Minerals","id":"ITEM-1","issue":"1-2","issued":{"date-parts":[["1977"]]},"page":"59-87","title":"A crystal-chemical classification of borate structures with emphasis on hydrated borates","type":"article-journal","volume":"2"},"uris":["http://www.mendeley.com/documents/?uuid=bb25afd9-f5e1-4a11-a1dd-2f9dbae5292f"]}],"mendeley":{"formattedCitation":"[8]","plainTextFormattedCitation":"[8]","previouslyFormattedCitation":"[8]"},"properties":{"noteIndex":0},"schema":"https://github.com/citation-style-language/schema/raw/master/csl-citation.json"}</w:instrText>
      </w:r>
      <w:r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[8]</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xml:space="preserve"> авторы дополнили свои предыдущие исследования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{"citationItems":[{"id":"ITEM-1","itemData":{"ISSN":"0003-004X","abstract":"A systematic classification is made of hydrated borates of known crystal structures, based upon the structures of the complex boron-oxygen polyions contained in these crystals. From considerations of these known polyanion structures, four rules are deduced governing the nature of such polyanions. The structural formulas of a number of hydrated borates of known composition, but of unknown crystal structure, are predicted from the application of these rules and other reasonable crystal-chemical arguments.","author":[{"dropping-particle":"","family":"Christ","given":"C L","non-dropping-particle":"","parse-names":false,"suffix":""}],"container-title":"American Mineralogist","id":"ITEM-1","issue":"3-4","issued":{"date-parts":[["1960","4","1"]]},"page":"334-340","title":"Crystal chemistry and systematic classification of hydrated borate minerals","type":"article-journal","volume":"45"},"uris":["http://www.mendeley.com/documents/?uuid=477d50e2-e800-4ff4-acf0-8c10e9c60a21"]}],"mendeley":{"formattedCitation":"[9]","plainTextFormattedCitation":"[9]","previouslyFormattedCitation":"[9]"},"properties":{"noteIndex":0},"schema":"https://github.com/citation-style-language/schema/raw/master/csl-citation.json"}</w:instrText>
      </w:r>
      <w:r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[9]</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xml:space="preserve"> данными рентгеноструктурного анализа и сформулировали ряд принципов, описывающих структурные особенности боратов. Как отмечают авторы, за счёт совместного использования вершин полиэдров 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 xml:space="preserve"> и/или BO</w:t>
      </w:r>
      <w:r w:rsidRPr="00D029EA">
        <w:rPr>
          <w:rFonts w:ascii="Times New Roman" w:hAnsi="Times New Roman" w:cs="Times New Roman"/>
          <w:sz w:val="28"/>
          <w:szCs w:val="28"/>
          <w:vertAlign w:val="subscript"/>
        </w:rPr>
        <w:t>4</w:t>
      </w:r>
      <w:r w:rsidRPr="00D029EA">
        <w:rPr>
          <w:rFonts w:ascii="Times New Roman" w:hAnsi="Times New Roman" w:cs="Times New Roman"/>
          <w:sz w:val="28"/>
          <w:szCs w:val="28"/>
        </w:rPr>
        <w:t xml:space="preserve"> могут формироваться многоядерные анионные комплексы (полианионы), образующие так называемые островные группы. В таких островных группах атомы бора и кислорода локализованы в ограниченных полиэдрических фрагментах без формирования протяжённых цепочечных структур. Авторами подробно рассмотрен механизм образования гидратированных боратов. Согласно этому механизму, протоны первоначально связываются со свободными ионами O</w:t>
      </w:r>
      <w:r w:rsidRPr="00D029EA">
        <w:rPr>
          <w:rFonts w:ascii="Times New Roman" w:hAnsi="Times New Roman" w:cs="Times New Roman"/>
          <w:sz w:val="28"/>
          <w:szCs w:val="28"/>
          <w:vertAlign w:val="superscript"/>
        </w:rPr>
        <w:t>2-</w:t>
      </w:r>
      <w:r w:rsidRPr="00D029EA">
        <w:rPr>
          <w:rFonts w:ascii="Times New Roman" w:hAnsi="Times New Roman" w:cs="Times New Roman"/>
          <w:sz w:val="28"/>
          <w:szCs w:val="28"/>
        </w:rPr>
        <w:t xml:space="preserve"> в кристаллической структуре, образуя гидроксильные группы (OH</w:t>
      </w:r>
      <w:r w:rsidRPr="00D029EA">
        <w:rPr>
          <w:rFonts w:ascii="Times New Roman" w:hAnsi="Times New Roman" w:cs="Times New Roman"/>
          <w:sz w:val="28"/>
          <w:szCs w:val="28"/>
          <w:vertAlign w:val="superscript"/>
        </w:rPr>
        <w:t>-</w:t>
      </w:r>
      <w:r w:rsidRPr="00D029EA">
        <w:rPr>
          <w:rFonts w:ascii="Times New Roman" w:hAnsi="Times New Roman" w:cs="Times New Roman"/>
          <w:sz w:val="28"/>
          <w:szCs w:val="28"/>
        </w:rPr>
        <w:t>). Затем протонируются кислородные атомы в тетраэдрах BO</w:t>
      </w:r>
      <w:r w:rsidRPr="00D029EA">
        <w:rPr>
          <w:rFonts w:ascii="Times New Roman" w:hAnsi="Times New Roman" w:cs="Times New Roman"/>
          <w:sz w:val="28"/>
          <w:szCs w:val="28"/>
          <w:vertAlign w:val="subscript"/>
        </w:rPr>
        <w:t>4</w:t>
      </w:r>
      <w:r w:rsidRPr="00D029EA">
        <w:rPr>
          <w:rFonts w:ascii="Times New Roman" w:hAnsi="Times New Roman" w:cs="Times New Roman"/>
          <w:sz w:val="28"/>
          <w:szCs w:val="28"/>
        </w:rPr>
        <w:t>, после чего следует протонирование кислородных атомов в треугольных группах 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 Только при избытке протонов возможно дополнительное протонирование уже существующих OH</w:t>
      </w:r>
      <w:r w:rsidRPr="00D029EA">
        <w:rPr>
          <w:rFonts w:ascii="Times New Roman" w:hAnsi="Times New Roman" w:cs="Times New Roman"/>
          <w:sz w:val="28"/>
          <w:szCs w:val="28"/>
          <w:vertAlign w:val="superscript"/>
        </w:rPr>
        <w:t>-</w:t>
      </w:r>
      <w:r w:rsidRPr="00D029EA">
        <w:rPr>
          <w:rFonts w:ascii="Times New Roman" w:hAnsi="Times New Roman" w:cs="Times New Roman"/>
          <w:sz w:val="28"/>
          <w:szCs w:val="28"/>
        </w:rPr>
        <w:t>-групп с образованием молекул воды (H</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O). Полностью гидратированные боратные анионы, находясь в непосредственной близости друг к другу в кристалле, способны к последующей полимеризации за счёт отщепления молекул воды. В результате этого процесса происходит замещение гидроксильных групп дополнительными мостиковыми связями B-O-B, приводящее к формированию более сложных структур – цепей, слоёв или каркасных полимерных образований.</w:t>
      </w:r>
    </w:p>
    <w:p w:rsidR="00FD4E91" w:rsidRPr="00D029EA" w:rsidRDefault="00FD4E91" w:rsidP="00FD4E91">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 xml:space="preserve">Концепция «фундаментального строительного блока» (FBB), развитая в работе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{"citationItems":[{"id":"ITEM-1","itemData":{"ISSN":"0275-0279","author":[{"dropping-particle":"","family":"Hawthorne","given":"F C","non-dropping-particle":"","parse-names":false,"suffix":""},{"dropping-particle":"","family":"Burns","given":"P C","non-dropping-particle":"","parse-names":false,"suffix":""},{"dropping-particle":"","family":"Grice","given":"J D","non-dropping-particle":"","parse-names":false,"suffix":""}],"collection-title":"REVIEWS IN MINERALOGY","container-title":"BORON","id":"ITEM-1","issued":{"date-parts":[["1996"]]},"page":"41-115","publisher":"MINERALOGICAL SOC AMERICA","publisher-place":"1130 SEVENTEENTH ST NW, SUITE 330, WASHINGTON, DC 20036","title":"The crystal chemistry of boron","type":"chapter","volume":"33"},"uris":["http://www.mendeley.com/documents/?uuid=1891b0d8-a5b0-4699-8fdf-d813a0a35d24"]}],"mendeley":{"formattedCitation":"[10]","plainTextFormattedCitation":"[10]","previouslyFormattedCitation":"[10]"},"properties":{"noteIndex":0},"schema":"https://github.com/citation-style-language/schema/raw/master/csl-citation.json"}</w:instrText>
      </w:r>
      <w:r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[10]</w:t>
      </w:r>
      <w:r w:rsidRPr="00D029EA">
        <w:rPr>
          <w:rFonts w:ascii="Times New Roman" w:hAnsi="Times New Roman" w:cs="Times New Roman"/>
          <w:sz w:val="28"/>
          <w:szCs w:val="28"/>
        </w:rPr>
        <w:fldChar w:fldCharType="end"/>
      </w:r>
      <w:r w:rsidR="006E5F89" w:rsidRPr="00D029EA">
        <w:rPr>
          <w:rFonts w:ascii="Times New Roman" w:hAnsi="Times New Roman" w:cs="Times New Roman"/>
          <w:sz w:val="28"/>
          <w:szCs w:val="28"/>
        </w:rPr>
        <w:t>,</w:t>
      </w:r>
      <w:r w:rsidRPr="00D029EA">
        <w:rPr>
          <w:rFonts w:ascii="Times New Roman" w:hAnsi="Times New Roman" w:cs="Times New Roman"/>
          <w:sz w:val="28"/>
          <w:szCs w:val="28"/>
        </w:rPr>
        <w:t xml:space="preserve"> предполагает, что структуру любого боратного соединения можно представить через набор фундаментальных структурных единиц. Такой </w:t>
      </w:r>
      <w:r w:rsidRPr="00D029EA">
        <w:rPr>
          <w:rFonts w:ascii="Times New Roman" w:hAnsi="Times New Roman" w:cs="Times New Roman"/>
          <w:sz w:val="28"/>
          <w:szCs w:val="28"/>
        </w:rPr>
        <w:lastRenderedPageBreak/>
        <w:t>единицей может быть отдельная изолированная группа (например, (например, 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-треугольник или BO</w:t>
      </w:r>
      <w:r w:rsidRPr="00D029EA">
        <w:rPr>
          <w:rFonts w:ascii="Times New Roman" w:hAnsi="Times New Roman" w:cs="Times New Roman"/>
          <w:sz w:val="28"/>
          <w:szCs w:val="28"/>
          <w:vertAlign w:val="subscript"/>
        </w:rPr>
        <w:t>4</w:t>
      </w:r>
      <w:r w:rsidRPr="00D029EA">
        <w:rPr>
          <w:rFonts w:ascii="Times New Roman" w:hAnsi="Times New Roman" w:cs="Times New Roman"/>
          <w:sz w:val="28"/>
          <w:szCs w:val="28"/>
        </w:rPr>
        <w:t xml:space="preserve">-тетраэдр), а также кольцевые, цепочечные, слоистые структуры или фрагменты более сложных каркасов. Данные структурные элементы формируют своего рода «ядро» боратной структуры – анионную подсистему с избытком отрицательного заряда, что ранее было подчёркнуто Хеллером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{"citationItems":[{"id":"ITEM-1","itemData":{"ISBN":"978-3-540-36201-2","author":[{"dropping-particle":"","family":"Heller","given":"G","non-dropping-particle":"","parse-names":false,"suffix":""}],"editor":[{"dropping-particle":"","family":"Johnson","given":"H D","non-dropping-particle":"","parse-names":false,"suffix":""},{"dropping-particle":"","family":"Shore","given":"S G","non-dropping-particle":"","parse-names":false,"suffix":""},{"dropping-particle":"","family":"Meller","given":"A","non-dropping-particle":"","parse-names":false,"suffix":""},{"dropping-particle":"","family":"Niedenzu","given":"K","non-dropping-particle":"","parse-names":false,"suffix":""},{"dropping-particle":"","family":"Miller","given":"C D","non-dropping-particle":"","parse-names":false,"suffix":""},{"dropping-particle":"","family":"Heller","given":"G","non-dropping-particle":"","parse-names":false,"suffix":""}],"id":"ITEM-1","issued":{"date-parts":[["1970"]]},"page":"206-280","publisher":"Springer Berlin Heidelberg","publisher-place":"Berlin, Heidelberg","title":"Darstellung und Systematisierung von Boraten und Polyboraten BT  - New Results in Boron Chemistry","type":"paper-conference"},"uris":["http://www.mendeley.com/documents/?uuid=8fd67d00-9cbb-4004-9c64-33094c851026"]}],"mendeley":{"formattedCitation":"[11]","plainTextFormattedCitation":"[11]","previouslyFormattedCitation":"[11]"},"properties":{"noteIndex":0},"schema":"https://github.com/citation-style-language/schema/raw/master/csl-citation.json"}</w:instrText>
      </w:r>
      <w:r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[11]</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w:t>
      </w:r>
    </w:p>
    <w:p w:rsidR="00FD4E91" w:rsidRPr="00D029EA" w:rsidRDefault="00FD4E91" w:rsidP="00FD4E91">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 xml:space="preserve">Значительный объём сведений о кристаллохимии боратов получен при изучении природных минералов, в структуре которых реализуются различные типы </w:t>
      </w:r>
      <w:r w:rsidR="001C318A" w:rsidRPr="00D029EA">
        <w:rPr>
          <w:rFonts w:ascii="Times New Roman" w:hAnsi="Times New Roman" w:cs="Times New Roman"/>
          <w:sz w:val="28"/>
          <w:szCs w:val="28"/>
        </w:rPr>
        <w:t xml:space="preserve">боратных </w:t>
      </w:r>
      <w:r w:rsidRPr="00D029EA">
        <w:rPr>
          <w:rFonts w:ascii="Times New Roman" w:hAnsi="Times New Roman" w:cs="Times New Roman"/>
          <w:sz w:val="28"/>
          <w:szCs w:val="28"/>
        </w:rPr>
        <w:t>анион</w:t>
      </w:r>
      <w:r w:rsidR="001C318A" w:rsidRPr="00D029EA">
        <w:rPr>
          <w:rFonts w:ascii="Times New Roman" w:hAnsi="Times New Roman" w:cs="Times New Roman"/>
          <w:sz w:val="28"/>
          <w:szCs w:val="28"/>
        </w:rPr>
        <w:t>ных групп.</w:t>
      </w:r>
      <w:r w:rsidRPr="00D029EA">
        <w:rPr>
          <w:rFonts w:ascii="Times New Roman" w:hAnsi="Times New Roman" w:cs="Times New Roman"/>
          <w:sz w:val="28"/>
          <w:szCs w:val="28"/>
        </w:rPr>
        <w:t xml:space="preserve"> Именно минералогические данные позволяют проследить взаимосвязь между типами анионных подсистем, степенью полимеризации и физико-химическими свойствами соединений.</w:t>
      </w:r>
    </w:p>
    <w:p w:rsidR="00FD4E91" w:rsidRPr="00D029EA" w:rsidRDefault="00FD4E91" w:rsidP="00FD4E91">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Известно, что в силикатных соединениях, особенно высокотемпературных, степень полимеризации SiO</w:t>
      </w:r>
      <w:r w:rsidRPr="00D029EA">
        <w:rPr>
          <w:rFonts w:ascii="Times New Roman" w:hAnsi="Times New Roman" w:cs="Times New Roman"/>
          <w:sz w:val="28"/>
          <w:szCs w:val="28"/>
          <w:vertAlign w:val="subscript"/>
        </w:rPr>
        <w:t>4</w:t>
      </w:r>
      <w:r w:rsidRPr="00D029EA">
        <w:rPr>
          <w:rFonts w:ascii="Times New Roman" w:hAnsi="Times New Roman" w:cs="Times New Roman"/>
          <w:sz w:val="28"/>
          <w:szCs w:val="28"/>
        </w:rPr>
        <w:t>-тетраэдров (образование цепей, слоёв и каркасных структур) напрямую влияет на физико-химические характеристики, такие как плотность упаковки, твёрдость, температура плавления и структурная устойчивость. Например, простейшие силикатные структуры – островные силикаты, такие как оливин (Mg,Fe)</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[SiO</w:t>
      </w:r>
      <w:r w:rsidRPr="00D029EA">
        <w:rPr>
          <w:rFonts w:ascii="Times New Roman" w:hAnsi="Times New Roman" w:cs="Times New Roman"/>
          <w:sz w:val="28"/>
          <w:szCs w:val="28"/>
          <w:vertAlign w:val="subscript"/>
        </w:rPr>
        <w:t>4</w:t>
      </w:r>
      <w:r w:rsidRPr="00D029EA">
        <w:rPr>
          <w:rFonts w:ascii="Times New Roman" w:hAnsi="Times New Roman" w:cs="Times New Roman"/>
          <w:sz w:val="28"/>
          <w:szCs w:val="28"/>
        </w:rPr>
        <w:t>], обычно характеризуются высокой плотностью, твёрдостью (по шкале Мооса &gt; 5), высокими температурами плавления и слабо выраженной спайностью. В случае боратов, примером сходной по строению с оливином структуры является сингалит AlMg(BO</w:t>
      </w:r>
      <w:r w:rsidRPr="00D029EA">
        <w:rPr>
          <w:rFonts w:ascii="Times New Roman" w:hAnsi="Times New Roman" w:cs="Times New Roman"/>
          <w:sz w:val="28"/>
          <w:szCs w:val="28"/>
          <w:vertAlign w:val="subscript"/>
        </w:rPr>
        <w:t>4</w:t>
      </w:r>
      <w:r w:rsidRPr="00D029EA">
        <w:rPr>
          <w:rFonts w:ascii="Times New Roman" w:hAnsi="Times New Roman" w:cs="Times New Roman"/>
          <w:sz w:val="28"/>
          <w:szCs w:val="28"/>
        </w:rPr>
        <w:t>), также обладающий высокой твёрдостью и тугоплавкостью. В то же время флуровит Ca[B(OH)</w:t>
      </w:r>
      <w:r w:rsidRPr="00D029EA">
        <w:rPr>
          <w:rFonts w:ascii="Times New Roman" w:hAnsi="Times New Roman" w:cs="Times New Roman"/>
          <w:sz w:val="28"/>
          <w:szCs w:val="28"/>
          <w:vertAlign w:val="subscript"/>
        </w:rPr>
        <w:t>4</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который также относится к ортоборатам на основе тетраэдров BO</w:t>
      </w:r>
      <w:r w:rsidRPr="00D029EA">
        <w:rPr>
          <w:rFonts w:ascii="Times New Roman" w:hAnsi="Times New Roman" w:cs="Times New Roman"/>
          <w:sz w:val="28"/>
          <w:szCs w:val="28"/>
          <w:vertAlign w:val="subscript"/>
        </w:rPr>
        <w:t>4</w:t>
      </w:r>
      <w:r w:rsidRPr="00D029EA">
        <w:rPr>
          <w:rFonts w:ascii="Times New Roman" w:hAnsi="Times New Roman" w:cs="Times New Roman"/>
          <w:sz w:val="28"/>
          <w:szCs w:val="28"/>
        </w:rPr>
        <w:t>, напротив, обладает низкой твёрдостью, легко расщепляется и образуется при низких температурах.</w:t>
      </w:r>
    </w:p>
    <w:p w:rsidR="00FD4E91" w:rsidRPr="00D029EA" w:rsidRDefault="00FD4E91" w:rsidP="00FD4E91">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 xml:space="preserve">Авторы работы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{"citationItems":[{"id":"ITEM-1","itemData":{"ISSN":"0275-0279","author":[{"dropping-particle":"","family":"Hawthorne","given":"F C","non-dropping-particle":"","parse-names":false,"suffix":""},{"dropping-particle":"","family":"Burns","given":"P C","non-dropping-particle":"","parse-names":false,"suffix":""},{"dropping-particle":"","family":"Grice","given":"J D","non-dropping-particle":"","parse-names":false,"suffix":""}],"collection-title":"REVIEWS IN MINERALOGY","container-title":"BORON","id":"ITEM-1","issued":{"date-parts":[["1996"]]},"page":"41-115","publisher":"MINERALOGICAL SOC AMERICA","publisher-place":"1130 SEVENTEENTH ST NW, SUITE 330, WASHINGTON, DC 20036","title":"The crystal chemistry of boron","type":"chapter","volume":"33"},"uris":["http://www.mendeley.com/documents/?uuid=1891b0d8-a5b0-4699-8fdf-d813a0a35d24"]}],"mendeley":{"formattedCitation":"[10]","plainTextFormattedCitation":"[10]","previouslyFormattedCitation":"[10]"},"properties":{"noteIndex":0},"schema":"https://github.com/citation-style-language/schema/raw/master/csl-citation.json"}</w:instrText>
      </w:r>
      <w:r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[10]</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xml:space="preserve"> отмечают, что в боратных структурах степень полимеризации полиэдров 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 xml:space="preserve"> и BO</w:t>
      </w:r>
      <w:r w:rsidRPr="00D029EA">
        <w:rPr>
          <w:rFonts w:ascii="Times New Roman" w:hAnsi="Times New Roman" w:cs="Times New Roman"/>
          <w:sz w:val="28"/>
          <w:szCs w:val="28"/>
          <w:vertAlign w:val="subscript"/>
        </w:rPr>
        <w:t>4</w:t>
      </w:r>
      <w:r w:rsidRPr="00D029EA">
        <w:rPr>
          <w:rFonts w:ascii="Times New Roman" w:hAnsi="Times New Roman" w:cs="Times New Roman"/>
          <w:sz w:val="28"/>
          <w:szCs w:val="28"/>
        </w:rPr>
        <w:t xml:space="preserve"> не оказывает столь существенного влияния на твёрдость, плотность и температуру плавления, как это характерно для силикатов. Поскольку фундаментальные строительные блоки боратов представляют собой анионную подсистему с избытком отрицательного заряда, её заряд компенсируется за счёт междоузельных катионов (Na, Ca, Mg, Al и др.), а также водородных связей. Таким образом, если фундаментальный строительный блок не формирует трёхмерный каркас, то для соединения всей структуры в кристалле важную роль играют именно указанные катионы и водородные связи, что приводит к менее плотной упаковке по сравнению с силикатами и, соответственно, к принципиально иным физическим свойствам.</w:t>
      </w:r>
    </w:p>
    <w:p w:rsidR="00FD4E91" w:rsidRPr="00D029EA" w:rsidRDefault="00FD4E91" w:rsidP="00FD4E91">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 xml:space="preserve">Также авторы работы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{"citationItems":[{"id":"ITEM-1","itemData":{"ISSN":"0275-0279","author":[{"dropping-particle":"","family":"Hawthorne","given":"F C","non-dropping-particle":"","parse-names":false,"suffix":""},{"dropping-particle":"","family":"Burns","given":"P C","non-dropping-particle":"","parse-names":false,"suffix":""},{"dropping-particle":"","family":"Grice","given":"J D","non-dropping-particle":"","parse-names":false,"suffix":""}],"collection-title":"REVIEWS IN MINERALOGY","container-title":"BORON","id":"ITEM-1","issued":{"date-parts":[["1996"]]},"page":"41-115","publisher":"MINERALOGICAL SOC AMERICA","publisher-place":"1130 SEVENTEENTH ST NW, SUITE 330, WASHINGTON, DC 20036","title":"The crystal chemistry of boron","type":"chapter","volume":"33"},"uris":["http://www.mendeley.com/documents/?uuid=1891b0d8-a5b0-4699-8fdf-d813a0a35d24"]}],"mendeley":{"formattedCitation":"[10]","plainTextFormattedCitation":"[10]","previouslyFormattedCitation":"[10]"},"properties":{"noteIndex":0},"schema":"https://github.com/citation-style-language/schema/raw/master/csl-citation.json"}</w:instrText>
      </w:r>
      <w:r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[10]</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xml:space="preserve"> указвают на важное влияние водородного показателя (pH) на форму существования бора в растворах. При низких значениях pH преобладает борная кислота B(OH)</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 xml:space="preserve">, в то время как при высоком pH в наибольшей степени стабилен тетрагидроксоборат-ион </w:t>
      </w:r>
      <m:oMath>
        <m:sSubSup>
          <m:sSubSupPr>
            <m:ctrlPr>
              <w:rPr>
                <w:rFonts w:ascii="Cambria Math" w:hAnsi="Cambria Math" w:cs="Times New Roman"/>
                <w:i/>
                <w:sz w:val="28"/>
                <w:szCs w:val="28"/>
              </w:rPr>
            </m:ctrlPr>
          </m:sSubSupPr>
          <m:e>
            <m:r>
              <m:rPr>
                <m:nor/>
              </m:rPr>
              <w:rPr>
                <w:rFonts w:ascii="Cambria Math" w:hAnsi="Cambria Math" w:cs="Times New Roman"/>
                <w:sz w:val="28"/>
                <w:szCs w:val="28"/>
              </w:rPr>
              <m:t>B(OH)</m:t>
            </m:r>
          </m:e>
          <m:sub>
            <m:r>
              <w:rPr>
                <w:rFonts w:ascii="Cambria Math" w:hAnsi="Cambria Math" w:cs="Times New Roman"/>
                <w:sz w:val="28"/>
                <w:szCs w:val="28"/>
              </w:rPr>
              <m:t>4</m:t>
            </m:r>
          </m:sub>
          <m:sup>
            <m:r>
              <w:rPr>
                <w:rFonts w:ascii="Cambria Math" w:hAnsi="Cambria Math" w:cs="Times New Roman"/>
                <w:sz w:val="28"/>
                <w:szCs w:val="28"/>
              </w:rPr>
              <m:t>-</m:t>
            </m:r>
          </m:sup>
        </m:sSubSup>
      </m:oMath>
      <w:r w:rsidRPr="00D029EA">
        <w:rPr>
          <w:rFonts w:ascii="Times New Roman" w:hAnsi="Times New Roman" w:cs="Times New Roman"/>
          <w:sz w:val="28"/>
          <w:szCs w:val="28"/>
        </w:rPr>
        <w:t xml:space="preserve">. При промежуточных значениях pH (около 8) возможно образование более сложных полиборатных комплексов, например </w:t>
      </w:r>
      <m:oMath>
        <m:sSubSup>
          <m:sSubSupPr>
            <m:ctrlPr>
              <w:rPr>
                <w:rFonts w:ascii="Cambria Math" w:hAnsi="Cambria Math" w:cs="Times New Roman"/>
                <w:i/>
                <w:sz w:val="28"/>
                <w:szCs w:val="28"/>
              </w:rPr>
            </m:ctrlPr>
          </m:sSubSupPr>
          <m:e>
            <m:sSub>
              <m:sSubPr>
                <m:ctrlPr>
                  <w:rPr>
                    <w:rFonts w:ascii="Cambria Math" w:hAnsi="Cambria Math" w:cs="Times New Roman"/>
                    <w:i/>
                    <w:sz w:val="28"/>
                    <w:szCs w:val="28"/>
                  </w:rPr>
                </m:ctrlPr>
              </m:sSubPr>
              <m:e>
                <m:r>
                  <m:rPr>
                    <m:nor/>
                  </m:rPr>
                  <w:rPr>
                    <w:rFonts w:ascii="Cambria Math" w:hAnsi="Cambria Math" w:cs="Times New Roman"/>
                    <w:sz w:val="28"/>
                    <w:szCs w:val="28"/>
                  </w:rPr>
                  <m:t>B</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m:rPr>
                    <m:nor/>
                  </m:rPr>
                  <w:rPr>
                    <w:rFonts w:ascii="Cambria Math" w:hAnsi="Cambria Math" w:cs="Times New Roman"/>
                    <w:sz w:val="28"/>
                    <w:szCs w:val="28"/>
                  </w:rPr>
                  <m:t>O</m:t>
                </m:r>
              </m:e>
              <m:sub>
                <m:r>
                  <w:rPr>
                    <w:rFonts w:ascii="Cambria Math" w:hAnsi="Cambria Math" w:cs="Times New Roman"/>
                    <w:sz w:val="28"/>
                    <w:szCs w:val="28"/>
                  </w:rPr>
                  <m:t>3</m:t>
                </m:r>
              </m:sub>
            </m:sSub>
            <m:r>
              <m:rPr>
                <m:nor/>
              </m:rPr>
              <w:rPr>
                <w:rFonts w:ascii="Cambria Math" w:hAnsi="Cambria Math" w:cs="Times New Roman"/>
                <w:sz w:val="28"/>
                <w:szCs w:val="28"/>
              </w:rPr>
              <m:t>B(OH)</m:t>
            </m:r>
          </m:e>
          <m:sub>
            <m:r>
              <w:rPr>
                <w:rFonts w:ascii="Cambria Math" w:hAnsi="Cambria Math" w:cs="Times New Roman"/>
                <w:sz w:val="28"/>
                <w:szCs w:val="28"/>
              </w:rPr>
              <m:t>4</m:t>
            </m:r>
          </m:sub>
          <m:sup>
            <m:r>
              <w:rPr>
                <w:rFonts w:ascii="Cambria Math" w:hAnsi="Cambria Math" w:cs="Times New Roman"/>
                <w:sz w:val="28"/>
                <w:szCs w:val="28"/>
              </w:rPr>
              <m:t>-</m:t>
            </m:r>
          </m:sup>
        </m:sSubSup>
      </m:oMath>
      <w:r w:rsidRPr="00D029EA">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sSub>
              <m:sSubPr>
                <m:ctrlPr>
                  <w:rPr>
                    <w:rFonts w:ascii="Cambria Math" w:hAnsi="Cambria Math" w:cs="Times New Roman"/>
                    <w:i/>
                    <w:sz w:val="28"/>
                    <w:szCs w:val="28"/>
                  </w:rPr>
                </m:ctrlPr>
              </m:sSubPr>
              <m:e>
                <m:r>
                  <m:rPr>
                    <m:nor/>
                  </m:rPr>
                  <w:rPr>
                    <w:rFonts w:ascii="Cambria Math" w:hAnsi="Cambria Math" w:cs="Times New Roman"/>
                    <w:sz w:val="28"/>
                    <w:szCs w:val="28"/>
                  </w:rPr>
                  <m:t>B</m:t>
                </m:r>
              </m:e>
              <m:sub>
                <m:r>
                  <w:rPr>
                    <w:rFonts w:ascii="Cambria Math" w:hAnsi="Cambria Math" w:cs="Times New Roman"/>
                    <w:sz w:val="28"/>
                    <w:szCs w:val="28"/>
                  </w:rPr>
                  <m:t>4</m:t>
                </m:r>
              </m:sub>
            </m:sSub>
            <m:r>
              <m:rPr>
                <m:nor/>
              </m:rPr>
              <w:rPr>
                <w:rFonts w:ascii="Cambria Math" w:hAnsi="Cambria Math" w:cs="Times New Roman"/>
                <w:sz w:val="28"/>
                <w:szCs w:val="28"/>
              </w:rPr>
              <m:t>O</m:t>
            </m:r>
          </m:e>
          <m:sub>
            <m:r>
              <w:rPr>
                <w:rFonts w:ascii="Cambria Math" w:hAnsi="Cambria Math" w:cs="Times New Roman"/>
                <w:sz w:val="28"/>
                <w:szCs w:val="28"/>
              </w:rPr>
              <m:t>4</m:t>
            </m:r>
          </m:sub>
          <m:sup>
            <m:r>
              <w:rPr>
                <w:rFonts w:ascii="Cambria Math" w:hAnsi="Cambria Math" w:cs="Times New Roman"/>
                <w:sz w:val="28"/>
                <w:szCs w:val="28"/>
              </w:rPr>
              <m:t>2-</m:t>
            </m:r>
          </m:sup>
        </m:sSubSup>
      </m:oMath>
      <w:r w:rsidRPr="00D029EA">
        <w:rPr>
          <w:rFonts w:ascii="Times New Roman" w:hAnsi="Times New Roman" w:cs="Times New Roman"/>
          <w:sz w:val="28"/>
          <w:szCs w:val="28"/>
        </w:rPr>
        <w:t xml:space="preserve"> и др. Следовательно, если боратные минералы формируются из раствора, тип фундаментального строительного блока в их структуре может напрямую отражать доминирующие виды борсодержащих комплексов в растворе, которые, в свою очередь, зависят </w:t>
      </w:r>
      <w:r w:rsidRPr="00D029EA">
        <w:rPr>
          <w:rFonts w:ascii="Times New Roman" w:hAnsi="Times New Roman" w:cs="Times New Roman"/>
          <w:sz w:val="28"/>
          <w:szCs w:val="28"/>
        </w:rPr>
        <w:lastRenderedPageBreak/>
        <w:t>от pH. Таким образом, структура минерала «сохраняет» информацию о кислотно-щелочных условиях среды, при которых происходил его рост.</w:t>
      </w:r>
    </w:p>
    <w:p w:rsidR="00FD4E91" w:rsidRPr="00D029EA" w:rsidRDefault="00FD4E91" w:rsidP="00D140FA">
      <w:pPr>
        <w:pStyle w:val="3"/>
        <w:spacing w:before="0" w:line="240" w:lineRule="auto"/>
        <w:ind w:firstLine="567"/>
        <w:rPr>
          <w:rFonts w:ascii="Times New Roman" w:hAnsi="Times New Roman" w:cs="Times New Roman"/>
          <w:b/>
          <w:bCs/>
          <w:sz w:val="28"/>
          <w:szCs w:val="28"/>
        </w:rPr>
      </w:pPr>
      <w:bookmarkStart w:id="10" w:name="_Toc199766049"/>
      <w:r w:rsidRPr="00D029EA">
        <w:rPr>
          <w:rFonts w:ascii="Times New Roman" w:hAnsi="Times New Roman" w:cs="Times New Roman"/>
          <w:b/>
          <w:bCs/>
          <w:color w:val="auto"/>
          <w:sz w:val="28"/>
          <w:szCs w:val="28"/>
        </w:rPr>
        <w:t>1.1.3 Классификация боратов</w:t>
      </w:r>
      <w:bookmarkEnd w:id="10"/>
    </w:p>
    <w:p w:rsidR="00FD4E91" w:rsidRPr="00D029EA" w:rsidRDefault="00FD4E91" w:rsidP="00FD4E91">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 xml:space="preserve">В ряде современных работ предпринимались попытки систематизации боратных соединений на основе их структурных особенностей. Особенно значимый вклад в развитие классификации боратов внесли исследователи Гуанхуэй Юань и Донфэн Сю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{"citationItems":[{"id":"ITEM-1","itemData":{"DOI":"10.1107/S0108768107015583","ISSN":"01087681","abstract":"The structural characteristics of all the borates available were analyzed using the Inorganic Crystal Structure Database. The fundamental building blocks (FBBs) in 841 borates were systematically classified into 6 types in terms of their topological structures. By including the polymerization of the FBBs in the borate structure, a novel systematic classification and an algebraic description of borates have been proposed. The current systematic borate classification, in which all the identical FBBs can be classified into the same type, is more reasonable and provides new insight into the structural differences between various borates. The current, simpler, algebraic description is more extensive and can reflect more of the structural information of borates. This thus provides an impetus for elucidating the topological features of borates. Our work also provides much useful information on the design and search for novel borates, which is also helpful to classify newly synthesized borates and to strengthen the understanding of the overall scope of borate structures. © International Union of Crystallography 2007.","author":[{"dropping-particle":"","family":"Yuan","given":"Guanghui","non-dropping-particle":"","parse-names":false,"suffix":""},{"dropping-particle":"","family":"Xue","given":"Dongfeng","non-dropping-particle":"","parse-names":false,"suffix":""}],"container-title":"Acta Crystallographica Section B: Structural Science","id":"ITEM-1","issue":"3","issued":{"date-parts":[["2007"]]},"page":"353-362","title":"Crystal chemistry of borates: The classification and algebraic description by topological type of fundamental building blocks","type":"article-journal","volume":"63"},"uris":["http://www.mendeley.com/documents/?uuid=6d881ead-dad9-43c1-9234-290add7d538c"]}],"mendeley":{"formattedCitation":"[12]","plainTextFormattedCitation":"[12]","previouslyFormattedCitation":"[12]"},"properties":{"noteIndex":0},"schema":"https://github.com/citation-style-language/schema/raw/master/csl-citation.json"}</w:instrText>
      </w:r>
      <w:r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[12]</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разработавшие новую топологически ориентированную схему. На основе анализа более 800 боратов из базы ICSD, все FBB были сгруппированы в шесть универсальных топологических типов: одиночные треугольники 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 xml:space="preserve"> (∆) или тетраэдры BO</w:t>
      </w:r>
      <w:r w:rsidRPr="00D029EA">
        <w:rPr>
          <w:rFonts w:ascii="Times New Roman" w:hAnsi="Times New Roman" w:cs="Times New Roman"/>
          <w:sz w:val="28"/>
          <w:szCs w:val="28"/>
          <w:vertAlign w:val="subscript"/>
        </w:rPr>
        <w:t>4</w:t>
      </w:r>
      <w:r w:rsidRPr="00D029EA">
        <w:rPr>
          <w:rFonts w:ascii="Times New Roman" w:hAnsi="Times New Roman" w:cs="Times New Roman"/>
          <w:sz w:val="28"/>
          <w:szCs w:val="28"/>
        </w:rPr>
        <w:t xml:space="preserve"> (T), ветвящиеся структуры, кольца, мостиковые кольца, структуры с формой «восьмёрки», а также комбинированные кольцевые образования (таблица 1</w:t>
      </w:r>
      <w:r w:rsidR="000B33B2" w:rsidRPr="00D029EA">
        <w:rPr>
          <w:rFonts w:ascii="Times New Roman" w:hAnsi="Times New Roman" w:cs="Times New Roman"/>
          <w:sz w:val="28"/>
          <w:szCs w:val="28"/>
        </w:rPr>
        <w:t>.1</w:t>
      </w:r>
      <w:r w:rsidRPr="00D029EA">
        <w:rPr>
          <w:rFonts w:ascii="Times New Roman" w:hAnsi="Times New Roman" w:cs="Times New Roman"/>
          <w:sz w:val="28"/>
          <w:szCs w:val="28"/>
        </w:rPr>
        <w:t>). Предложенная классификация охватывает всё разнообразие известных боратных структур, включая как природные минералы, так и синтетические соединения. Кроме того, в работе была разработана оригинальная алгебраическая система обозначений, позволяющая кодировать не только состав FBB, но и характеристики их связности – такие как количество полиэдров, наличие колец, степень полимеризации и тип межполиэдральных связей.</w:t>
      </w:r>
    </w:p>
    <w:p w:rsidR="00FD4E91" w:rsidRPr="00D029EA" w:rsidRDefault="00FD4E91" w:rsidP="00FD4E91">
      <w:pPr>
        <w:spacing w:after="0" w:line="240" w:lineRule="auto"/>
        <w:jc w:val="both"/>
        <w:rPr>
          <w:rFonts w:ascii="Times New Roman" w:hAnsi="Times New Roman" w:cs="Times New Roman"/>
          <w:sz w:val="28"/>
          <w:szCs w:val="28"/>
        </w:rPr>
      </w:pPr>
    </w:p>
    <w:p w:rsidR="00FD4E91" w:rsidRPr="00D029EA" w:rsidRDefault="00FD4E91" w:rsidP="00FD4E91">
      <w:pPr>
        <w:spacing w:after="0" w:line="240" w:lineRule="auto"/>
        <w:jc w:val="both"/>
        <w:rPr>
          <w:rFonts w:ascii="Times New Roman" w:hAnsi="Times New Roman" w:cs="Times New Roman"/>
          <w:sz w:val="28"/>
          <w:szCs w:val="28"/>
        </w:rPr>
      </w:pPr>
      <w:r w:rsidRPr="00D029EA">
        <w:rPr>
          <w:rFonts w:ascii="Times New Roman" w:hAnsi="Times New Roman" w:cs="Times New Roman"/>
          <w:sz w:val="28"/>
          <w:szCs w:val="28"/>
        </w:rPr>
        <w:t>Таблица 1</w:t>
      </w:r>
      <w:r w:rsidR="000B33B2" w:rsidRPr="00D029EA">
        <w:rPr>
          <w:rFonts w:ascii="Times New Roman" w:hAnsi="Times New Roman" w:cs="Times New Roman"/>
          <w:sz w:val="28"/>
          <w:szCs w:val="28"/>
        </w:rPr>
        <w:t>.1</w:t>
      </w:r>
      <w:r w:rsidRPr="00D029EA">
        <w:rPr>
          <w:rFonts w:ascii="Times New Roman" w:hAnsi="Times New Roman" w:cs="Times New Roman"/>
          <w:sz w:val="28"/>
          <w:szCs w:val="28"/>
        </w:rPr>
        <w:t xml:space="preserve"> – Структуры и топологии фундаментальных строительных блоков (FBB) в некоторых боратах </w:t>
      </w:r>
      <w:r w:rsidR="000B33B2" w:rsidRPr="00D029EA">
        <w:rPr>
          <w:rFonts w:ascii="Times New Roman" w:hAnsi="Times New Roman" w:cs="Times New Roman"/>
          <w:sz w:val="28"/>
          <w:szCs w:val="28"/>
        </w:rPr>
        <w:t xml:space="preserve">(Рисунки воспроизведёны из </w:t>
      </w:r>
      <w:r w:rsidR="000B33B2"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{"citationItems":[{"id":"ITEM-1","itemData":{"DOI":"10.1107/S0108768107015583","ISSN":"01087681","abstract":"The structural characteristics of all the borates available were analyzed using the Inorganic Crystal Structure Database. The fundamental building blocks (FBBs) in 841 borates were systematically classified into 6 types in terms of their topological structures. By including the polymerization of the FBBs in the borate structure, a novel systematic classification and an algebraic description of borates have been proposed. The current systematic borate classification, in which all the identical FBBs can be classified into the same type, is more reasonable and provides new insight into the structural differences between various borates. The current, simpler, algebraic description is more extensive and can reflect more of the structural information of borates. This thus provides an impetus for elucidating the topological features of borates. Our work also provides much useful information on the design and search for novel borates, which is also helpful to classify newly synthesized borates and to strengthen the understanding of the overall scope of borate structures. © International Union of Crystallography 2007.","author":[{"dropping-particle":"","family":"Yuan","given":"Guanghui","non-dropping-particle":"","parse-names":false,"suffix":""},{"dropping-particle":"","family":"Xue","given":"Dongfeng","non-dropping-particle":"","parse-names":false,"suffix":""}],"container-title":"Acta Crystallographica Section B: Structural Science","id":"ITEM-1","issue":"3","issued":{"date-parts":[["2007"]]},"page":"353-362","title":"Crystal chemistry of borates: The classification and algebraic description by topological type of fundamental building blocks","type":"article-journal","volume":"63"},"uris":["http://www.mendeley.com/documents/?uuid=6d881ead-dad9-43c1-9234-290add7d538c"]}],"mendeley":{"formattedCitation":"[12]","plainTextFormattedCitation":"[12]","previouslyFormattedCitation":"[12]"},"properties":{"noteIndex":0},"schema":"https://github.com/citation-style-language/schema/raw/master/csl-citation.json"}</w:instrText>
      </w:r>
      <w:r w:rsidR="000B33B2"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[12]</w:t>
      </w:r>
      <w:r w:rsidR="000B33B2" w:rsidRPr="00D029EA">
        <w:rPr>
          <w:rFonts w:ascii="Times New Roman" w:hAnsi="Times New Roman" w:cs="Times New Roman"/>
          <w:sz w:val="28"/>
          <w:szCs w:val="28"/>
        </w:rPr>
        <w:fldChar w:fldCharType="end"/>
      </w:r>
      <w:r w:rsidR="000B33B2" w:rsidRPr="00D029EA">
        <w:rPr>
          <w:rFonts w:ascii="Times New Roman" w:hAnsi="Times New Roman" w:cs="Times New Roman"/>
          <w:sz w:val="28"/>
          <w:szCs w:val="28"/>
        </w:rPr>
        <w:t xml:space="preserve"> с разрешения </w:t>
      </w:r>
      <w:r w:rsidR="00D86F89" w:rsidRPr="00D029EA">
        <w:rPr>
          <w:rFonts w:ascii="Times New Roman" w:hAnsi="Times New Roman" w:cs="Times New Roman"/>
          <w:sz w:val="28"/>
          <w:szCs w:val="28"/>
        </w:rPr>
        <w:t>Международного союза кристаллографов</w:t>
      </w:r>
      <w:r w:rsidR="000B33B2" w:rsidRPr="00D029EA">
        <w:rPr>
          <w:rFonts w:ascii="Times New Roman" w:hAnsi="Times New Roman" w:cs="Times New Roman"/>
          <w:sz w:val="28"/>
          <w:szCs w:val="28"/>
        </w:rPr>
        <w:t>)</w:t>
      </w:r>
    </w:p>
    <w:tbl>
      <w:tblPr>
        <w:tblStyle w:val="a7"/>
        <w:tblW w:w="4945" w:type="pct"/>
        <w:tblInd w:w="108" w:type="dxa"/>
        <w:tblLook w:val="04A0" w:firstRow="1" w:lastRow="0" w:firstColumn="1" w:lastColumn="0" w:noHBand="0" w:noVBand="1"/>
      </w:tblPr>
      <w:tblGrid>
        <w:gridCol w:w="484"/>
        <w:gridCol w:w="4165"/>
        <w:gridCol w:w="5097"/>
      </w:tblGrid>
      <w:tr w:rsidR="00FD4E91" w:rsidRPr="00D029EA" w:rsidTr="00F96DF5">
        <w:tc>
          <w:tcPr>
            <w:tcW w:w="248" w:type="pct"/>
          </w:tcPr>
          <w:p w:rsidR="00FD4E91" w:rsidRPr="00D029EA" w:rsidRDefault="00FD4E91" w:rsidP="00FD4E91">
            <w:pPr>
              <w:jc w:val="center"/>
              <w:rPr>
                <w:rFonts w:ascii="Times New Roman" w:hAnsi="Times New Roman" w:cs="Times New Roman"/>
                <w:bCs/>
                <w:sz w:val="28"/>
                <w:szCs w:val="28"/>
              </w:rPr>
            </w:pPr>
            <w:r w:rsidRPr="00D029EA">
              <w:rPr>
                <w:rFonts w:ascii="Times New Roman" w:hAnsi="Times New Roman" w:cs="Times New Roman"/>
                <w:bCs/>
                <w:sz w:val="28"/>
                <w:szCs w:val="28"/>
              </w:rPr>
              <w:t>№</w:t>
            </w:r>
          </w:p>
        </w:tc>
        <w:tc>
          <w:tcPr>
            <w:tcW w:w="2137" w:type="pct"/>
          </w:tcPr>
          <w:p w:rsidR="00FD4E91" w:rsidRPr="00D029EA" w:rsidRDefault="00FD4E91" w:rsidP="00FD4E91">
            <w:pPr>
              <w:jc w:val="center"/>
              <w:rPr>
                <w:rFonts w:ascii="Times New Roman" w:hAnsi="Times New Roman" w:cs="Times New Roman"/>
                <w:bCs/>
                <w:sz w:val="28"/>
                <w:szCs w:val="28"/>
              </w:rPr>
            </w:pPr>
            <w:r w:rsidRPr="00D029EA">
              <w:rPr>
                <w:rFonts w:ascii="Times New Roman" w:hAnsi="Times New Roman" w:cs="Times New Roman"/>
                <w:bCs/>
                <w:sz w:val="28"/>
                <w:szCs w:val="28"/>
              </w:rPr>
              <w:t>Тип фундаментального строительного блока (FBB)</w:t>
            </w:r>
          </w:p>
        </w:tc>
        <w:tc>
          <w:tcPr>
            <w:tcW w:w="2614" w:type="pct"/>
          </w:tcPr>
          <w:p w:rsidR="00FD4E91" w:rsidRPr="00D029EA" w:rsidRDefault="00FD4E91" w:rsidP="00FD4E91">
            <w:pPr>
              <w:jc w:val="center"/>
              <w:rPr>
                <w:rFonts w:ascii="Times New Roman" w:hAnsi="Times New Roman" w:cs="Times New Roman"/>
                <w:bCs/>
                <w:sz w:val="28"/>
                <w:szCs w:val="28"/>
              </w:rPr>
            </w:pPr>
            <w:r w:rsidRPr="00D029EA">
              <w:rPr>
                <w:rFonts w:ascii="Times New Roman" w:hAnsi="Times New Roman" w:cs="Times New Roman"/>
                <w:bCs/>
                <w:sz w:val="28"/>
                <w:szCs w:val="28"/>
              </w:rPr>
              <w:t>Соединения</w:t>
            </w:r>
          </w:p>
        </w:tc>
      </w:tr>
      <w:tr w:rsidR="00F96DF5" w:rsidRPr="00D029EA" w:rsidTr="00F96DF5">
        <w:tc>
          <w:tcPr>
            <w:tcW w:w="248" w:type="pct"/>
          </w:tcPr>
          <w:p w:rsidR="00F96DF5" w:rsidRPr="00D029EA" w:rsidRDefault="00F96DF5" w:rsidP="00FD4E91">
            <w:pPr>
              <w:jc w:val="center"/>
              <w:rPr>
                <w:rFonts w:ascii="Times New Roman" w:hAnsi="Times New Roman" w:cs="Times New Roman"/>
                <w:bCs/>
                <w:sz w:val="28"/>
                <w:szCs w:val="28"/>
              </w:rPr>
            </w:pPr>
            <w:r w:rsidRPr="00D029EA">
              <w:rPr>
                <w:rFonts w:ascii="Times New Roman" w:hAnsi="Times New Roman" w:cs="Times New Roman"/>
                <w:bCs/>
                <w:sz w:val="28"/>
                <w:szCs w:val="28"/>
              </w:rPr>
              <w:t>1</w:t>
            </w:r>
          </w:p>
        </w:tc>
        <w:tc>
          <w:tcPr>
            <w:tcW w:w="2137" w:type="pct"/>
          </w:tcPr>
          <w:p w:rsidR="00F96DF5" w:rsidRPr="00D029EA" w:rsidRDefault="00F96DF5" w:rsidP="00FD4E91">
            <w:pPr>
              <w:jc w:val="center"/>
              <w:rPr>
                <w:rFonts w:ascii="Times New Roman" w:hAnsi="Times New Roman" w:cs="Times New Roman"/>
                <w:bCs/>
                <w:sz w:val="28"/>
                <w:szCs w:val="28"/>
              </w:rPr>
            </w:pPr>
            <w:r w:rsidRPr="00D029EA">
              <w:rPr>
                <w:rFonts w:ascii="Times New Roman" w:hAnsi="Times New Roman" w:cs="Times New Roman"/>
                <w:bCs/>
                <w:sz w:val="28"/>
                <w:szCs w:val="28"/>
              </w:rPr>
              <w:t>2</w:t>
            </w:r>
          </w:p>
        </w:tc>
        <w:tc>
          <w:tcPr>
            <w:tcW w:w="2614" w:type="pct"/>
          </w:tcPr>
          <w:p w:rsidR="00F96DF5" w:rsidRPr="00D029EA" w:rsidRDefault="00F96DF5" w:rsidP="00FD4E91">
            <w:pPr>
              <w:jc w:val="center"/>
              <w:rPr>
                <w:rFonts w:ascii="Times New Roman" w:hAnsi="Times New Roman" w:cs="Times New Roman"/>
                <w:bCs/>
                <w:sz w:val="28"/>
                <w:szCs w:val="28"/>
              </w:rPr>
            </w:pPr>
            <w:r w:rsidRPr="00D029EA">
              <w:rPr>
                <w:rFonts w:ascii="Times New Roman" w:hAnsi="Times New Roman" w:cs="Times New Roman"/>
                <w:bCs/>
                <w:sz w:val="28"/>
                <w:szCs w:val="28"/>
              </w:rPr>
              <w:t>3</w:t>
            </w:r>
          </w:p>
        </w:tc>
      </w:tr>
      <w:tr w:rsidR="00FD4E91" w:rsidRPr="00D029EA" w:rsidTr="00F96DF5">
        <w:tc>
          <w:tcPr>
            <w:tcW w:w="248" w:type="pct"/>
          </w:tcPr>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sz w:val="28"/>
                <w:szCs w:val="28"/>
              </w:rPr>
              <w:t>1</w:t>
            </w:r>
          </w:p>
        </w:tc>
        <w:tc>
          <w:tcPr>
            <w:tcW w:w="2137" w:type="pct"/>
          </w:tcPr>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sz w:val="28"/>
                <w:szCs w:val="28"/>
              </w:rPr>
              <w:t>Одиночные треугольники</w:t>
            </w:r>
          </w:p>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 xml:space="preserve"> (∆) или тетраэдры BO</w:t>
            </w:r>
            <w:r w:rsidRPr="00D029EA">
              <w:rPr>
                <w:rFonts w:ascii="Times New Roman" w:hAnsi="Times New Roman" w:cs="Times New Roman"/>
                <w:sz w:val="28"/>
                <w:szCs w:val="28"/>
                <w:vertAlign w:val="subscript"/>
              </w:rPr>
              <w:t>4</w:t>
            </w:r>
            <w:r w:rsidRPr="00D029EA">
              <w:rPr>
                <w:rFonts w:ascii="Times New Roman" w:hAnsi="Times New Roman" w:cs="Times New Roman"/>
                <w:sz w:val="28"/>
                <w:szCs w:val="28"/>
              </w:rPr>
              <w:t xml:space="preserve"> (T)</w:t>
            </w:r>
          </w:p>
        </w:tc>
        <w:tc>
          <w:tcPr>
            <w:tcW w:w="2614" w:type="pct"/>
          </w:tcPr>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3B51680E" wp14:editId="3D11C0C5">
                  <wp:extent cx="2843694" cy="635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17685" cy="718513"/>
                          </a:xfrm>
                          <a:prstGeom prst="rect">
                            <a:avLst/>
                          </a:prstGeom>
                        </pic:spPr>
                      </pic:pic>
                    </a:graphicData>
                  </a:graphic>
                </wp:inline>
              </w:drawing>
            </w:r>
          </w:p>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sz w:val="28"/>
                <w:szCs w:val="28"/>
              </w:rPr>
              <w:t>K</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LiBO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 xml:space="preserve"> (∆) и LiGeBO</w:t>
            </w:r>
            <w:r w:rsidRPr="00D029EA">
              <w:rPr>
                <w:rFonts w:ascii="Times New Roman" w:hAnsi="Times New Roman" w:cs="Times New Roman"/>
                <w:sz w:val="28"/>
                <w:szCs w:val="28"/>
                <w:vertAlign w:val="subscript"/>
              </w:rPr>
              <w:t>4</w:t>
            </w:r>
            <w:r w:rsidRPr="00D029EA">
              <w:rPr>
                <w:rFonts w:ascii="Times New Roman" w:hAnsi="Times New Roman" w:cs="Times New Roman"/>
                <w:sz w:val="28"/>
                <w:szCs w:val="28"/>
              </w:rPr>
              <w:t xml:space="preserve"> (T)</w:t>
            </w:r>
          </w:p>
        </w:tc>
      </w:tr>
      <w:tr w:rsidR="00FD4E91" w:rsidRPr="00D029EA" w:rsidTr="00F96DF5">
        <w:tc>
          <w:tcPr>
            <w:tcW w:w="248" w:type="pct"/>
          </w:tcPr>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sz w:val="28"/>
                <w:szCs w:val="28"/>
              </w:rPr>
              <w:t>2</w:t>
            </w:r>
          </w:p>
        </w:tc>
        <w:tc>
          <w:tcPr>
            <w:tcW w:w="2137" w:type="pct"/>
          </w:tcPr>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sz w:val="28"/>
                <w:szCs w:val="28"/>
              </w:rPr>
              <w:t>Ветвящиеся структуры</w:t>
            </w:r>
          </w:p>
        </w:tc>
        <w:tc>
          <w:tcPr>
            <w:tcW w:w="2614" w:type="pct"/>
          </w:tcPr>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6D1D1DAE" wp14:editId="11088D6E">
                  <wp:extent cx="1626556" cy="7520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3604" cy="778441"/>
                          </a:xfrm>
                          <a:prstGeom prst="rect">
                            <a:avLst/>
                          </a:prstGeom>
                        </pic:spPr>
                      </pic:pic>
                    </a:graphicData>
                  </a:graphic>
                </wp:inline>
              </w:drawing>
            </w:r>
          </w:p>
          <w:p w:rsidR="00FD4E91" w:rsidRPr="00D029EA" w:rsidRDefault="00FD4E91" w:rsidP="00FD4E91">
            <w:pPr>
              <w:jc w:val="center"/>
              <w:rPr>
                <w:rFonts w:ascii="Times New Roman" w:hAnsi="Times New Roman" w:cs="Times New Roman"/>
                <w:sz w:val="28"/>
                <w:szCs w:val="28"/>
              </w:rPr>
            </w:pPr>
          </w:p>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sz w:val="28"/>
                <w:szCs w:val="28"/>
              </w:rPr>
              <w:t>Cr</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BP</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O</w:t>
            </w:r>
            <w:r w:rsidRPr="00D029EA">
              <w:rPr>
                <w:rFonts w:ascii="Times New Roman" w:hAnsi="Times New Roman" w:cs="Times New Roman"/>
                <w:sz w:val="28"/>
                <w:szCs w:val="28"/>
                <w:vertAlign w:val="subscript"/>
              </w:rPr>
              <w:t>12</w:t>
            </w:r>
          </w:p>
        </w:tc>
      </w:tr>
      <w:tr w:rsidR="00FD4E91" w:rsidRPr="00D029EA" w:rsidTr="00F96DF5">
        <w:tc>
          <w:tcPr>
            <w:tcW w:w="248" w:type="pct"/>
          </w:tcPr>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sz w:val="28"/>
                <w:szCs w:val="28"/>
              </w:rPr>
              <w:t>3</w:t>
            </w:r>
          </w:p>
        </w:tc>
        <w:tc>
          <w:tcPr>
            <w:tcW w:w="2137" w:type="pct"/>
          </w:tcPr>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sz w:val="28"/>
                <w:szCs w:val="28"/>
              </w:rPr>
              <w:t>Кольца</w:t>
            </w:r>
          </w:p>
        </w:tc>
        <w:tc>
          <w:tcPr>
            <w:tcW w:w="2614" w:type="pct"/>
          </w:tcPr>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10267A1F" wp14:editId="2F27C3D7">
                  <wp:extent cx="2586843" cy="541473"/>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3079" cy="595108"/>
                          </a:xfrm>
                          <a:prstGeom prst="rect">
                            <a:avLst/>
                          </a:prstGeom>
                        </pic:spPr>
                      </pic:pic>
                    </a:graphicData>
                  </a:graphic>
                </wp:inline>
              </w:drawing>
            </w:r>
          </w:p>
          <w:p w:rsidR="00FD4E91" w:rsidRPr="00D029EA" w:rsidRDefault="00FD4E91" w:rsidP="00FD4E91">
            <w:pPr>
              <w:jc w:val="center"/>
              <w:rPr>
                <w:rFonts w:ascii="Times New Roman" w:hAnsi="Times New Roman" w:cs="Times New Roman"/>
                <w:sz w:val="28"/>
                <w:szCs w:val="28"/>
              </w:rPr>
            </w:pPr>
          </w:p>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sz w:val="28"/>
                <w:szCs w:val="28"/>
              </w:rPr>
              <w:t>кольцо B</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O</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в Dy</w:t>
            </w:r>
            <w:r w:rsidRPr="00D029EA">
              <w:rPr>
                <w:rFonts w:ascii="Times New Roman" w:hAnsi="Times New Roman" w:cs="Times New Roman"/>
                <w:sz w:val="28"/>
                <w:szCs w:val="28"/>
                <w:vertAlign w:val="subscript"/>
              </w:rPr>
              <w:t>4</w:t>
            </w:r>
            <w:r w:rsidRPr="00D029EA">
              <w:rPr>
                <w:rFonts w:ascii="Times New Roman" w:hAnsi="Times New Roman" w:cs="Times New Roman"/>
                <w:sz w:val="28"/>
                <w:szCs w:val="28"/>
              </w:rPr>
              <w:t>B</w:t>
            </w:r>
            <w:r w:rsidRPr="00D029EA">
              <w:rPr>
                <w:rFonts w:ascii="Times New Roman" w:hAnsi="Times New Roman" w:cs="Times New Roman"/>
                <w:sz w:val="28"/>
                <w:szCs w:val="28"/>
                <w:vertAlign w:val="subscript"/>
              </w:rPr>
              <w:t>6</w:t>
            </w:r>
            <w:r w:rsidRPr="00D029EA">
              <w:rPr>
                <w:rFonts w:ascii="Times New Roman" w:hAnsi="Times New Roman" w:cs="Times New Roman"/>
                <w:sz w:val="28"/>
                <w:szCs w:val="28"/>
              </w:rPr>
              <w:t>O</w:t>
            </w:r>
            <w:r w:rsidRPr="00D029EA">
              <w:rPr>
                <w:rFonts w:ascii="Times New Roman" w:hAnsi="Times New Roman" w:cs="Times New Roman"/>
                <w:sz w:val="28"/>
                <w:szCs w:val="28"/>
                <w:vertAlign w:val="subscript"/>
              </w:rPr>
              <w:t>15</w:t>
            </w:r>
          </w:p>
        </w:tc>
      </w:tr>
      <w:tr w:rsidR="00FD4E91" w:rsidRPr="00D029EA" w:rsidTr="00F96DF5">
        <w:tc>
          <w:tcPr>
            <w:tcW w:w="248" w:type="pct"/>
          </w:tcPr>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sz w:val="28"/>
                <w:szCs w:val="28"/>
              </w:rPr>
              <w:t>4</w:t>
            </w:r>
          </w:p>
        </w:tc>
        <w:tc>
          <w:tcPr>
            <w:tcW w:w="2137" w:type="pct"/>
          </w:tcPr>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sz w:val="28"/>
                <w:szCs w:val="28"/>
              </w:rPr>
              <w:t>Мостиковые кольца</w:t>
            </w:r>
          </w:p>
        </w:tc>
        <w:tc>
          <w:tcPr>
            <w:tcW w:w="2614" w:type="pct"/>
          </w:tcPr>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2390DB03" wp14:editId="072EB5A5">
                  <wp:extent cx="2803788" cy="61890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3116" cy="636412"/>
                          </a:xfrm>
                          <a:prstGeom prst="rect">
                            <a:avLst/>
                          </a:prstGeom>
                        </pic:spPr>
                      </pic:pic>
                    </a:graphicData>
                  </a:graphic>
                </wp:inline>
              </w:drawing>
            </w:r>
          </w:p>
          <w:p w:rsidR="00FD4E91" w:rsidRPr="00D029EA" w:rsidRDefault="00FD4E91" w:rsidP="00FD4E91">
            <w:pPr>
              <w:jc w:val="center"/>
              <w:rPr>
                <w:rFonts w:ascii="Times New Roman" w:hAnsi="Times New Roman" w:cs="Times New Roman"/>
                <w:sz w:val="28"/>
                <w:szCs w:val="28"/>
              </w:rPr>
            </w:pPr>
          </w:p>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sz w:val="28"/>
                <w:szCs w:val="28"/>
              </w:rPr>
              <w:t>Pb</w:t>
            </w:r>
            <w:r w:rsidRPr="00D029EA">
              <w:rPr>
                <w:rFonts w:ascii="Times New Roman" w:hAnsi="Times New Roman" w:cs="Times New Roman"/>
                <w:sz w:val="28"/>
                <w:szCs w:val="28"/>
                <w:vertAlign w:val="subscript"/>
              </w:rPr>
              <w:t>6</w:t>
            </w:r>
            <w:r w:rsidRPr="00D029EA">
              <w:rPr>
                <w:rFonts w:ascii="Times New Roman" w:hAnsi="Times New Roman" w:cs="Times New Roman"/>
                <w:sz w:val="28"/>
                <w:szCs w:val="28"/>
              </w:rPr>
              <w:t>B</w:t>
            </w:r>
            <w:r w:rsidRPr="00D029EA">
              <w:rPr>
                <w:rFonts w:ascii="Times New Roman" w:hAnsi="Times New Roman" w:cs="Times New Roman"/>
                <w:sz w:val="28"/>
                <w:szCs w:val="28"/>
                <w:vertAlign w:val="subscript"/>
              </w:rPr>
              <w:t>10</w:t>
            </w:r>
            <w:r w:rsidRPr="00D029EA">
              <w:rPr>
                <w:rFonts w:ascii="Times New Roman" w:hAnsi="Times New Roman" w:cs="Times New Roman"/>
                <w:sz w:val="28"/>
                <w:szCs w:val="28"/>
              </w:rPr>
              <w:t>O</w:t>
            </w:r>
            <w:r w:rsidRPr="00D029EA">
              <w:rPr>
                <w:rFonts w:ascii="Times New Roman" w:hAnsi="Times New Roman" w:cs="Times New Roman"/>
                <w:sz w:val="28"/>
                <w:szCs w:val="28"/>
                <w:vertAlign w:val="subscript"/>
              </w:rPr>
              <w:t>21</w:t>
            </w:r>
          </w:p>
        </w:tc>
      </w:tr>
    </w:tbl>
    <w:p w:rsidR="00F96DF5" w:rsidRPr="00D029EA" w:rsidRDefault="00F96DF5" w:rsidP="00F96DF5">
      <w:pPr>
        <w:spacing w:after="0" w:line="240" w:lineRule="auto"/>
        <w:rPr>
          <w:rFonts w:ascii="Times New Roman" w:hAnsi="Times New Roman" w:cs="Times New Roman"/>
          <w:sz w:val="28"/>
          <w:szCs w:val="28"/>
        </w:rPr>
      </w:pPr>
      <w:r w:rsidRPr="00D029EA">
        <w:rPr>
          <w:rFonts w:ascii="Times New Roman" w:hAnsi="Times New Roman" w:cs="Times New Roman"/>
          <w:sz w:val="28"/>
          <w:szCs w:val="28"/>
        </w:rPr>
        <w:lastRenderedPageBreak/>
        <w:t>Продолжение таблицы 1.1</w:t>
      </w:r>
    </w:p>
    <w:tbl>
      <w:tblPr>
        <w:tblStyle w:val="a7"/>
        <w:tblW w:w="4945" w:type="pct"/>
        <w:tblInd w:w="108" w:type="dxa"/>
        <w:tblLook w:val="04A0" w:firstRow="1" w:lastRow="0" w:firstColumn="1" w:lastColumn="0" w:noHBand="0" w:noVBand="1"/>
      </w:tblPr>
      <w:tblGrid>
        <w:gridCol w:w="484"/>
        <w:gridCol w:w="4165"/>
        <w:gridCol w:w="5097"/>
      </w:tblGrid>
      <w:tr w:rsidR="00F96DF5" w:rsidRPr="00D029EA" w:rsidTr="00F96DF5">
        <w:tc>
          <w:tcPr>
            <w:tcW w:w="248" w:type="pct"/>
          </w:tcPr>
          <w:p w:rsidR="00F96DF5" w:rsidRPr="00D029EA" w:rsidRDefault="00F96DF5" w:rsidP="00FD4E91">
            <w:pPr>
              <w:jc w:val="center"/>
              <w:rPr>
                <w:rFonts w:ascii="Times New Roman" w:hAnsi="Times New Roman" w:cs="Times New Roman"/>
                <w:sz w:val="28"/>
                <w:szCs w:val="28"/>
              </w:rPr>
            </w:pPr>
            <w:r w:rsidRPr="00D029EA">
              <w:rPr>
                <w:rFonts w:ascii="Times New Roman" w:hAnsi="Times New Roman" w:cs="Times New Roman"/>
                <w:sz w:val="28"/>
                <w:szCs w:val="28"/>
              </w:rPr>
              <w:t>1</w:t>
            </w:r>
          </w:p>
        </w:tc>
        <w:tc>
          <w:tcPr>
            <w:tcW w:w="2137" w:type="pct"/>
          </w:tcPr>
          <w:p w:rsidR="00F96DF5" w:rsidRPr="00D029EA" w:rsidRDefault="00F96DF5" w:rsidP="00FD4E91">
            <w:pPr>
              <w:jc w:val="center"/>
              <w:rPr>
                <w:rFonts w:ascii="Times New Roman" w:hAnsi="Times New Roman" w:cs="Times New Roman"/>
                <w:sz w:val="28"/>
                <w:szCs w:val="28"/>
              </w:rPr>
            </w:pPr>
            <w:r w:rsidRPr="00D029EA">
              <w:rPr>
                <w:rFonts w:ascii="Times New Roman" w:hAnsi="Times New Roman" w:cs="Times New Roman"/>
                <w:sz w:val="28"/>
                <w:szCs w:val="28"/>
              </w:rPr>
              <w:t>2</w:t>
            </w:r>
          </w:p>
        </w:tc>
        <w:tc>
          <w:tcPr>
            <w:tcW w:w="2614" w:type="pct"/>
          </w:tcPr>
          <w:p w:rsidR="00F96DF5" w:rsidRPr="00D029EA" w:rsidRDefault="00F96DF5" w:rsidP="00FD4E91">
            <w:pPr>
              <w:jc w:val="center"/>
              <w:rPr>
                <w:rFonts w:ascii="Times New Roman" w:hAnsi="Times New Roman" w:cs="Times New Roman"/>
                <w:noProof/>
                <w:sz w:val="28"/>
                <w:szCs w:val="28"/>
                <w:lang w:eastAsia="ru-RU"/>
              </w:rPr>
            </w:pPr>
            <w:r w:rsidRPr="00D029EA">
              <w:rPr>
                <w:rFonts w:ascii="Times New Roman" w:hAnsi="Times New Roman" w:cs="Times New Roman"/>
                <w:noProof/>
                <w:sz w:val="28"/>
                <w:szCs w:val="28"/>
                <w:lang w:eastAsia="ru-RU"/>
              </w:rPr>
              <w:t>3</w:t>
            </w:r>
          </w:p>
        </w:tc>
      </w:tr>
      <w:tr w:rsidR="00FD4E91" w:rsidRPr="00D029EA" w:rsidTr="00F96DF5">
        <w:tc>
          <w:tcPr>
            <w:tcW w:w="248" w:type="pct"/>
          </w:tcPr>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sz w:val="28"/>
                <w:szCs w:val="28"/>
              </w:rPr>
              <w:t>5</w:t>
            </w:r>
          </w:p>
        </w:tc>
        <w:tc>
          <w:tcPr>
            <w:tcW w:w="2137" w:type="pct"/>
          </w:tcPr>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sz w:val="28"/>
                <w:szCs w:val="28"/>
              </w:rPr>
              <w:t>Структуры с формой «восьмёрки»</w:t>
            </w:r>
          </w:p>
        </w:tc>
        <w:tc>
          <w:tcPr>
            <w:tcW w:w="2614" w:type="pct"/>
          </w:tcPr>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25FB2D38" wp14:editId="3002929D">
                  <wp:extent cx="2981894" cy="89713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103"/>
                          <a:stretch/>
                        </pic:blipFill>
                        <pic:spPr bwMode="auto">
                          <a:xfrm>
                            <a:off x="0" y="0"/>
                            <a:ext cx="3070211" cy="923704"/>
                          </a:xfrm>
                          <a:prstGeom prst="rect">
                            <a:avLst/>
                          </a:prstGeom>
                          <a:ln>
                            <a:noFill/>
                          </a:ln>
                          <a:extLst>
                            <a:ext uri="{53640926-AAD7-44D8-BBD7-CCE9431645EC}">
                              <a14:shadowObscured xmlns:a14="http://schemas.microsoft.com/office/drawing/2010/main"/>
                            </a:ext>
                          </a:extLst>
                        </pic:spPr>
                      </pic:pic>
                    </a:graphicData>
                  </a:graphic>
                </wp:inline>
              </w:drawing>
            </w:r>
          </w:p>
          <w:p w:rsidR="00FD4E91" w:rsidRPr="00D029EA" w:rsidRDefault="00FD4E91" w:rsidP="00FD4E91">
            <w:pPr>
              <w:jc w:val="center"/>
              <w:rPr>
                <w:rFonts w:ascii="Times New Roman" w:hAnsi="Times New Roman" w:cs="Times New Roman"/>
                <w:sz w:val="28"/>
                <w:szCs w:val="28"/>
              </w:rPr>
            </w:pPr>
          </w:p>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sz w:val="28"/>
                <w:szCs w:val="28"/>
              </w:rPr>
              <w:t>Sr</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B</w:t>
            </w:r>
            <w:r w:rsidRPr="00D029EA">
              <w:rPr>
                <w:rFonts w:ascii="Times New Roman" w:hAnsi="Times New Roman" w:cs="Times New Roman"/>
                <w:sz w:val="28"/>
                <w:szCs w:val="28"/>
                <w:vertAlign w:val="subscript"/>
              </w:rPr>
              <w:t>11</w:t>
            </w:r>
            <w:r w:rsidRPr="00D029EA">
              <w:rPr>
                <w:rFonts w:ascii="Times New Roman" w:hAnsi="Times New Roman" w:cs="Times New Roman"/>
                <w:sz w:val="28"/>
                <w:szCs w:val="28"/>
              </w:rPr>
              <w:t>O</w:t>
            </w:r>
            <w:r w:rsidRPr="00D029EA">
              <w:rPr>
                <w:rFonts w:ascii="Times New Roman" w:hAnsi="Times New Roman" w:cs="Times New Roman"/>
                <w:sz w:val="28"/>
                <w:szCs w:val="28"/>
                <w:vertAlign w:val="subscript"/>
              </w:rPr>
              <w:t>16</w:t>
            </w:r>
            <w:r w:rsidRPr="00D029EA">
              <w:rPr>
                <w:rFonts w:ascii="Times New Roman" w:hAnsi="Times New Roman" w:cs="Times New Roman"/>
                <w:sz w:val="28"/>
                <w:szCs w:val="28"/>
              </w:rPr>
              <w:t>(OH)</w:t>
            </w:r>
            <w:r w:rsidRPr="00D029EA">
              <w:rPr>
                <w:rFonts w:ascii="Times New Roman" w:hAnsi="Times New Roman" w:cs="Times New Roman"/>
                <w:sz w:val="28"/>
                <w:szCs w:val="28"/>
                <w:vertAlign w:val="subscript"/>
              </w:rPr>
              <w:t>5</w:t>
            </w:r>
            <w:r w:rsidRPr="00D029EA">
              <w:rPr>
                <w:rFonts w:ascii="Times New Roman" w:hAnsi="Times New Roman" w:cs="Times New Roman"/>
                <w:sz w:val="28"/>
                <w:szCs w:val="28"/>
              </w:rPr>
              <w:t>(H</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O)</w:t>
            </w:r>
          </w:p>
        </w:tc>
      </w:tr>
      <w:tr w:rsidR="00FD4E91" w:rsidRPr="00D029EA" w:rsidTr="00F96DF5">
        <w:tc>
          <w:tcPr>
            <w:tcW w:w="248" w:type="pct"/>
          </w:tcPr>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sz w:val="28"/>
                <w:szCs w:val="28"/>
              </w:rPr>
              <w:t>6</w:t>
            </w:r>
          </w:p>
        </w:tc>
        <w:tc>
          <w:tcPr>
            <w:tcW w:w="2137" w:type="pct"/>
          </w:tcPr>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sz w:val="28"/>
                <w:szCs w:val="28"/>
              </w:rPr>
              <w:t>Комбинированные кольцевые образования</w:t>
            </w:r>
          </w:p>
        </w:tc>
        <w:tc>
          <w:tcPr>
            <w:tcW w:w="2614" w:type="pct"/>
          </w:tcPr>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6DBF5FA2" wp14:editId="61C4B872">
                  <wp:extent cx="2946086" cy="736600"/>
                  <wp:effectExtent l="0" t="0" r="698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68424" cy="767188"/>
                          </a:xfrm>
                          <a:prstGeom prst="rect">
                            <a:avLst/>
                          </a:prstGeom>
                        </pic:spPr>
                      </pic:pic>
                    </a:graphicData>
                  </a:graphic>
                </wp:inline>
              </w:drawing>
            </w:r>
          </w:p>
          <w:p w:rsidR="00FD4E91" w:rsidRPr="00D029EA" w:rsidRDefault="00FD4E91" w:rsidP="00FD4E91">
            <w:pPr>
              <w:jc w:val="center"/>
              <w:rPr>
                <w:rFonts w:ascii="Times New Roman" w:hAnsi="Times New Roman" w:cs="Times New Roman"/>
                <w:sz w:val="28"/>
                <w:szCs w:val="28"/>
              </w:rPr>
            </w:pPr>
          </w:p>
          <w:p w:rsidR="00FD4E91" w:rsidRPr="00D029EA" w:rsidRDefault="00FD4E91" w:rsidP="00FD4E91">
            <w:pPr>
              <w:jc w:val="center"/>
              <w:rPr>
                <w:rFonts w:ascii="Times New Roman" w:hAnsi="Times New Roman" w:cs="Times New Roman"/>
                <w:sz w:val="28"/>
                <w:szCs w:val="28"/>
              </w:rPr>
            </w:pPr>
            <w:r w:rsidRPr="00D029EA">
              <w:rPr>
                <w:rFonts w:ascii="Times New Roman" w:hAnsi="Times New Roman" w:cs="Times New Roman"/>
                <w:sz w:val="28"/>
                <w:szCs w:val="28"/>
              </w:rPr>
              <w:t>Rb</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B</w:t>
            </w:r>
            <w:r w:rsidRPr="00D029EA">
              <w:rPr>
                <w:rFonts w:ascii="Times New Roman" w:hAnsi="Times New Roman" w:cs="Times New Roman"/>
                <w:sz w:val="28"/>
                <w:szCs w:val="28"/>
                <w:vertAlign w:val="subscript"/>
              </w:rPr>
              <w:t>7</w:t>
            </w:r>
            <w:r w:rsidRPr="00D029EA">
              <w:rPr>
                <w:rFonts w:ascii="Times New Roman" w:hAnsi="Times New Roman" w:cs="Times New Roman"/>
                <w:sz w:val="28"/>
                <w:szCs w:val="28"/>
              </w:rPr>
              <w:t>O</w:t>
            </w:r>
            <w:r w:rsidRPr="00D029EA">
              <w:rPr>
                <w:rFonts w:ascii="Times New Roman" w:hAnsi="Times New Roman" w:cs="Times New Roman"/>
                <w:sz w:val="28"/>
                <w:szCs w:val="28"/>
                <w:vertAlign w:val="subscript"/>
              </w:rPr>
              <w:t>12</w:t>
            </w:r>
          </w:p>
        </w:tc>
      </w:tr>
    </w:tbl>
    <w:p w:rsidR="00FD4E91" w:rsidRPr="00D029EA" w:rsidRDefault="00FD4E91" w:rsidP="00FD4E91">
      <w:pPr>
        <w:spacing w:after="0" w:line="240" w:lineRule="auto"/>
        <w:jc w:val="both"/>
        <w:rPr>
          <w:rFonts w:ascii="Times New Roman" w:hAnsi="Times New Roman" w:cs="Times New Roman"/>
          <w:sz w:val="28"/>
          <w:szCs w:val="28"/>
        </w:rPr>
      </w:pPr>
    </w:p>
    <w:p w:rsidR="00FD4E91" w:rsidRPr="00D029EA" w:rsidRDefault="00FD4E91" w:rsidP="00FD4E91">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 xml:space="preserve">На рисунке </w:t>
      </w:r>
      <w:r w:rsidR="000B33B2" w:rsidRPr="00D029EA">
        <w:rPr>
          <w:rFonts w:ascii="Times New Roman" w:hAnsi="Times New Roman" w:cs="Times New Roman"/>
          <w:sz w:val="28"/>
          <w:szCs w:val="28"/>
        </w:rPr>
        <w:t>1.</w:t>
      </w:r>
      <w:r w:rsidR="00934682" w:rsidRPr="00D029EA">
        <w:rPr>
          <w:rFonts w:ascii="Times New Roman" w:hAnsi="Times New Roman" w:cs="Times New Roman"/>
          <w:sz w:val="28"/>
          <w:szCs w:val="28"/>
        </w:rPr>
        <w:t>3</w:t>
      </w:r>
      <w:r w:rsidRPr="00D029EA">
        <w:rPr>
          <w:rFonts w:ascii="Times New Roman" w:hAnsi="Times New Roman" w:cs="Times New Roman"/>
          <w:sz w:val="28"/>
          <w:szCs w:val="28"/>
        </w:rPr>
        <w:t xml:space="preserve"> отражено основное деление боратов по типу фундаментального строительного блока (одиночные, кольцевые, ветвящиеся и пр.), а также дополнительное разветвление по степени полимеризации (изолированные, цепочечные, слоистые, пространственные), симметрии и числу атомов бора в формуле.</w:t>
      </w:r>
    </w:p>
    <w:p w:rsidR="00FD4E91" w:rsidRPr="00D029EA" w:rsidRDefault="00FD4E91" w:rsidP="00FD4E91">
      <w:pPr>
        <w:spacing w:after="0" w:line="240" w:lineRule="auto"/>
        <w:jc w:val="both"/>
        <w:rPr>
          <w:rFonts w:ascii="Times New Roman" w:hAnsi="Times New Roman" w:cs="Times New Roman"/>
          <w:sz w:val="28"/>
          <w:szCs w:val="28"/>
        </w:rPr>
      </w:pPr>
    </w:p>
    <w:p w:rsidR="00FD4E91" w:rsidRPr="00D029EA" w:rsidRDefault="00FD4E91" w:rsidP="00FD4E91">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52E4CB26" wp14:editId="2E525390">
            <wp:extent cx="3944166" cy="36827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0070" cy="3697617"/>
                    </a:xfrm>
                    <a:prstGeom prst="rect">
                      <a:avLst/>
                    </a:prstGeom>
                  </pic:spPr>
                </pic:pic>
              </a:graphicData>
            </a:graphic>
          </wp:inline>
        </w:drawing>
      </w:r>
    </w:p>
    <w:p w:rsidR="00FD4E91" w:rsidRPr="00D029EA" w:rsidRDefault="00FD4E91" w:rsidP="00FD4E91">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 xml:space="preserve">Рисунок </w:t>
      </w:r>
      <w:r w:rsidR="000B33B2" w:rsidRPr="00D029EA">
        <w:rPr>
          <w:rFonts w:ascii="Times New Roman" w:hAnsi="Times New Roman" w:cs="Times New Roman"/>
          <w:sz w:val="28"/>
          <w:szCs w:val="28"/>
        </w:rPr>
        <w:t>1.</w:t>
      </w:r>
      <w:r w:rsidR="00934682" w:rsidRPr="00D029EA">
        <w:rPr>
          <w:rFonts w:ascii="Times New Roman" w:hAnsi="Times New Roman" w:cs="Times New Roman"/>
          <w:sz w:val="28"/>
          <w:szCs w:val="28"/>
        </w:rPr>
        <w:t>3</w:t>
      </w:r>
      <w:r w:rsidRPr="00D029EA">
        <w:rPr>
          <w:rFonts w:ascii="Times New Roman" w:hAnsi="Times New Roman" w:cs="Times New Roman"/>
          <w:sz w:val="28"/>
          <w:szCs w:val="28"/>
        </w:rPr>
        <w:t xml:space="preserve"> – Систематическая классификация боратов на основе топологических типов FBB </w:t>
      </w:r>
      <w:r w:rsidR="000B33B2" w:rsidRPr="00D029EA">
        <w:rPr>
          <w:rFonts w:ascii="Times New Roman" w:hAnsi="Times New Roman" w:cs="Times New Roman"/>
          <w:sz w:val="28"/>
          <w:szCs w:val="28"/>
        </w:rPr>
        <w:t xml:space="preserve">(Рисунок воспроизведён из </w:t>
      </w:r>
      <w:r w:rsidR="000B33B2"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{"citationItems":[{"id":"ITEM-1","itemData":{"DOI":"10.1107/S0108768107015583","ISSN":"01087681","abstract":"The structural characteristics of all the borates available were analyzed using the Inorganic Crystal Structure Database. The fundamental building blocks (FBBs) in 841 borates were systematically classified into 6 types in terms of their topological structures. By including the polymerization of the FBBs in the borate structure, a novel systematic classification and an algebraic description of borates have been proposed. The current systematic borate classification, in which all the identical FBBs can be classified into the same type, is more reasonable and provides new insight into the structural differences between various borates. The current, simpler, algebraic description is more extensive and can reflect more of the structural information of borates. This thus provides an impetus for elucidating the topological features of borates. Our work also provides much useful information on the design and search for novel borates, which is also helpful to classify newly synthesized borates and to strengthen the understanding of the overall scope of borate structures. © International Union of Crystallography 2007.","author":[{"dropping-particle":"","family":"Yuan","given":"Guanghui","non-dropping-particle":"","parse-names":false,"suffix":""},{"dropping-particle":"","family":"Xue","given":"Dongfeng","non-dropping-particle":"","parse-names":false,"suffix":""}],"container-title":"Acta Crystallographica Section B: Structural Science","id":"ITEM-1","issue":"3","issued":{"date-parts":[["2007"]]},"page":"353-362","title":"Crystal chemistry of borates: The classification and algebraic description by topological type of fundamental building blocks","type":"article-journal","volume":"63"},"uris":["http://www.mendeley.com/documents/?uuid=6d881ead-dad9-43c1-9234-290add7d538c"]}],"mendeley":{"formattedCitation":"[12]","plainTextFormattedCitation":"[12]","previouslyFormattedCitation":"[12]"},"properties":{"noteIndex":0},"schema":"https://github.com/citation-style-language/schema/raw/master/csl-citation.json"}</w:instrText>
      </w:r>
      <w:r w:rsidR="000B33B2"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[12]</w:t>
      </w:r>
      <w:r w:rsidR="000B33B2" w:rsidRPr="00D029EA">
        <w:rPr>
          <w:rFonts w:ascii="Times New Roman" w:hAnsi="Times New Roman" w:cs="Times New Roman"/>
          <w:sz w:val="28"/>
          <w:szCs w:val="28"/>
        </w:rPr>
        <w:fldChar w:fldCharType="end"/>
      </w:r>
      <w:r w:rsidR="000B33B2" w:rsidRPr="00D029EA">
        <w:rPr>
          <w:rFonts w:ascii="Times New Roman" w:hAnsi="Times New Roman" w:cs="Times New Roman"/>
          <w:sz w:val="28"/>
          <w:szCs w:val="28"/>
        </w:rPr>
        <w:t xml:space="preserve"> с разрешения </w:t>
      </w:r>
      <w:r w:rsidR="00D86F89" w:rsidRPr="00D029EA">
        <w:rPr>
          <w:rFonts w:ascii="Times New Roman" w:hAnsi="Times New Roman" w:cs="Times New Roman"/>
          <w:sz w:val="28"/>
          <w:szCs w:val="28"/>
        </w:rPr>
        <w:t>Международного союза кристаллографов</w:t>
      </w:r>
      <w:r w:rsidR="000B33B2" w:rsidRPr="00D029EA">
        <w:rPr>
          <w:rFonts w:ascii="Times New Roman" w:hAnsi="Times New Roman" w:cs="Times New Roman"/>
          <w:sz w:val="28"/>
          <w:szCs w:val="28"/>
        </w:rPr>
        <w:t>)</w:t>
      </w:r>
    </w:p>
    <w:p w:rsidR="00FD4E91" w:rsidRPr="00D029EA" w:rsidRDefault="00FD4E91" w:rsidP="00FD4E91">
      <w:pPr>
        <w:spacing w:after="0" w:line="240" w:lineRule="auto"/>
        <w:ind w:firstLine="567"/>
        <w:jc w:val="both"/>
        <w:rPr>
          <w:rFonts w:ascii="Times New Roman" w:hAnsi="Times New Roman" w:cs="Times New Roman"/>
          <w:sz w:val="28"/>
          <w:szCs w:val="28"/>
        </w:rPr>
      </w:pPr>
    </w:p>
    <w:p w:rsidR="00FD4E91" w:rsidRPr="00D029EA" w:rsidRDefault="00FD4E91" w:rsidP="00FD4E91">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 xml:space="preserve">Таким образом, в отличие от предыдущих подходов, где соединения с одинаковыми фундаментальными группами, но разной связностью могли </w:t>
      </w:r>
      <w:r w:rsidRPr="00D029EA">
        <w:rPr>
          <w:rFonts w:ascii="Times New Roman" w:hAnsi="Times New Roman" w:cs="Times New Roman"/>
          <w:sz w:val="28"/>
          <w:szCs w:val="28"/>
        </w:rPr>
        <w:lastRenderedPageBreak/>
        <w:t xml:space="preserve">попадать в разные категории, классификация в работе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{"citationItems":[{"id":"ITEM-1","itemData":{"DOI":"10.1107/S0108768107015583","ISSN":"01087681","abstract":"The structural characteristics of all the borates available were analyzed using the Inorganic Crystal Structure Database. The fundamental building blocks (FBBs) in 841 borates were systematically classified into 6 types in terms of their topological structures. By including the polymerization of the FBBs in the borate structure, a novel systematic classification and an algebraic description of borates have been proposed. The current systematic borate classification, in which all the identical FBBs can be classified into the same type, is more reasonable and provides new insight into the structural differences between various borates. The current, simpler, algebraic description is more extensive and can reflect more of the structural information of borates. This thus provides an impetus for elucidating the topological features of borates. Our work also provides much useful information on the design and search for novel borates, which is also helpful to classify newly synthesized borates and to strengthen the understanding of the overall scope of borate structures. © International Union of Crystallography 2007.","author":[{"dropping-particle":"","family":"Yuan","given":"Guanghui","non-dropping-particle":"","parse-names":false,"suffix":""},{"dropping-particle":"","family":"Xue","given":"Dongfeng","non-dropping-particle":"","parse-names":false,"suffix":""}],"container-title":"Acta Crystallographica Section B: Structural Science","id":"ITEM-1","issue":"3","issued":{"date-parts":[["2007"]]},"page":"353-362","title":"Crystal chemistry of borates: The classification and algebraic description by topological type of fundamental building blocks","type":"article-journal","volume":"63"},"uris":["http://www.mendeley.com/documents/?uuid=6d881ead-dad9-43c1-9234-290add7d538c"]}],"mendeley":{"formattedCitation":"[12]","plainTextFormattedCitation":"[12]","previouslyFormattedCitation":"[12]"},"properties":{"noteIndex":0},"schema":"https://github.com/citation-style-language/schema/raw/master/csl-citation.json"}</w:instrText>
      </w:r>
      <w:r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[12]</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xml:space="preserve"> устраняет эту проблему, рассматривая такие соединения как принадлежащие к одной группе, с дальнейшим делением по степени полимеризации.</w:t>
      </w:r>
    </w:p>
    <w:p w:rsidR="00FD4E91" w:rsidRPr="00D029EA" w:rsidRDefault="00FD4E91" w:rsidP="00FD4E91">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 xml:space="preserve">В работе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{"citationItems":[{"id":"ITEM-1","itemData":{"DOI":"10.1021/acs.chemrev.0c00796","ISSN":"15206890","PMID":"33307685","abstract":"The primary goal of this review is to present a clear chemical perspective of borates in order to stimulate and facilitate the discovery of new borate-based optical materials. These materials, which exhibit structures as varied as they are complex, are needed to meet the urgent technological milestones. In the current period of rapid sociotechnological breakthroughs, the need for the rational design and discovery of novel borates with superior performance is greater than ever before. Through the sustained efforts of chemists and material scientists, more than 3900 boron-containing compounds, including borate minerals and synthetic borates, have been documented in the scientific literature. This review provides a survey of all the reported anhydrous borates and an analysis of their complex structural chemistry. State-of-the-art progress related to technological advances in borate-based nonlinear optical, birefringent, and self-frequency-doubling materials is surveyed, with special emphasis on the relationships between structural architectures and optical properties. More importantly, this review serves both as a scientific introduction for graduates and post-doctoral researchers to the chemical richness of solid-state borates and as a comprehensive reference for researchers interested in borate-based optical materials.","author":[{"dropping-particle":"","family":"Mutailipu","given":"Miriding","non-dropping-particle":"","parse-names":false,"suffix":""},{"dropping-particle":"","family":"Poeppelmeier","given":"Kenneth R.","non-dropping-particle":"","parse-names":false,"suffix":""},{"dropping-particle":"","family":"Pan","given":"Shilie","non-dropping-particle":"","parse-names":false,"suffix":""}],"container-title":"Chemical Reviews","id":"ITEM-1","issue":"3","issued":{"date-parts":[["2021"]]},"page":"1130-1202","title":"Borates: A Rich Source for Optical Materials","type":"article-journal","volume":"121"},"uris":["http://www.mendeley.com/documents/?uuid=3b82145b-b47a-4d39-aec0-341e80d4b503"]}],"mendeley":{"formattedCitation":"[13]","plainTextFormattedCitation":"[13]","previouslyFormattedCitation":"[13]"},"properties":{"noteIndex":0},"schema":"https://github.com/citation-style-language/schema/raw/master/csl-citation.json"}</w:instrText>
      </w:r>
      <w:r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[13]</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xml:space="preserve"> предложен обобщённый подход к классификации безводных боратных соединений, основанный на анализе 965 структур, зарегистрированных в базе ICSD по состоянию на конец 2019 года. Впервые в классификации данного уровня были учтены не только классические B-O-группы, но и фторсодержащие боратные группы, такие как [BO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F], [BO</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F</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[BOF</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 [BF</w:t>
      </w:r>
      <w:r w:rsidRPr="00D029EA">
        <w:rPr>
          <w:rFonts w:ascii="Times New Roman" w:hAnsi="Times New Roman" w:cs="Times New Roman"/>
          <w:sz w:val="28"/>
          <w:szCs w:val="28"/>
          <w:vertAlign w:val="subscript"/>
        </w:rPr>
        <w:t>4</w:t>
      </w:r>
      <w:r w:rsidRPr="00D029EA">
        <w:rPr>
          <w:rFonts w:ascii="Times New Roman" w:hAnsi="Times New Roman" w:cs="Times New Roman"/>
          <w:sz w:val="28"/>
          <w:szCs w:val="28"/>
        </w:rPr>
        <w:t xml:space="preserve">]. Это позволило авторам включить в рассмотрение этот широкий класс – перспективных соединений для создания нелинейно-оптических и прозрачных в глубоком УФ-диапазоне материалов, ранее остававшихся за пределами систематических обзоров. Одной из характерных особенностей боратных структур, подчёркнутой в данном обзоре, является их высокая доля нецентросимметричных кристаллических упаковок. Согласно обобщённым статистическим данным, доля нецентросимметричных структур среди известных боратов достигает почти 35%, что существенно превышает аналогичный показатель для неборатных соединений (примерно 15%). Эта особенность делает боратные материалы особенно привлекательными для применения в НЛО-системах, где отсутствие центра симметрии является обязательным условием. На рисунке </w:t>
      </w:r>
      <w:r w:rsidR="008A5E31" w:rsidRPr="00D029EA">
        <w:rPr>
          <w:rFonts w:ascii="Times New Roman" w:hAnsi="Times New Roman" w:cs="Times New Roman"/>
          <w:sz w:val="28"/>
          <w:szCs w:val="28"/>
        </w:rPr>
        <w:t>1.</w:t>
      </w:r>
      <w:r w:rsidR="001B1F1C" w:rsidRPr="00D029EA">
        <w:rPr>
          <w:rFonts w:ascii="Times New Roman" w:hAnsi="Times New Roman" w:cs="Times New Roman"/>
          <w:sz w:val="28"/>
          <w:szCs w:val="28"/>
        </w:rPr>
        <w:t>4</w:t>
      </w:r>
      <w:r w:rsidRPr="00D029EA">
        <w:rPr>
          <w:rFonts w:ascii="Times New Roman" w:hAnsi="Times New Roman" w:cs="Times New Roman"/>
          <w:sz w:val="28"/>
          <w:szCs w:val="28"/>
        </w:rPr>
        <w:t xml:space="preserve"> представлено распределение боратных структур по типам симметрии.</w:t>
      </w:r>
    </w:p>
    <w:p w:rsidR="00FD4E91" w:rsidRPr="00D029EA" w:rsidRDefault="00FD4E91" w:rsidP="00FD4E91">
      <w:pPr>
        <w:spacing w:after="0" w:line="240" w:lineRule="auto"/>
        <w:jc w:val="both"/>
        <w:rPr>
          <w:rFonts w:ascii="Times New Roman" w:hAnsi="Times New Roman" w:cs="Times New Roman"/>
          <w:sz w:val="28"/>
          <w:szCs w:val="28"/>
        </w:rPr>
      </w:pPr>
    </w:p>
    <w:p w:rsidR="00FD4E91" w:rsidRPr="00D029EA" w:rsidRDefault="00FD4E91" w:rsidP="00FD4E91">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275C7E3A" wp14:editId="2263326A">
            <wp:extent cx="3499311" cy="3450312"/>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0519" cy="3619122"/>
                    </a:xfrm>
                    <a:prstGeom prst="rect">
                      <a:avLst/>
                    </a:prstGeom>
                  </pic:spPr>
                </pic:pic>
              </a:graphicData>
            </a:graphic>
          </wp:inline>
        </w:drawing>
      </w:r>
    </w:p>
    <w:p w:rsidR="00FD4E91" w:rsidRPr="00D029EA" w:rsidRDefault="00FD4E91" w:rsidP="00FD4E91">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 xml:space="preserve">Рисунок </w:t>
      </w:r>
      <w:r w:rsidR="008A5E31" w:rsidRPr="00D029EA">
        <w:rPr>
          <w:rFonts w:ascii="Times New Roman" w:hAnsi="Times New Roman" w:cs="Times New Roman"/>
          <w:sz w:val="28"/>
          <w:szCs w:val="28"/>
        </w:rPr>
        <w:t>1.</w:t>
      </w:r>
      <w:r w:rsidR="001B1F1C" w:rsidRPr="00D029EA">
        <w:rPr>
          <w:rFonts w:ascii="Times New Roman" w:hAnsi="Times New Roman" w:cs="Times New Roman"/>
          <w:sz w:val="28"/>
          <w:szCs w:val="28"/>
        </w:rPr>
        <w:t>4</w:t>
      </w:r>
      <w:r w:rsidRPr="00D029EA">
        <w:rPr>
          <w:rFonts w:ascii="Times New Roman" w:hAnsi="Times New Roman" w:cs="Times New Roman"/>
          <w:sz w:val="28"/>
          <w:szCs w:val="28"/>
        </w:rPr>
        <w:t xml:space="preserve"> – Распределение известных безводных боратов по симметрии кристаллических структур: нецентросимметричные (а) и центросимметричные (b)</w:t>
      </w:r>
      <w:r w:rsidR="008A5E31" w:rsidRPr="00D029EA">
        <w:rPr>
          <w:rFonts w:ascii="Times New Roman" w:hAnsi="Times New Roman" w:cs="Times New Roman"/>
          <w:sz w:val="28"/>
          <w:szCs w:val="28"/>
        </w:rPr>
        <w:t xml:space="preserve"> (Рисунок воспроизведён из </w:t>
      </w:r>
      <w:r w:rsidR="008A5E31"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{"citationItems":[{"id":"ITEM-1","itemData":{"DOI":"10.1021/acs.chemrev.0c00796","ISSN":"15206890","PMID":"33307685","abstract":"The primary goal of this review is to present a clear chemical perspective of borates in order to stimulate and facilitate the discovery of new borate-based optical materials. These materials, which exhibit structures as varied as they are complex, are needed to meet the urgent technological milestones. In the current period of rapid sociotechnological breakthroughs, the need for the rational design and discovery of novel borates with superior performance is greater than ever before. Through the sustained efforts of chemists and material scientists, more than 3900 boron-containing compounds, including borate minerals and synthetic borates, have been documented in the scientific literature. This review provides a survey of all the reported anhydrous borates and an analysis of their complex structural chemistry. State-of-the-art progress related to technological advances in borate-based nonlinear optical, birefringent, and self-frequency-doubling materials is surveyed, with special emphasis on the relationships between structural architectures and optical properties. More importantly, this review serves both as a scientific introduction for graduates and post-doctoral researchers to the chemical richness of solid-state borates and as a comprehensive reference for researchers interested in borate-based optical materials.","author":[{"dropping-particle":"","family":"Mutailipu","given":"Miriding","non-dropping-particle":"","parse-names":false,"suffix":""},{"dropping-particle":"","family":"Poeppelmeier","given":"Kenneth R.","non-dropping-particle":"","parse-names":false,"suffix":""},{"dropping-particle":"","family":"Pan","given":"Shilie","non-dropping-particle":"","parse-names":false,"suffix":""}],"container-title":"Chemical Reviews","id":"ITEM-1","issue":"3","issued":{"date-parts":[["2021"]]},"page":"1130-1202","title":"Borates: A Rich Source for Optical Materials","type":"article-journal","volume":"121"},"uris":["http://www.mendeley.com/documents/?uuid=3b82145b-b47a-4d39-aec0-341e80d4b503"]}],"mendeley":{"formattedCitation":"[13]","plainTextFormattedCitation":"[13]","previouslyFormattedCitation":"[13]"},"properties":{"noteIndex":0},"schema":"https://github.com/citation-style-language/schema/raw/master/csl-citation.json"}</w:instrText>
      </w:r>
      <w:r w:rsidR="008A5E31"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[13]</w:t>
      </w:r>
      <w:r w:rsidR="008A5E31" w:rsidRPr="00D029EA">
        <w:rPr>
          <w:rFonts w:ascii="Times New Roman" w:hAnsi="Times New Roman" w:cs="Times New Roman"/>
          <w:sz w:val="28"/>
          <w:szCs w:val="28"/>
        </w:rPr>
        <w:fldChar w:fldCharType="end"/>
      </w:r>
      <w:r w:rsidR="008A5E31" w:rsidRPr="00D029EA">
        <w:rPr>
          <w:rFonts w:ascii="Times New Roman" w:hAnsi="Times New Roman" w:cs="Times New Roman"/>
          <w:sz w:val="28"/>
          <w:szCs w:val="28"/>
        </w:rPr>
        <w:t xml:space="preserve"> с разрешения Американского химического общества)</w:t>
      </w:r>
      <w:r w:rsidRPr="00D029EA">
        <w:rPr>
          <w:rFonts w:ascii="Times New Roman" w:hAnsi="Times New Roman" w:cs="Times New Roman"/>
          <w:sz w:val="28"/>
          <w:szCs w:val="28"/>
        </w:rPr>
        <w:t xml:space="preserve"> </w:t>
      </w:r>
    </w:p>
    <w:p w:rsidR="00FD4E91" w:rsidRPr="00D029EA" w:rsidRDefault="00FD4E91" w:rsidP="00FD4E91">
      <w:pPr>
        <w:spacing w:after="0" w:line="240" w:lineRule="auto"/>
        <w:jc w:val="both"/>
        <w:rPr>
          <w:rFonts w:ascii="Times New Roman" w:hAnsi="Times New Roman" w:cs="Times New Roman"/>
          <w:sz w:val="28"/>
          <w:szCs w:val="28"/>
        </w:rPr>
      </w:pPr>
    </w:p>
    <w:p w:rsidR="00FD4E91" w:rsidRPr="00D029EA" w:rsidRDefault="00FD4E91" w:rsidP="00FD4E91">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lastRenderedPageBreak/>
        <w:t xml:space="preserve">Кроме того, в рамках работы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{"citationItems":[{"id":"ITEM-1","itemData":{"DOI":"10.1021/acs.chemrev.0c00796","ISSN":"15206890","PMID":"33307685","abstract":"The primary goal of this review is to present a clear chemical perspective of borates in order to stimulate and facilitate the discovery of new borate-based optical materials. These materials, which exhibit structures as varied as they are complex, are needed to meet the urgent technological milestones. In the current period of rapid sociotechnological breakthroughs, the need for the rational design and discovery of novel borates with superior performance is greater than ever before. Through the sustained efforts of chemists and material scientists, more than 3900 boron-containing compounds, including borate minerals and synthetic borates, have been documented in the scientific literature. This review provides a survey of all the reported anhydrous borates and an analysis of their complex structural chemistry. State-of-the-art progress related to technological advances in borate-based nonlinear optical, birefringent, and self-frequency-doubling materials is surveyed, with special emphasis on the relationships between structural architectures and optical properties. More importantly, this review serves both as a scientific introduction for graduates and post-doctoral researchers to the chemical richness of solid-state borates and as a comprehensive reference for researchers interested in borate-based optical materials.","author":[{"dropping-particle":"","family":"Mutailipu","given":"Miriding","non-dropping-particle":"","parse-names":false,"suffix":""},{"dropping-particle":"","family":"Poeppelmeier","given":"Kenneth R.","non-dropping-particle":"","parse-names":false,"suffix":""},{"dropping-particle":"","family":"Pan","given":"Shilie","non-dropping-particle":"","parse-names":false,"suffix":""}],"container-title":"Chemical Reviews","id":"ITEM-1","issue":"3","issued":{"date-parts":[["2021"]]},"page":"1130-1202","title":"Borates: A Rich Source for Optical Materials","type":"article-journal","volume":"121"},"uris":["http://www.mendeley.com/documents/?uuid=3b82145b-b47a-4d39-aec0-341e80d4b503"]}],"mendeley":{"formattedCitation":"[13]","plainTextFormattedCitation":"[13]","previouslyFormattedCitation":"[13]"},"properties":{"noteIndex":0},"schema":"https://github.com/citation-style-language/schema/raw/master/csl-citation.json"}</w:instrText>
      </w:r>
      <w:r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[13]</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xml:space="preserve"> впервые на уровне классификационного анализа была акцентирована роль гибридизации атома бора. Благодаря способности атома B образовывать связи в гибридных состояниях (sp, sp</w:t>
      </w:r>
      <w:r w:rsidRPr="00D029EA">
        <w:rPr>
          <w:rFonts w:ascii="Times New Roman" w:hAnsi="Times New Roman" w:cs="Times New Roman"/>
          <w:sz w:val="28"/>
          <w:szCs w:val="28"/>
          <w:vertAlign w:val="superscript"/>
        </w:rPr>
        <w:t>2</w:t>
      </w:r>
      <w:r w:rsidRPr="00D029EA">
        <w:rPr>
          <w:rFonts w:ascii="Times New Roman" w:hAnsi="Times New Roman" w:cs="Times New Roman"/>
          <w:sz w:val="28"/>
          <w:szCs w:val="28"/>
        </w:rPr>
        <w:t xml:space="preserve"> и sp</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формируются различные типы B-O и B-F фрагментов, от линейных [BO</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до тетраэдрических [BO</w:t>
      </w:r>
      <w:r w:rsidRPr="00D029EA">
        <w:rPr>
          <w:rFonts w:ascii="Times New Roman" w:hAnsi="Times New Roman" w:cs="Times New Roman"/>
          <w:sz w:val="28"/>
          <w:szCs w:val="28"/>
          <w:vertAlign w:val="subscript"/>
        </w:rPr>
        <w:t>4-x</w:t>
      </w:r>
      <w:r w:rsidRPr="00D029EA">
        <w:rPr>
          <w:rFonts w:ascii="Times New Roman" w:hAnsi="Times New Roman" w:cs="Times New Roman"/>
          <w:sz w:val="28"/>
          <w:szCs w:val="28"/>
        </w:rPr>
        <w:t>F</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 xml:space="preserve">] (x = 1-4) (рисунок </w:t>
      </w:r>
      <w:r w:rsidR="008A5E31" w:rsidRPr="00D029EA">
        <w:rPr>
          <w:rFonts w:ascii="Times New Roman" w:hAnsi="Times New Roman" w:cs="Times New Roman"/>
          <w:sz w:val="28"/>
          <w:szCs w:val="28"/>
        </w:rPr>
        <w:t>1.</w:t>
      </w:r>
      <w:r w:rsidR="00805F4A" w:rsidRPr="00D029EA">
        <w:rPr>
          <w:rFonts w:ascii="Times New Roman" w:hAnsi="Times New Roman" w:cs="Times New Roman"/>
          <w:sz w:val="28"/>
          <w:szCs w:val="28"/>
        </w:rPr>
        <w:t>5</w:t>
      </w:r>
      <w:r w:rsidRPr="00D029EA">
        <w:rPr>
          <w:rFonts w:ascii="Times New Roman" w:hAnsi="Times New Roman" w:cs="Times New Roman"/>
          <w:sz w:val="28"/>
          <w:szCs w:val="28"/>
        </w:rPr>
        <w:t>). На основе обобщения данных кристаллографической базы ICSD был выделен набор из семи устойчивых структурных единиц: [BO</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 [BO</w:t>
      </w:r>
      <w:r w:rsidRPr="00D029EA">
        <w:rPr>
          <w:rFonts w:ascii="Times New Roman" w:hAnsi="Times New Roman" w:cs="Times New Roman"/>
          <w:sz w:val="28"/>
          <w:szCs w:val="28"/>
          <w:vertAlign w:val="subscript"/>
        </w:rPr>
        <w:t>4</w:t>
      </w:r>
      <w:r w:rsidRPr="00D029EA">
        <w:rPr>
          <w:rFonts w:ascii="Times New Roman" w:hAnsi="Times New Roman" w:cs="Times New Roman"/>
          <w:sz w:val="28"/>
          <w:szCs w:val="28"/>
        </w:rPr>
        <w:t>], [BO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F], [BO</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F</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[BOF</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 [BF</w:t>
      </w:r>
      <w:r w:rsidRPr="00D029EA">
        <w:rPr>
          <w:rFonts w:ascii="Times New Roman" w:hAnsi="Times New Roman" w:cs="Times New Roman"/>
          <w:sz w:val="28"/>
          <w:szCs w:val="28"/>
          <w:vertAlign w:val="subscript"/>
        </w:rPr>
        <w:t>4</w:t>
      </w:r>
      <w:r w:rsidRPr="00D029EA">
        <w:rPr>
          <w:rFonts w:ascii="Times New Roman" w:hAnsi="Times New Roman" w:cs="Times New Roman"/>
          <w:sz w:val="28"/>
          <w:szCs w:val="28"/>
        </w:rPr>
        <w:t>]. Эта типология, впервые охватывающая широкий спектр B-F-содержащих соединений, позволяет глубже рассматривать взаимосвязь между координацией, электронными свойствами и потенциальной функциональностью боратов в качестве оптических материалов.</w:t>
      </w:r>
    </w:p>
    <w:p w:rsidR="00F96DF5" w:rsidRPr="00D029EA" w:rsidRDefault="00F96DF5" w:rsidP="00FD4E91">
      <w:pPr>
        <w:spacing w:after="0" w:line="240" w:lineRule="auto"/>
        <w:ind w:firstLine="567"/>
        <w:jc w:val="both"/>
        <w:rPr>
          <w:rFonts w:ascii="Times New Roman" w:hAnsi="Times New Roman" w:cs="Times New Roman"/>
          <w:sz w:val="28"/>
          <w:szCs w:val="28"/>
        </w:rPr>
      </w:pPr>
    </w:p>
    <w:p w:rsidR="00FD4E91" w:rsidRPr="00D029EA" w:rsidRDefault="00FD4E91" w:rsidP="00FD4E91">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5291E0F4" wp14:editId="416FBF51">
            <wp:extent cx="4213831" cy="2229209"/>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12250" t="14889" r="12375" b="14222"/>
                    <a:stretch/>
                  </pic:blipFill>
                  <pic:spPr bwMode="auto">
                    <a:xfrm>
                      <a:off x="0" y="0"/>
                      <a:ext cx="4337558" cy="2294664"/>
                    </a:xfrm>
                    <a:prstGeom prst="rect">
                      <a:avLst/>
                    </a:prstGeom>
                    <a:noFill/>
                    <a:ln>
                      <a:noFill/>
                    </a:ln>
                    <a:extLst>
                      <a:ext uri="{53640926-AAD7-44D8-BBD7-CCE9431645EC}">
                        <a14:shadowObscured xmlns:a14="http://schemas.microsoft.com/office/drawing/2010/main"/>
                      </a:ext>
                    </a:extLst>
                  </pic:spPr>
                </pic:pic>
              </a:graphicData>
            </a:graphic>
          </wp:inline>
        </w:drawing>
      </w:r>
    </w:p>
    <w:p w:rsidR="00FD4E91" w:rsidRPr="00D029EA" w:rsidRDefault="00FD4E91" w:rsidP="00FD4E91">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 xml:space="preserve">Рисунок </w:t>
      </w:r>
      <w:r w:rsidR="00954703">
        <w:rPr>
          <w:rFonts w:ascii="Times New Roman" w:hAnsi="Times New Roman" w:cs="Times New Roman"/>
          <w:sz w:val="28"/>
          <w:szCs w:val="28"/>
        </w:rPr>
        <w:t>1.</w:t>
      </w:r>
      <w:r w:rsidR="00805F4A" w:rsidRPr="00D029EA">
        <w:rPr>
          <w:rFonts w:ascii="Times New Roman" w:hAnsi="Times New Roman" w:cs="Times New Roman"/>
          <w:sz w:val="28"/>
          <w:szCs w:val="28"/>
        </w:rPr>
        <w:t>5</w:t>
      </w:r>
      <w:r w:rsidRPr="00D029EA">
        <w:rPr>
          <w:rFonts w:ascii="Times New Roman" w:hAnsi="Times New Roman" w:cs="Times New Roman"/>
          <w:sz w:val="28"/>
          <w:szCs w:val="28"/>
        </w:rPr>
        <w:t xml:space="preserve"> – Семь доступных базовых элементов B – O/F в боратах обозначаются следующим образом: черный цвет указывает на атомы B, красный – на атомы O, а синий – на атомы F </w:t>
      </w:r>
      <w:r w:rsidR="008A5E31" w:rsidRPr="00D029EA">
        <w:rPr>
          <w:rFonts w:ascii="Times New Roman" w:hAnsi="Times New Roman" w:cs="Times New Roman"/>
          <w:sz w:val="28"/>
          <w:szCs w:val="28"/>
        </w:rPr>
        <w:t xml:space="preserve">(Рисунок воспроизведён из </w:t>
      </w:r>
      <w:r w:rsidR="008A5E31"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{"citationItems":[{"id":"ITEM-1","itemData":{"DOI":"10.1021/acs.chemrev.0c00796","ISSN":"15206890","PMID":"33307685","abstract":"The primary goal of this review is to present a clear chemical perspective of borates in order to stimulate and facilitate the discovery of new borate-based optical materials. These materials, which exhibit structures as varied as they are complex, are needed to meet the urgent technological milestones. In the current period of rapid sociotechnological breakthroughs, the need for the rational design and discovery of novel borates with superior performance is greater than ever before. Through the sustained efforts of chemists and material scientists, more than 3900 boron-containing compounds, including borate minerals and synthetic borates, have been documented in the scientific literature. This review provides a survey of all the reported anhydrous borates and an analysis of their complex structural chemistry. State-of-the-art progress related to technological advances in borate-based nonlinear optical, birefringent, and self-frequency-doubling materials is surveyed, with special emphasis on the relationships between structural architectures and optical properties. More importantly, this review serves both as a scientific introduction for graduates and post-doctoral researchers to the chemical richness of solid-state borates and as a comprehensive reference for researchers interested in borate-based optical materials.","author":[{"dropping-particle":"","family":"Mutailipu","given":"Miriding","non-dropping-particle":"","parse-names":false,"suffix":""},{"dropping-particle":"","family":"Poeppelmeier","given":"Kenneth R.","non-dropping-particle":"","parse-names":false,"suffix":""},{"dropping-particle":"","family":"Pan","given":"Shilie","non-dropping-particle":"","parse-names":false,"suffix":""}],"container-title":"Chemical Reviews","id":"ITEM-1","issue":"3","issued":{"date-parts":[["2021"]]},"page":"1130-1202","title":"Borates: A Rich Source for Optical Materials","type":"article-journal","volume":"121"},"uris":["http://www.mendeley.com/documents/?uuid=3b82145b-b47a-4d39-aec0-341e80d4b503"]}],"mendeley":{"formattedCitation":"[13]","plainTextFormattedCitation":"[13]","previouslyFormattedCitation":"[13]"},"properties":{"noteIndex":0},"schema":"https://github.com/citation-style-language/schema/raw/master/csl-citation.json"}</w:instrText>
      </w:r>
      <w:r w:rsidR="008A5E31"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[13]</w:t>
      </w:r>
      <w:r w:rsidR="008A5E31" w:rsidRPr="00D029EA">
        <w:rPr>
          <w:rFonts w:ascii="Times New Roman" w:hAnsi="Times New Roman" w:cs="Times New Roman"/>
          <w:sz w:val="28"/>
          <w:szCs w:val="28"/>
        </w:rPr>
        <w:fldChar w:fldCharType="end"/>
      </w:r>
      <w:r w:rsidR="008A5E31" w:rsidRPr="00D029EA">
        <w:rPr>
          <w:rFonts w:ascii="Times New Roman" w:hAnsi="Times New Roman" w:cs="Times New Roman"/>
          <w:sz w:val="28"/>
          <w:szCs w:val="28"/>
        </w:rPr>
        <w:t xml:space="preserve"> с разрешения Американского химического общества)</w:t>
      </w:r>
    </w:p>
    <w:p w:rsidR="00FD4E91" w:rsidRPr="00D029EA" w:rsidRDefault="00FD4E91" w:rsidP="00FD4E91">
      <w:pPr>
        <w:spacing w:after="0" w:line="240" w:lineRule="auto"/>
        <w:jc w:val="both"/>
        <w:rPr>
          <w:rFonts w:ascii="Times New Roman" w:hAnsi="Times New Roman" w:cs="Times New Roman"/>
          <w:sz w:val="28"/>
          <w:szCs w:val="28"/>
        </w:rPr>
      </w:pPr>
    </w:p>
    <w:p w:rsidR="00FD4E91" w:rsidRPr="00D029EA" w:rsidRDefault="00FD4E91" w:rsidP="00FD4E91">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 xml:space="preserve">Новизна классификации, предложенной в работе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{"citationItems":[{"id":"ITEM-1","itemData":{"DOI":"10.1021/acs.chemrev.0c00796","ISSN":"15206890","PMID":"33307685","abstract":"The primary goal of this review is to present a clear chemical perspective of borates in order to stimulate and facilitate the discovery of new borate-based optical materials. These materials, which exhibit structures as varied as they are complex, are needed to meet the urgent technological milestones. In the current period of rapid sociotechnological breakthroughs, the need for the rational design and discovery of novel borates with superior performance is greater than ever before. Through the sustained efforts of chemists and material scientists, more than 3900 boron-containing compounds, including borate minerals and synthetic borates, have been documented in the scientific literature. This review provides a survey of all the reported anhydrous borates and an analysis of their complex structural chemistry. State-of-the-art progress related to technological advances in borate-based nonlinear optical, birefringent, and self-frequency-doubling materials is surveyed, with special emphasis on the relationships between structural architectures and optical properties. More importantly, this review serves both as a scientific introduction for graduates and post-doctoral researchers to the chemical richness of solid-state borates and as a comprehensive reference for researchers interested in borate-based optical materials.","author":[{"dropping-particle":"","family":"Mutailipu","given":"Miriding","non-dropping-particle":"","parse-names":false,"suffix":""},{"dropping-particle":"","family":"Poeppelmeier","given":"Kenneth R.","non-dropping-particle":"","parse-names":false,"suffix":""},{"dropping-particle":"","family":"Pan","given":"Shilie","non-dropping-particle":"","parse-names":false,"suffix":""}],"container-title":"Chemical Reviews","id":"ITEM-1","issue":"3","issued":{"date-parts":[["2021"]]},"page":"1130-1202","title":"Borates: A Rich Source for Optical Materials","type":"article-journal","volume":"121"},"uris":["http://www.mendeley.com/documents/?uuid=3b82145b-b47a-4d39-aec0-341e80d4b503"]}],"mendeley":{"formattedCitation":"[13]","plainTextFormattedCitation":"[13]","previouslyFormattedCitation":"[13]"},"properties":{"noteIndex":0},"schema":"https://github.com/citation-style-language/schema/raw/master/csl-citation.json"}</w:instrText>
      </w:r>
      <w:r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[13]</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заключается также в систематическом учёте размерности анионной подсистемы – от изолированных групп (0D) до трёхмерных каркасов (3D)</w:t>
      </w:r>
      <w:r w:rsidR="00805F4A" w:rsidRPr="00D029EA">
        <w:rPr>
          <w:rFonts w:ascii="Times New Roman" w:hAnsi="Times New Roman" w:cs="Times New Roman"/>
          <w:sz w:val="28"/>
          <w:szCs w:val="28"/>
        </w:rPr>
        <w:t xml:space="preserve"> (рисунок </w:t>
      </w:r>
      <w:r w:rsidR="008A5E31" w:rsidRPr="00D029EA">
        <w:rPr>
          <w:rFonts w:ascii="Times New Roman" w:hAnsi="Times New Roman" w:cs="Times New Roman"/>
          <w:sz w:val="28"/>
          <w:szCs w:val="28"/>
        </w:rPr>
        <w:t>1.</w:t>
      </w:r>
      <w:r w:rsidR="00805F4A" w:rsidRPr="00D029EA">
        <w:rPr>
          <w:rFonts w:ascii="Times New Roman" w:hAnsi="Times New Roman" w:cs="Times New Roman"/>
          <w:sz w:val="28"/>
          <w:szCs w:val="28"/>
        </w:rPr>
        <w:t>6)</w:t>
      </w:r>
      <w:r w:rsidRPr="00D029EA">
        <w:rPr>
          <w:rFonts w:ascii="Times New Roman" w:hAnsi="Times New Roman" w:cs="Times New Roman"/>
          <w:sz w:val="28"/>
          <w:szCs w:val="28"/>
        </w:rPr>
        <w:t>.</w:t>
      </w:r>
    </w:p>
    <w:p w:rsidR="00F96DF5" w:rsidRPr="00D029EA" w:rsidRDefault="00F96DF5" w:rsidP="00FD4E91">
      <w:pPr>
        <w:spacing w:after="0" w:line="240" w:lineRule="auto"/>
        <w:ind w:firstLine="567"/>
        <w:jc w:val="both"/>
        <w:rPr>
          <w:rFonts w:ascii="Times New Roman" w:hAnsi="Times New Roman" w:cs="Times New Roman"/>
          <w:sz w:val="28"/>
          <w:szCs w:val="28"/>
        </w:rPr>
      </w:pPr>
    </w:p>
    <w:p w:rsidR="00F96DF5" w:rsidRPr="00D029EA" w:rsidRDefault="00F96DF5" w:rsidP="00F96DF5">
      <w:pPr>
        <w:pStyle w:val="2"/>
        <w:spacing w:before="0" w:line="240" w:lineRule="auto"/>
        <w:ind w:firstLine="567"/>
        <w:jc w:val="both"/>
        <w:rPr>
          <w:rFonts w:ascii="Times New Roman" w:hAnsi="Times New Roman" w:cs="Times New Roman"/>
          <w:b/>
          <w:bCs/>
          <w:color w:val="auto"/>
          <w:sz w:val="28"/>
          <w:szCs w:val="28"/>
        </w:rPr>
      </w:pPr>
      <w:bookmarkStart w:id="11" w:name="_Toc199766050"/>
      <w:r w:rsidRPr="00D029EA">
        <w:rPr>
          <w:rFonts w:ascii="Times New Roman" w:hAnsi="Times New Roman" w:cs="Times New Roman"/>
          <w:b/>
          <w:bCs/>
          <w:color w:val="auto"/>
          <w:sz w:val="28"/>
          <w:szCs w:val="28"/>
        </w:rPr>
        <w:t>1.2 Методы синтеза боратов</w:t>
      </w:r>
      <w:bookmarkEnd w:id="11"/>
    </w:p>
    <w:p w:rsidR="00F96DF5" w:rsidRPr="00D029EA" w:rsidRDefault="00F96DF5" w:rsidP="00F96DF5">
      <w:pPr>
        <w:pStyle w:val="3"/>
        <w:spacing w:before="0" w:line="240" w:lineRule="auto"/>
        <w:ind w:firstLine="567"/>
        <w:jc w:val="both"/>
        <w:rPr>
          <w:rFonts w:ascii="Times New Roman" w:hAnsi="Times New Roman" w:cs="Times New Roman"/>
          <w:b/>
          <w:bCs/>
          <w:color w:val="auto"/>
          <w:sz w:val="28"/>
          <w:szCs w:val="28"/>
        </w:rPr>
      </w:pPr>
      <w:bookmarkStart w:id="12" w:name="_Toc199766051"/>
      <w:r w:rsidRPr="00D029EA">
        <w:rPr>
          <w:rFonts w:ascii="Times New Roman" w:hAnsi="Times New Roman" w:cs="Times New Roman"/>
          <w:b/>
          <w:bCs/>
          <w:color w:val="auto"/>
          <w:sz w:val="28"/>
          <w:szCs w:val="28"/>
        </w:rPr>
        <w:t>1.2.1 Твердофазный синтез</w:t>
      </w:r>
      <w:bookmarkEnd w:id="12"/>
    </w:p>
    <w:p w:rsidR="00F96DF5" w:rsidRPr="00D029EA" w:rsidRDefault="00F96DF5" w:rsidP="00F96DF5">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Метод основывается на диффузионном смешивании прекурсоров при высокой температуре без плавления компонентов. Твердофазный метод является эффективным для синтеза неорганических соединений, однако требует длительного времени реакции и проведения в восстановительной среде – например, при необходимости контроля степени окисления редкоземельных ионов (рисунок 1.7).</w:t>
      </w:r>
    </w:p>
    <w:p w:rsidR="00F96DF5" w:rsidRPr="00D029EA" w:rsidRDefault="00F96DF5" w:rsidP="00F96DF5">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 xml:space="preserve">Температура синтеза определяется химической реакционноспособностью материалов: для алюминатов и нитратов требуются температуры свыше 1500°C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{"citationItems":[{"id":"ITEM-1","itemData":{"DOI":"10.1149/1.2132911","abstract":"The Eu2+ luminescence in hexagonal aluminates containing large divalent or trivalent cations was studied in relation to the crystal structures of the host lattices. It was found that these can be divided into three groups: compounds with the magnetoplumbite structure like ; the La‐containing aluminates ( and ) which have a structure quite close to magnetoplumbite; and phases with the β‐alumina structure like and . In the first type of host lattice, the Eu2+ luminescence is at a relatively short wavelength, in the last group at relatively long wavelength. The La aluminates doped with Eu2+ take an intermediary position in this respect. The existence of various types of host lattices is also reflected in the shape and the position of the excitation spectra of the Eu2+ luminescence. Their complicated shapes allow only a qualitative discussion of the position of the excited 5d levels of the Eu2+ ion. The quantum efficiency of the luminescence was found in most cases to be high. The temperature dependence curves of the intensity of the Eu2+ luminescence can be divided into two groups: those of the magnetoplumbite (like) phosphors and those of the β‐alumina type phosphors. The experimental quenching temperatures are discussed in relation to a model proposed by Blasse and Bril.","author":[{"dropping-particle":"","family":"Stevels","given":"A L N","non-dropping-particle":"","parse-names":false,"suffix":""},{"dropping-particle":"","family":"Schrama‐de Pauw","given":"A D M","non-dropping-particle":"","parse-names":false,"suffix":""}],"container-title":"Journal of The Electrochemical Society","id":"ITEM-1","issue":"5","issued":{"date-parts":[["1976"]]},"page":"691","publisher":"The Electrochemical Society, Inc.","title":"Eu2+ Luminescence in Hexagonal Aluminates Containing Large Divalent or Trivalent Cations","type":"article-journal","volume":"123"},"uris":["http://www.mendeley.com/documents/?uuid=0b7ff877-594e-471b-a36e-5a6e6bae670f"]},{"id":"ITEM-2","itemData":{"DOI":"10.1149/1.2411379","abstract":"The luminescent characteristics of alkaline earth aluminates activated by divalent europium have been investigated. Ultraviolet excitation of these compounds can occur through the host lattice and from the 4f7 ground state to excited states of the 4f7 and 4f65d1 electronic configurations of divalent europium. The emissions involve 4f‐5d transitions as evidenced by the broadness of the spectra, sensitivity to structure, and sensitivity to temperature. Evidence is also presented that the Eu2+ occupies cationic‐lattice sites. The performance details of these phosphors in fluorescent lamps are described.","author":[{"dropping-particle":"","family":"Palilla","given":"Frank C","non-dropping-particle":"","parse-names":false,"suffix":""},{"dropping-particle":"","family":"Levine","given":"Albert K","non-dropping-particle":"","parse-names":false,"suffix":""},{"dropping-particle":"","family":"Tomkus","given":"Maija R","non-dropping-particle":"","parse-names":false,"suffix":""}],"container-title":"Journal of The Electrochemical Society","id":"ITEM-2","issue":"6","issued":{"date-parts":[["1968"]]},"page":"642","publisher":"The Electrochemical Society, Inc.","title":"Fluorescent Properties of Alkaline Earth Aluminates of the Type MAl2 O 4 Activated by Divalent Europium","type":"article-journal","volume":"115"},"uris":["http://www.mendeley.com/documents/?uuid=46cafa91-def3-4cbd-9071-c9ca6516b547"]},{"id":"ITEM-3","itemData":{"DOI":"https://doi.org/10.1016/j.stam.2007.08.005","ISSN":"1468-6996","abstract":"As a novel class of inorganic phosphors, oxynitride and nitride luminescent materials have received considerable attention because of their potential applications in solid-state lightings and displays. In this review we focus on recent developments in the preparation, crystal structure, luminescence and applications of silicon-based oxynitride and nitride phosphors for white light-emitting diodes (LEDs). The structures of silicon-based oxynitrides and nitrides (i.e., nitridosilicates, nitridoaluminosilicates, oxonitridosilicates, oxonitridoaluminosilicates, and sialons) are generally built up of networks of crosslinking SiN4 tetrahedra. This is anticipated to significantly lower the excited state of the 5d electrons of doped rare-earth elements due to large crystal-field splitting and a strong nephelauxetic effect. This enables the silicon-based oxynitride and nitride phosphors to have a broad excitation band extending from the ultraviolet to visible-light range, and thus strongly absorb blue-to-green light. The structural versatility of oxynitride and nitride phosphors makes it possible to attain all the emission colors of blue, green, yellow, and red; thus, they are suitable for use in white LEDs. This novel class of phosphors has demonstrated its superior suitability for use in white LEDs and can be used in bichromatic or multichromatic LEDs with excellent properties of high luminous efficacy, high chromatic stability, a wide range of white light with adjustable correlated color temperatures (CCTs), and brilliant color-rendering properties.","author":[{"dropping-particle":"","family":"Xie","given":"Rong-Jun","non-dropping-particle":"","parse-names":false,"suffix":""},{"dropping-particle":"","family":"Hirosaki","given":"Naoto","non-dropping-particle":"","parse-names":false,"suffix":""}],"container-title":"Science and Technology of Advanced Materials","id":"ITEM-3","issue":"7","issued":{"date-parts":[["2007"]]},"note":"Ceram Center","page":"588-600","title":"Silicon-based oxynitride and nitride phosphors for white LEDs—A review","type":"article-journal","volume":"8"},"uris":["http://www.mendeley.com/documents/?uuid=e1f873d9-466a-44e5-9569-6c683e70667e"]}],"mendeley":{"formattedCitation":"[14–16]","plainTextFormattedCitation":"[14–16]","previouslyFormattedCitation":"[14–16]"},"properties":{"noteIndex":0},"schema":"https://github.com/citation-style-language/schema/raw/master/csl-citation.json"}</w:instrText>
      </w:r>
      <w:r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[14–16]</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xml:space="preserve">, в то время как фосфаты можно синтезировать примерно при 1000°C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{"citationItems":[{"id":"ITEM-1","itemData":{"DOI":"10.1039/C2TC00162D","abstract":"A novel blue-emitting phosphor on a phosphate-based host matrix{,} RbBaPO4:Eu2+ (RBP){,} was synthesized by a solid-state reaction. This phosphor could be excited efficiently by ultra violet-visible light in the 220–420 nm range to exhibit a highly efficient emission peak in the range of 420–440 nm. To investigate the possibility of commercial use{,} it was compared with the commercial blue phosphors of BaMgAl10O17:Eu2+ (BAM) and Sr3MgSi2O8:Eu2+ (SMS) to assess the photoluminescence properties. Compared to commercial phosphors{,} RBP displayed enhanced photoluminescence properties{,} in this case a high quantum efficiency and excellent thermal stability under near-Ultra Violet (n-UV) excitation. Furthermore{,} bright white light-emitting diodes (LEDs) were fabricated by integrating the RBP phosphor{,} along with commercial green/red phosphors{,} into n-UV LEDs. These results strongly suggest that the newly discovered RBP phosphor can be commercially utilized in UV-based white LEDs.","author":[{"dropping-particle":"","family":"Song","given":"Hee Jo","non-dropping-particle":"","parse-names":false,"suffix":""},{"dropping-particle":"","family":"Yim","given":"Dong Kyun","non-dropping-particle":"","parse-names":false,"suffix":""},{"dropping-particle":"","family":"Roh","given":"Hee-Suk","non-dropping-particle":"","parse-names":false,"suffix":""},{"dropping-particle":"","family":"Cho","given":"In Sun","non-dropping-particle":"","parse-names":false,"suffix":""},{"dropping-particle":"","family":"Kim","given":"Seung-Joo","non-dropping-particle":"","parse-names":false,"suffix":""},{"dropping-particle":"","family":"Jin","given":"Yun-Ho","non-dropping-particle":"","parse-names":false,"suffix":""},{"dropping-particle":"","family":"Shim","given":"Hyun-Woo","non-dropping-particle":"","parse-names":false,"suffix":""},{"dropping-particle":"","family":"Kim","given":"Dong-Wan","non-dropping-particle":"","parse-names":false,"suffix":""},{"dropping-particle":"","family":"Hong","given":"Kug Sun","non-dropping-particle":"","parse-names":false,"suffix":""}],"container-title":"J. Mater. Chem. C","id":"ITEM-1","issue":"3","issued":{"date-parts":[["2013"]]},"page":"500-505","publisher":"The Royal Society of Chemistry","title":"RbBaPO4:Eu2+: a new alternative blue-emitting phosphor for UV-based white light-emitting diodes","type":"article-journal","volume":"1"},"uris":["http://www.mendeley.com/documents/?uuid=c958ad25-576b-480d-a50b-1997856e3e8a"]},{"id":"ITEM-2","itemData":{"DOI":"10.1039/C4DT03024A","abstract":"NaBa1−xCaxPO4:Eu2+ were synthesized using polymerizable complex method. New phases were observed at x = 1/3 and 0.5{,} which were identified by single-crystal XRD analysis as Na3Ba2Ca(PO4)3 and NaBa0.5Ca0.5PO4 with a trigonal system. Though both phases pretend to be solid solutions between NaBaPO4 and NaCaPO4{,} they have different coordination environments and PO4 orderings. 1 mol% Eu2+-activated NaBaPO4{,} Na3Ba2Ca(PO4)3{,} and NaBa0.5Ca0.5PO4 exhibited an emission maximum at 435 nm{,} 458 nm{,} and 460 nm{,} respectively. The shift of the emission maximum might be due to a change in the Eu–O bond length.","author":[{"dropping-particle":"","family":"Kim","given":"Minsung","non-dropping-particle":"","parse-names":false,"suffix":""},{"dropping-particle":"","family":"Kobayashi","given":"Makoto","non-dropping-particle":"","parse-names":false,"suffix":""},{"dropping-particle":"","family":"Kato","given":"Hideki","non-dropping-particle":"","parse-names":false,"suffix":""},{"dropping-particle":"","family":"Yamane","given":"Hisanori","non-dropping-particle":"","parse-names":false,"suffix":""},{"dropping-particle":"","family":"Sato","given":"Yasushi","non-dropping-particle":"","parse-names":false,"suffix":""},{"dropping-particle":"","family":"Kakihana","given":"Masato","non-dropping-particle":"","parse-names":false,"suffix":""}],"container-title":"Dalton Trans.","id":"ITEM-2","issue":"4","issued":{"date-parts":[["2015"]]},"page":"1900-1904","publisher":"The Royal Society of Chemistry","title":"Crystal structures and luminescence properties of Eu2+-activated new NaBa0.5Ca0.5PO4 and Na3Ba2Ca(PO4)3","type":"article-journal","volume":"44"},"uris":["http://www.mendeley.com/documents/?uuid=0ae38cd5-a679-4e16-849d-7f2e7d392a9a"]},{"id":"ITEM-3","itemData":{"DOI":"10.1039/C5RA07306E","abstract":"A series of CaZr4(PO4)6:Dy3+{,} CaZr4(PO4)6:Ce3+ and CaZr4(PO4)6:Dy3+{,} Ce3+ phosphors were prepared by the solid state reaction process. The phase formation was confirmed by X-ray powder diffraction (XRD) measurements. Morphological studies were performed using scanning electron microscopy. Raman spectra were studied to identify the scattering bands associated with the normal vibrational modes of the PO43− tetrahedron. The photoluminescence properties of the phosphors were systematically investigated. With increasing Dy3+ concentration in CaZr4(PO4)6:Dy3+ phosphor{,} the luminescence intensity first increases{,} reaches the maximum{,} and then decreases. A similar trend is followed by CaZr4(PO4)6:Ce3+ phosphors{,} with increasing Ce3+ concentration. A successful attempt was made to initiate the energy transfer mechanism from Ce3+ to Dy3+ ions in the CaZr4(PO4)6 host lattice. The CIE chromaticity coordinates of CaZr4(PO4)6:Dy3+ phosphor exhibited emission near the white-light region and hence{,} it is a potential candidate for UV excited white-LEDs (WLEDs). CaZr4(PO4)6:Dy3+{,} Ce3+ phosphor has its CIE chromaticity coordinates in the white light region{,} near the standard illuminant D65. Thermoluminescence (TL) studies on CaZr4(PO4)6:Dy3+{,} Ce3+ phosphor{,} which was performed to test its stability against low dose of gamma-ray exposure{,} are also documented.","author":[{"dropping-particle":"","family":"Nair","given":"Govind B","non-dropping-particle":"","parse-names":false,"suffix":""},{"dropping-particle":"","family":"Dhoble","given":"S J","non-dropping-particle":"","parse-names":false,"suffix":""}],"container-title":"RSC Adv.","id":"ITEM-3","issue":"61","issued":{"date-parts":[["2015"]]},"page":"49235-49247","publisher":"The Royal Society of Chemistry","title":"Highly enterprising calcium zirconium phosphate [CaZr4(PO4)6:Dy3+, Ce3+] phosphor for white light emission","type":"article-journal","volume":"5"},"uris":["http://www.mendeley.com/documents/?uuid=fb46c51a-705d-42e7-9217-ba30e78d504f"]}],"mendeley":{"formattedCitation":"[17–19]","plainTextFormattedCitation":"[17–19]","previouslyFormattedCitation":"[17–19]"},"properties":{"noteIndex":0},"schema":"https://github.com/citation-style-language/schema/raw/master/csl-citation.json"}</w:instrText>
      </w:r>
      <w:r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[17–19]</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xml:space="preserve">. Кроме того, большинство люминофоров на основе алюминатов, фосфатов и силикатов требуют спекания в восстановительной атмосфере, </w:t>
      </w:r>
      <w:r w:rsidRPr="00D029EA">
        <w:rPr>
          <w:rFonts w:ascii="Times New Roman" w:hAnsi="Times New Roman" w:cs="Times New Roman"/>
          <w:sz w:val="28"/>
          <w:szCs w:val="28"/>
        </w:rPr>
        <w:lastRenderedPageBreak/>
        <w:t>чтобы избежать разложения или окисления (например, восстановить Eu</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до Eu</w:t>
      </w:r>
      <w:r w:rsidRPr="00D029EA">
        <w:rPr>
          <w:rFonts w:ascii="Times New Roman" w:hAnsi="Times New Roman" w:cs="Times New Roman"/>
          <w:sz w:val="28"/>
          <w:szCs w:val="28"/>
          <w:vertAlign w:val="superscript"/>
        </w:rPr>
        <w:t>2+</w:t>
      </w:r>
      <w:r w:rsidRPr="00D029EA">
        <w:rPr>
          <w:rFonts w:ascii="Times New Roman" w:hAnsi="Times New Roman" w:cs="Times New Roman"/>
          <w:sz w:val="28"/>
          <w:szCs w:val="28"/>
        </w:rPr>
        <w:t xml:space="preserve"> или сохранить Ce</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{"citationItems":[{"id":"ITEM-1","itemData":{"DOI":"https://doi.org/10.1111/jace.13845","abstract":"A method is designed to improve the luminescence of AlN-based phosphors by tuning the band structure and crystal structure due to alloying with GaN. The pure (Al,Ga)N:Eu phosphors were initially prepared by gas-phase reaction in an NH3 atmosphere. GaN alloying was used to expand the crystal lattice of AlN due to Ga3+ substituting for smaller Al3+ ions, making dissolution of Eu2+ easier. The dissolution of Ga in the AlN lattice was proven by the result of the Rietveld refinement and the increase in lattice parameters with increasing Ga content. To introduce other energy states mixing with the 5d states of Eu2+, Ga doping was also used to tune the band structure of AlN by acting on Eu2+ ions. The theoretical result was analyzed using the Cambridge Sequential Total Energy Package (CASTEP). According to the calculated total and atom resolved partial density of states, it was observed that the Ga 5p states contribute a large portion to the corresponding Eu2+ absorption band in (Al,Ga)N:Eu phosphors. As a consequence, an enhanced emission intensity at 470 nm and a high quantum efficiency for excitation at 330 nm was obtained despite of stronger thermal quenching of the (Al,Ga)N:Eu phosphors compared with AlN:Eu.","author":[{"dropping-particle":"","family":"Yin","given":"Liang-Jun","non-dropping-particle":"","parse-names":false,"suffix":""},{"dropping-particle":"","family":"Chen","given":"Guo-Zhang","non-dropping-particle":"","parse-names":false,"suffix":""},{"dropping-particle":"","family":"Zhou","given":"Zheng-Yang","non-dropping-particle":"","parse-names":false,"suffix":""},{"dropping-particle":"","family":"Jian","given":"Xian","non-dropping-particle":"","parse-names":false,"suffix":""},{"dropping-particle":"","family":"Xu","given":"Bao","non-dropping-particle":"","parse-names":false,"suffix":""},{"dropping-particle":"","family":"He","given":"Ji-Hua","non-dropping-particle":"","parse-names":false,"suffix":""},{"dropping-particle":"","family":"Tang","given":"Hui","non-dropping-particle":"","parse-names":false,"suffix":""},{"dropping-particle":"","family":"Luan","given":"Chun-Hong","non-dropping-particle":"","parse-names":false,"suffix":""},{"dropping-particle":"","family":"Xu","given":"Xin","non-dropping-particle":"","parse-names":false,"suffix":""},{"dropping-particle":"","family":"Ommen","given":"J Ruud","non-dropping-particle":"van","parse-names":false,"suffix":""},{"dropping-particle":"","family":"(Bert) Hintzen","given":"Hubertus T","non-dropping-particle":"","parse-names":false,"suffix":""}],"container-title":"Journal of the American Ceramic Society","id":"ITEM-1","issue":"12","issued":{"date-parts":[["2015"]]},"page":"3897-3904","title":"Improved Blue-Emitting AlN:Eu2+ Phosphors by Alloying with GaN","type":"article-journal","volume":"98"},"uris":["http://www.mendeley.com/documents/?uuid=24ecb4cc-68db-417e-abef-91253f7bd4f4"]},{"id":"ITEM-2","itemData":{"DOI":"10.3390/ma6083079","ISSN":"1996-1944","abstract":"Divalent europium doped barium orthosilicate is a very important phosphor for the production of light emitting diodes (LEDs), generally associated to the green emission color of micron-sized crystals synthesized by means of solid-state reactions. This work presents the combustion synthesis as an energy and time-saving preparation method for very small nano-sized Ba2SiO4 particles, flexibly doped to acquire different emission energies. The size of the resulting spherical nanoparticles (NPs) of the green emitting Ba2SiO4:Eu2+ was estimated to about 35 nm applying the Scherrer equation and further characterized with aid of atomic force microscopy (AFM) as well as scanning electron microscopy (SEM). This phosphor is able to build homogeneous luminescent suspensions and was successfully down-sized without changing the optical properties in comparison to the bulk phosphors. Besides the X-ray diffraction (XRD) analysis and the different types of microscopy, the samples were characterized by luminescence spectroscopy. Undoped Ba2SiO4 NPs are not luminescent, but show characteristic red emission of the 5D0 → 7FJ (J = 0–4) electronic transitions when doped with Eu3+ ions. Moreover, these orthosilicate nanoparticles generate blue light at low temperatures due to impurity-trapped excitons, introduced by the partial substitution of the Ba2+ with Sr2+ ions in the Ba2SiO4 lattice causing a substantial distortion. A model for the temperature behavior of the defect luminescence as well as for their nature is provided, based on temperature-dependent luminescence spectra and lifetime measurements.","author":[{"dropping-particle":"","family":"Streit","given":"Huayna Cerqueira","non-dropping-particle":"","parse-names":false,"suffix":""},{"dropping-particle":"","family":"Kramer","given":"Jennifer","non-dropping-particle":"","parse-names":false,"suffix":""},{"dropping-particle":"","family":"Suta","given":"Markus","non-dropping-particle":"","parse-names":false,"suffix":""},{"dropping-particle":"","family":"Wickleder","given":"Claudia","non-dropping-particle":"","parse-names":false,"suffix":""}],"container-title":"Materials","id":"ITEM-2","issue":"8","issued":{"date-parts":[["2013"]]},"page":"3079-3093","title":"Red, Green, and Blue Photoluminescence of Ba2SiO4:M (M = Eu3+, Eu2+, Sr2+) Nanophosphors","type":"article-journal","volume":"6"},"uris":["http://www.mendeley.com/documents/?uuid=1dc01ed3-4cbf-47f0-9cbe-22793ecb9a64"]},{"id":"ITEM-3","itemData":{"DOI":"10.1021/cm070623c","author":[{"dropping-particle":"","family":"Piao","given":"Xianqing","non-dropping-particle":"","parse-names":false,"suffix":""},{"dropping-particle":"","family":"Machida","given":"Ken-ichi","non-dropping-particle":"","parse-names":false,"suffix":""},{"dropping-particle":"","family":"Horikawa","given":"Takashi","non-dropping-particle":"","parse-names":false,"suffix":""},{"dropping-particle":"","family":"Hanzawa","given":"Hiromasa","non-dropping-particle":"","parse-names":false,"suffix":""},{"dropping-particle":"","family":"Shimomura","given":"Yasuo","non-dropping-particle":"","parse-names":false,"suffix":""},{"dropping-particle":"","family":"Kijima","given":"Naoto","non-dropping-particle":"","parse-names":false,"suffix":""}],"container-title":"Chemistry of Materials","id":"ITEM-3","issue":"18","issued":{"date-parts":[["2007"]]},"page":"4592-4599","title":"Preparation of CaAlSiN3:Eu2+ Phosphors by the Self-Propagating High-Temperature Synthesis and Their Luminescent Properties","type":"article-journal","volume":"19"},"uris":["http://www.mendeley.com/documents/?uuid=d19cded9-04e5-4aa3-b60d-dff31de3d9c4"]},{"id":"ITEM-4","itemData":{"DOI":"10.4028/www.scientific.net/KEM.336-338.616","ISBN":"978-0-87849-410-1","ISSN":"1013-9826","abstract":"A new red afterglow phosphor Sr3Al2O6:Eu2+, Dy3+ was synthesized by\nsolid-state reaction and sintered at 1150 degrees C for 2h in reducing\natmosphere. Red long lasting phosphorescence of the prepared materials\nis observed in the dark with naked eye after the removal of the\nexcitation light. From the photoluminescence spectra, the broad emission\nband centered at 612 nm is confirmed. Excitation band chiefly lies in\nvisible range and its maximum peak is at 473nm. Luminescence mechanism\nis studied.","author":[{"dropping-particle":"","family":"Zhang","given":"Ping","non-dropping-particle":"","parse-names":false,"suffix":""},{"dropping-particle":"","family":"Xu","given":"Mingxia","non-dropping-particle":"","parse-names":false,"suffix":""},{"dropping-particle":"","family":"Zhao","given":"Jinwei","non-dropping-particle":"","parse-names":false,"suffix":""},{"dropping-particle":"","family":"Qin","given":"Yuxing","non-dropping-particle":"","parse-names":false,"suffix":""},{"dropping-particle":"","family":"Lv","given":"Yiwei","non-dropping-particle":"","parse-names":false,"suffix":""}],"collection-title":"Key Engineering Materials","container-title":"HIGH-PERFORMANCE CERAMICS IV, PTS 1-3","editor":[{"dropping-particle":"","family":"Pan","given":"W","non-dropping-particle":"","parse-names":false,"suffix":""},{"dropping-particle":"","family":"Gong","given":"J H","non-dropping-particle":"","parse-names":false,"suffix":""}],"id":"ITEM-4","issue":"1-3","issued":{"date-parts":[["2007"]]},"note":"4th China International Conference on High-Performance Ceramics\n(CICC-4), Chengdu, PEOPLES R CHINA, OCT 23-26, 2005","page":"616+","publisher":"TRANS TECH PUBLICATIONS LTD","publisher-place":"KREUZSTRASSE 10, 8635 DURNTEN-ZURICH, SWITZERLAND","title":"Preparation of a new red long afterglow phosphor strontium aluminate composition","type":"paper-conference","volume":"336-338"},"uris":["http://www.mendeley.com/documents/?uuid=78bc03e8-bb3a-4b8b-b7b4-b64dd8c0f3d8"]}],"mendeley":{"formattedCitation":"[20–23]","plainTextFormattedCitation":"[20–23]","previouslyFormattedCitation":"[20–23]"},"properties":{"noteIndex":0},"schema":"https://github.com/citation-style-language/schema/raw/master/csl-citation.json"}</w:instrText>
      </w:r>
      <w:r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[20–23]</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w:t>
      </w:r>
    </w:p>
    <w:p w:rsidR="00FD4E91" w:rsidRPr="00D029EA" w:rsidRDefault="00F96DF5" w:rsidP="00F96DF5">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Несмотря на привлекательность твердофазной реакции, её применение ограничивается необходимостью длительного спекания для достижения фазовой однородности, которое не всегда может быть реализовано. Как правило, высокий квантовый выход люминесценции связан с высокой кристалличностью фазы, таким образом, спекание проводят зачастую при высоких температурах, вблизи температуры плавления.</w:t>
      </w:r>
    </w:p>
    <w:p w:rsidR="00F96DF5" w:rsidRPr="00D029EA" w:rsidRDefault="00F96DF5" w:rsidP="00F96DF5">
      <w:pPr>
        <w:spacing w:after="0" w:line="240" w:lineRule="auto"/>
        <w:ind w:firstLine="567"/>
        <w:jc w:val="both"/>
        <w:rPr>
          <w:rFonts w:ascii="Times New Roman" w:hAnsi="Times New Roman" w:cs="Times New Roman"/>
          <w:sz w:val="28"/>
          <w:szCs w:val="28"/>
        </w:rPr>
      </w:pPr>
    </w:p>
    <w:p w:rsidR="00FD4E91" w:rsidRPr="00D029EA" w:rsidRDefault="00FD4E91" w:rsidP="00FD4E91">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770B559F" wp14:editId="08E0B4BE">
            <wp:extent cx="3449390" cy="2571096"/>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9079" cy="2623040"/>
                    </a:xfrm>
                    <a:prstGeom prst="rect">
                      <a:avLst/>
                    </a:prstGeom>
                  </pic:spPr>
                </pic:pic>
              </a:graphicData>
            </a:graphic>
          </wp:inline>
        </w:drawing>
      </w:r>
    </w:p>
    <w:p w:rsidR="00FD4E91" w:rsidRPr="00D029EA" w:rsidRDefault="00FD4E91" w:rsidP="00FD4E91">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 xml:space="preserve">Рисунок </w:t>
      </w:r>
      <w:r w:rsidR="00644577" w:rsidRPr="00D029EA">
        <w:rPr>
          <w:rFonts w:ascii="Times New Roman" w:hAnsi="Times New Roman" w:cs="Times New Roman"/>
          <w:sz w:val="28"/>
          <w:szCs w:val="28"/>
        </w:rPr>
        <w:t>1.</w:t>
      </w:r>
      <w:r w:rsidR="00805F4A" w:rsidRPr="00D029EA">
        <w:rPr>
          <w:rFonts w:ascii="Times New Roman" w:hAnsi="Times New Roman" w:cs="Times New Roman"/>
          <w:sz w:val="28"/>
          <w:szCs w:val="28"/>
        </w:rPr>
        <w:t>6</w:t>
      </w:r>
      <w:r w:rsidRPr="00D029EA">
        <w:rPr>
          <w:rFonts w:ascii="Times New Roman" w:hAnsi="Times New Roman" w:cs="Times New Roman"/>
          <w:sz w:val="28"/>
          <w:szCs w:val="28"/>
        </w:rPr>
        <w:t xml:space="preserve"> – Распределение боратов в зависимости от размерности анионной структуры на основе B–O/F связей (вставка: доли в процентах)</w:t>
      </w:r>
      <w:r w:rsidR="008A5E31" w:rsidRPr="00D029EA">
        <w:rPr>
          <w:rFonts w:ascii="Times New Roman" w:hAnsi="Times New Roman" w:cs="Times New Roman"/>
          <w:sz w:val="28"/>
          <w:szCs w:val="28"/>
        </w:rPr>
        <w:t xml:space="preserve"> (Рисунок воспроизведён из </w:t>
      </w:r>
      <w:r w:rsidR="008A5E31"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{"citationItems":[{"id":"ITEM-1","itemData":{"DOI":"10.1021/acs.chemrev.0c00796","ISSN":"15206890","PMID":"33307685","abstract":"The primary goal of this review is to present a clear chemical perspective of borates in order to stimulate and facilitate the discovery of new borate-based optical materials. These materials, which exhibit structures as varied as they are complex, are needed to meet the urgent technological milestones. In the current period of rapid sociotechnological breakthroughs, the need for the rational design and discovery of novel borates with superior performance is greater than ever before. Through the sustained efforts of chemists and material scientists, more than 3900 boron-containing compounds, including borate minerals and synthetic borates, have been documented in the scientific literature. This review provides a survey of all the reported anhydrous borates and an analysis of their complex structural chemistry. State-of-the-art progress related to technological advances in borate-based nonlinear optical, birefringent, and self-frequency-doubling materials is surveyed, with special emphasis on the relationships between structural architectures and optical properties. More importantly, this review serves both as a scientific introduction for graduates and post-doctoral researchers to the chemical richness of solid-state borates and as a comprehensive reference for researchers interested in borate-based optical materials.","author":[{"dropping-particle":"","family":"Mutailipu","given":"Miriding","non-dropping-particle":"","parse-names":false,"suffix":""},{"dropping-particle":"","family":"Poeppelmeier","given":"Kenneth R.","non-dropping-particle":"","parse-names":false,"suffix":""},{"dropping-particle":"","family":"Pan","given":"Shilie","non-dropping-particle":"","parse-names":false,"suffix":""}],"container-title":"Chemical Reviews","id":"ITEM-1","issue":"3","issued":{"date-parts":[["2021"]]},"page":"1130-1202","title":"Borates: A Rich Source for Optical Materials","type":"article-journal","volume":"121"},"uris":["http://www.mendeley.com/documents/?uuid=3b82145b-b47a-4d39-aec0-341e80d4b503"]}],"mendeley":{"formattedCitation":"[13]","plainTextFormattedCitation":"[13]","previouslyFormattedCitation":"[13]"},"properties":{"noteIndex":0},"schema":"https://github.com/citation-style-language/schema/raw/master/csl-citation.json"}</w:instrText>
      </w:r>
      <w:r w:rsidR="008A5E31"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[13]</w:t>
      </w:r>
      <w:r w:rsidR="008A5E31" w:rsidRPr="00D029EA">
        <w:rPr>
          <w:rFonts w:ascii="Times New Roman" w:hAnsi="Times New Roman" w:cs="Times New Roman"/>
          <w:sz w:val="28"/>
          <w:szCs w:val="28"/>
        </w:rPr>
        <w:fldChar w:fldCharType="end"/>
      </w:r>
      <w:r w:rsidR="008A5E31" w:rsidRPr="00D029EA">
        <w:rPr>
          <w:rFonts w:ascii="Times New Roman" w:hAnsi="Times New Roman" w:cs="Times New Roman"/>
          <w:sz w:val="28"/>
          <w:szCs w:val="28"/>
        </w:rPr>
        <w:t xml:space="preserve"> с разрешения Американского химического общества)</w:t>
      </w:r>
    </w:p>
    <w:p w:rsidR="00FD4E91" w:rsidRPr="00D029EA" w:rsidRDefault="00FD4E91" w:rsidP="00FD4E91">
      <w:pPr>
        <w:spacing w:after="0" w:line="240" w:lineRule="auto"/>
        <w:jc w:val="both"/>
        <w:rPr>
          <w:rFonts w:ascii="Times New Roman" w:hAnsi="Times New Roman" w:cs="Times New Roman"/>
          <w:sz w:val="28"/>
          <w:szCs w:val="28"/>
        </w:rPr>
      </w:pPr>
    </w:p>
    <w:p w:rsidR="00FD4E91" w:rsidRPr="00D029EA" w:rsidRDefault="00FD4E91" w:rsidP="00FD4E91">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2F8299CB" wp14:editId="4052C023">
            <wp:extent cx="3124632" cy="252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24632" cy="2520000"/>
                    </a:xfrm>
                    <a:prstGeom prst="rect">
                      <a:avLst/>
                    </a:prstGeom>
                  </pic:spPr>
                </pic:pic>
              </a:graphicData>
            </a:graphic>
          </wp:inline>
        </w:drawing>
      </w:r>
    </w:p>
    <w:p w:rsidR="00FD4E91" w:rsidRPr="00D029EA" w:rsidRDefault="00FD4E91" w:rsidP="00FD4E91">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 xml:space="preserve">Рисунок </w:t>
      </w:r>
      <w:r w:rsidR="00D86F89" w:rsidRPr="00D029EA">
        <w:rPr>
          <w:rFonts w:ascii="Times New Roman" w:hAnsi="Times New Roman" w:cs="Times New Roman"/>
          <w:sz w:val="28"/>
          <w:szCs w:val="28"/>
        </w:rPr>
        <w:t>1.</w:t>
      </w:r>
      <w:r w:rsidR="00302D37" w:rsidRPr="00D029EA">
        <w:rPr>
          <w:rFonts w:ascii="Times New Roman" w:hAnsi="Times New Roman" w:cs="Times New Roman"/>
          <w:sz w:val="28"/>
          <w:szCs w:val="28"/>
        </w:rPr>
        <w:t>7</w:t>
      </w:r>
      <w:r w:rsidRPr="00D029EA">
        <w:rPr>
          <w:rFonts w:ascii="Times New Roman" w:hAnsi="Times New Roman" w:cs="Times New Roman"/>
          <w:sz w:val="28"/>
          <w:szCs w:val="28"/>
        </w:rPr>
        <w:t xml:space="preserve"> – Обобщённая блок-схема твердофазного синтеза люминесцентных боратов системы R</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 xml:space="preserve"> – MeO – M</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O – B</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O</w:t>
      </w:r>
      <w:r w:rsidRPr="00D029EA">
        <w:rPr>
          <w:rFonts w:ascii="Times New Roman" w:hAnsi="Times New Roman" w:cs="Times New Roman"/>
          <w:sz w:val="28"/>
          <w:szCs w:val="28"/>
          <w:vertAlign w:val="subscript"/>
        </w:rPr>
        <w:t>3</w:t>
      </w:r>
    </w:p>
    <w:p w:rsidR="00FD4E91" w:rsidRPr="00D029EA" w:rsidRDefault="00FD4E91" w:rsidP="00FD4E91">
      <w:pPr>
        <w:spacing w:after="0" w:line="240" w:lineRule="auto"/>
        <w:jc w:val="center"/>
        <w:rPr>
          <w:rFonts w:ascii="Times New Roman" w:hAnsi="Times New Roman" w:cs="Times New Roman"/>
          <w:sz w:val="28"/>
          <w:szCs w:val="28"/>
        </w:rPr>
      </w:pPr>
    </w:p>
    <w:p w:rsidR="00FD4E91" w:rsidRPr="00D029EA" w:rsidRDefault="00FD4E91" w:rsidP="00D86F89">
      <w:pPr>
        <w:pStyle w:val="3"/>
        <w:spacing w:before="0" w:line="240" w:lineRule="auto"/>
        <w:ind w:firstLine="567"/>
        <w:jc w:val="both"/>
        <w:rPr>
          <w:rFonts w:ascii="Times New Roman" w:hAnsi="Times New Roman" w:cs="Times New Roman"/>
          <w:b/>
          <w:color w:val="auto"/>
          <w:sz w:val="28"/>
          <w:szCs w:val="28"/>
        </w:rPr>
      </w:pPr>
      <w:bookmarkStart w:id="13" w:name="_Toc199766052"/>
      <w:r w:rsidRPr="00D029EA">
        <w:rPr>
          <w:rFonts w:ascii="Times New Roman" w:hAnsi="Times New Roman" w:cs="Times New Roman"/>
          <w:b/>
          <w:color w:val="auto"/>
          <w:sz w:val="28"/>
          <w:szCs w:val="28"/>
        </w:rPr>
        <w:t>1.2.2 Раствор-расплавный рост кристаллов</w:t>
      </w:r>
      <w:bookmarkEnd w:id="13"/>
    </w:p>
    <w:p w:rsidR="00FD4E91" w:rsidRPr="00D029EA" w:rsidRDefault="00FD4E91" w:rsidP="00D86F89">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Раствор-расплавный рост кристаллов (или рост из расплава с использованием флюса) является одним из наиболее эффективных методов получения боратных соединений, в том числе легированных редкоземельными </w:t>
      </w:r>
      <w:r w:rsidRPr="00D029EA">
        <w:rPr>
          <w:rFonts w:ascii="Times New Roman" w:hAnsi="Times New Roman" w:cs="Times New Roman"/>
          <w:bCs/>
          <w:sz w:val="28"/>
          <w:szCs w:val="28"/>
        </w:rPr>
        <w:lastRenderedPageBreak/>
        <w:t>ионами. Метод основан на растворении твёрдого вещества в флюс</w:t>
      </w:r>
      <w:r w:rsidR="00B36538" w:rsidRPr="00D029EA">
        <w:rPr>
          <w:rFonts w:ascii="Times New Roman" w:hAnsi="Times New Roman" w:cs="Times New Roman"/>
          <w:bCs/>
          <w:sz w:val="28"/>
          <w:szCs w:val="28"/>
        </w:rPr>
        <w:t>е</w:t>
      </w:r>
      <w:r w:rsidRPr="00D029EA">
        <w:rPr>
          <w:rFonts w:ascii="Times New Roman" w:hAnsi="Times New Roman" w:cs="Times New Roman"/>
          <w:bCs/>
          <w:sz w:val="28"/>
          <w:szCs w:val="28"/>
        </w:rPr>
        <w:t xml:space="preserve"> при высокой температуре и последующем осаждении вещества из пересыщенного раствора</w:t>
      </w:r>
      <w:r w:rsidR="00B36538" w:rsidRPr="00D029EA">
        <w:rPr>
          <w:rFonts w:ascii="Times New Roman" w:hAnsi="Times New Roman" w:cs="Times New Roman"/>
          <w:bCs/>
          <w:sz w:val="28"/>
          <w:szCs w:val="28"/>
        </w:rPr>
        <w:t>-расплава</w:t>
      </w:r>
      <w:r w:rsidRPr="00D029EA">
        <w:rPr>
          <w:rFonts w:ascii="Times New Roman" w:hAnsi="Times New Roman" w:cs="Times New Roman"/>
          <w:bCs/>
          <w:sz w:val="28"/>
          <w:szCs w:val="28"/>
        </w:rPr>
        <w:t xml:space="preserve"> при контролируемом охлаждении. Основное назначение флюса заключается в снижении температуры плавления системы и предотвращении разложения целевого соединения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{"citationItems":[{"id":"ITEM-1","itemData":{"DOI":"10.1016/j.jallcom.2017.03.322","ISSN":"09258388","abstract":"Three new rare-earth based orthoborates KSrR(BO3)2, with R = Y, Tb, Yb were synthesized by solid-state reaction method. Single crystals of KSrR(BO3)2 were obtained by spontaneous crystallization using selected flux. Single-crystal X-ray diffraction measurements reveal that KSrY(BO3)2 crystallizes in monoclinic space group P21/m with cell parameters of a = 9.2743(3) Å, b = 5.35919(12) Å, c = 6.5749(2) Å, and β = 117.682(4)°. Distinctive feature of studied borates structure is the close-packed composite of anion-cation (K,Sr)(BO3) layers. The two-layer {Y[KSr(BO3)2]} package is the base building block for this structure, with one package on c-period. The comparison of the structures of Ba2Mg(BO3)2, BaNaY(BO3)2, KBaY(BO3)2 and KSrY(BO3)2 is discussed. The photoluminescence properties of the synthesized borate KSrTb(BO)3 under UV excitation have been investigated in a detail.","author":[{"dropping-particle":"","family":"Kokh","given":"A. E.","non-dropping-particle":"","parse-names":false,"suffix":""},{"dropping-particle":"","family":"Kononova","given":"N. G.","non-dropping-particle":"","parse-names":false,"suffix":""},{"dropping-particle":"","family":"Shevchenko","given":"V. S.","non-dropping-particle":"","parse-names":false,"suffix":""},{"dropping-particle":"V.","family":"Seryotkin","given":"Yu","non-dropping-particle":"","parse-names":false,"suffix":""},{"dropping-particle":"","family":"Bolatov","given":"A. K.","non-dropping-particle":"","parse-names":false,"suffix":""},{"dropping-particle":"","family":"Abdullin","given":"Kh A.","non-dropping-particle":"","parse-names":false,"suffix":""},{"dropping-particle":"","family":"Uralbekov","given":"B. M.","non-dropping-particle":"","parse-names":false,"suffix":""},{"dropping-particle":"","family":"Burkitbayev","given":"M.","non-dropping-particle":"","parse-names":false,"suffix":""}],"container-title":"Journal of Alloys and Compounds","id":"ITEM-1","issued":{"date-parts":[["2017"]]},"page":"440-445","publisher":"Elsevier B.V","title":"Syntheses, crystal structure and luminescence properties of the novel isostructural KSrR(BO3)2 with R = Y, Yb, Tb","type":"article-journal","volume":"711"},"uris":["http://www.mendeley.com/documents/?uuid=1976e09d-cf58-4ed6-84fe-8cfea51fc9f5"]},{"id":"ITEM-2","itemData":{"DOI":"10.1134/S1063774513010136","ISSN":"10637745","abstract":"A search for compounds of the NaBaR(BO3)2 composition (where R = La3+, Nd3+, Gd3+, or Yb 3+) is performed by solid state synthesis and spontaneous crystallization. A new compound, NaBaYb(BO3)2, is found in this series. It crystallizes in space group R3 and belongs to the family of sublayer complex orthoborates with isolated BO3 groups NaBaR(BO3)2 (R = Y, Sc, and Yb). Theoretical X-ray powder diffraction patterns of NaBaY(BO3)2, NaBaSc(BO 3)2, and NaBaYb(BO3)2 are calculated based on single-crystal data. © 2013 Pleiades Publishing, Ltd.","author":[{"dropping-particle":"","family":"Svetlyakova","given":"T. N.","non-dropping-particle":"","parse-names":false,"suffix":""},{"dropping-particle":"","family":"Kokh","given":"A. E.","non-dropping-particle":"","parse-names":false,"suffix":""},{"dropping-particle":"","family":"Kononova","given":"N. G.","non-dropping-particle":"","parse-names":false,"suffix":""},{"dropping-particle":"","family":"Fedorov","given":"P. P.","non-dropping-particle":"","parse-names":false,"suffix":""},{"dropping-particle":"V.","family":"Rashchenko","given":"S.","non-dropping-particle":"","parse-names":false,"suffix":""},{"dropping-particle":"","family":"Maillard","given":"A.","non-dropping-particle":"","parse-names":false,"suffix":""}],"container-title":"Crystallography Reports","id":"ITEM-2","issue":"1","issued":{"date-parts":[["2013"]]},"page":"54-60","title":"Search for compounds of the NaBaR(BO3)2 family (R = La, Nd, Gd, and Yb) and the new NaBaYb(BO3)2 orthoborate","type":"article-journal","volume":"58"},"uris":["http://www.mendeley.com/documents/?uuid=dfbe712e-8431-4a17-873e-aca32c8225b4"]},{"id":"ITEM-3","itemData":{"DOI":"10.1016/j.jssc.2010.03.005","ISSN":"00224596","abstract":"Crystals of two new layered BaNaSc(BO3)2 (I) and BaNaY(BO3)2 (II) orthoborates are grown from the melt-solution by the spontaneous crystallization onto the platinum loop. Single crystal X-ray analysis showed that the compounds are isostructural with the space group R3-, a=5.23944(12) and 5.3338(2) Å, and c=34.5919(11) and 35.8303(19) Å for I and II, respectively, Z=6. The distinctive feature of the structure is the close-packed composite anion-cation (Ba,Na)(BO3) layers. The layers are combined into the base building packages of two types: {M3+[Ba2+(BO3)3-]2}+ and {M3+[Na+(BO3)3-]2}-, where M is Sc or Y. Neutral-charge two-package (four-layer) blocks are stacked by the rhombohedral principle into twelve layers of the cubic packing. © 2010 Elsevier Inc. All rights reserved.","author":[{"dropping-particle":"V.","family":"Seryotkin","given":"Yurii","non-dropping-particle":"","parse-names":false,"suffix":""},{"dropping-particle":"V.","family":"Bakakin","given":"Vladimir","non-dropping-particle":"","parse-names":false,"suffix":""},{"dropping-particle":"","family":"Kokh","given":"Aleksandr E.","non-dropping-particle":"","parse-names":false,"suffix":""},{"dropping-particle":"","family":"Kononova","given":"Nadezhda G.","non-dropping-particle":"","parse-names":false,"suffix":""},{"dropping-particle":"","family":"Svetlyakova","given":"Tatyana N.","non-dropping-particle":"","parse-names":false,"suffix":""},{"dropping-particle":"","family":"Kokh","given":"Konstantin A.","non-dropping-particle":"","parse-names":false,"suffix":""},{"dropping-particle":"","family":"Drebushchak","given":"Tatyana N.","non-dropping-particle":"","parse-names":false,"suffix":""}],"container-title":"Journal of Solid State Chemistry","id":"ITEM-3","issue":"5","issued":{"date-parts":[["2010"]]},"page":"1200-1204","publisher":"Elsevier","title":"Synthesis and crystal structure of new layered BaNaSc(BO3)2 and BaNaY(BO3)2 orthoborates","type":"article-journal","volume":"183"},"uris":["http://www.mendeley.com/documents/?uuid=7ceb4167-2875-4c9b-8d8f-51122cb25168"]},{"id":"ITEM-4","itemData":{"DOI":"10.1021/acs.inorgchem.8b03372","ISSN":"1520510X","PMID":"30762352","abstract":"A previously unreported family of electrically insulating rare-earth borates, RbBaR(BO3)2 (R = Y, Gd-Yb), was designed and then successfully obtained by traditional solid-state reaction. They crystallize in a monoclinic crystal system space group P21/m (No. 11). They feature triangular planar rare-earth (R) lattices, which are part of, for example, [Yb(BO3)2]3- infinite 2D layers. These R-based triangular lattices are stacked with layers of crystallographically ordered Rb and Ba atoms to build the 3D structures. Polycrystalline samples of RbBaR(BO3)2 were used to study the elementary magnetic properties, and millimeter-size RbBaYb(BO3)2 single crystals were grown by spontaneous nucleation for further anisotropic magnetic characterization. Antiferromagnetic spin interactions are observed for all magnetic compounds, and no long-range magnetic ordering is found down to 1.8 K. Our results suggest that this RbBaR(BO3)2 (R = Gd-Yb) family may be of further interest both experimentally and theoretically as highly geometrically frustrated magnets.","author":[{"dropping-particle":"","family":"Guo","given":"Shu","non-dropping-particle":"","parse-names":false,"suffix":""},{"dropping-particle":"","family":"Kong","given":"Tai","non-dropping-particle":"","parse-names":false,"suffix":""},{"dropping-particle":"","family":"Xie","given":"Weiwei","non-dropping-particle":"","parse-names":false,"suffix":""},{"dropping-particle":"","family":"Nguyen","given":"Loi","non-dropping-particle":"","parse-names":false,"suffix":""},{"dropping-particle":"","family":"Stolze","given":"Karoline","non-dropping-particle":"","parse-names":false,"suffix":""},{"dropping-particle":"","family":"Alex Cevallos","given":"F.","non-dropping-particle":"","parse-names":false,"suffix":""},{"dropping-particle":"","family":"Cava","given":"R. J.","non-dropping-particle":"","parse-names":false,"suffix":""}],"container-title":"Inorganic Chemistry","id":"ITEM-4","issue":"5","issued":{"date-parts":[["2019"]]},"page":"3308-3315","title":"Triangular Rare-Earth Lattice Materials RbBaR(BO3)2 (R = Y, Gd-Yb) and Comparison to the KBaR(BO3)2 Analogs","type":"article-journal","volume":"58"},"uris":["http://www.mendeley.com/documents/?uuid=09759e01-40cf-4252-8f7a-6a8954ad189c"]},{"id":"ITEM-5","itemData":{"DOI":"10.1134/S0036023611010219","ISSN":"00360236","abstract":"Phase formation in the BaB2O4-NaBO 2-MBO3 (M = Sc, La, Y) system was studied using solid-phase synthesis, visual polythermal analysis, and spontaneous crystallization. This system was shown to be suitable for growing LaBO 3. A new compound, ScBaNa(BO3)2, was obtained (trigonal crystal system; space group R 3 unit cell parameters: a = 5.239(1) Å, c = 34.591(1) Å, and V = 822.38(4) Å3). © 2011 Pleiades Publishing, Ltd.","author":[{"dropping-particle":"","family":"Svetlyakova","given":"T. N.","non-dropping-particle":"","parse-names":false,"suffix":""},{"dropping-particle":"","family":"Kononova","given":"N. G.","non-dropping-particle":"","parse-names":false,"suffix":""},{"dropping-particle":"","family":"Kokh","given":"A. E.","non-dropping-particle":"","parse-names":false,"suffix":""},{"dropping-particle":"","family":"Kokh","given":"K. A.","non-dropping-particle":"","parse-names":false,"suffix":""},{"dropping-particle":"","family":"Pal'Chik","given":"N. A.","non-dropping-particle":"","parse-names":false,"suffix":""}],"container-title":"Russian Journal of Inorganic Chemistry","id":"ITEM-5","issue":"1","issued":{"date-parts":[["2011"]]},"page":"113-117","title":"Phase formation in the BaB2O4-NaBO2-MBO3 (M = Sc, La, Y) system and new orthoborate ScBaNa(BO3)2","type":"article-journal","volume":"56"},"uris":["http://www.mendeley.com/documents/?uuid=b1dafdf5-f33e-4130-9035-cda6b0a2b018"]},{"id":"ITEM-6","itemData":{"DOI":"10.1016/j.jcrysgro.2019.125186","ISSN":"00220248","abstract":"The authors employ methods of spontaneous crystallization on a platinum loop, modified visual polythermal analysis (VPA), solid phase synthesis, differential thermal analysis (DTA), X-ray powder diffraction (XRD) analysis and chemical analyses, in order to study chemical processes and phase formation in the BaB2O4–LiF–Li2O system. In this system the fields of primary crystallization of β-BaB2O4 are determined. The primary crystallization field of the low-temperature barium borate phase for the BaB2O4–LiF–Li2O system is proved to lie in the range 72–60 mol% BaB2O4. A series of experiments have been carried out on the growth of bulk barium borate crystals in this system.","author":[{"dropping-particle":"","family":"Simonova","given":"E. A.","non-dropping-particle":"","parse-names":false,"suffix":""},{"dropping-particle":"","family":"Kuznetsov","given":"A. B.","non-dropping-particle":"","parse-names":false,"suffix":""},{"dropping-particle":"","family":"Shevchenko","given":"V. S.","non-dropping-particle":"","parse-names":false,"suffix":""},{"dropping-particle":"","family":"Kononova","given":"N. G.","non-dropping-particle":"","parse-names":false,"suffix":""},{"dropping-particle":"","family":"Kokh","given":"A. E.","non-dropping-particle":"","parse-names":false,"suffix":""}],"container-title":"Journal of Crystal Growth","id":"ITEM-6","issued":{"date-parts":[["2019","11","1"]]},"publisher":"Elsevier B.V.","title":"Growth of bulk β-BaB2O4 crystals from solution in LiF-Li2O melt and study of phase equilibria","type":"article-journal","volume":"525"},"uris":["http://www.mendeley.com/documents/?uuid=a6736e4c-9283-38aa-b80f-117df774a483"]}],"mendeley":{"formattedCitation":"[24–29]","plainTextFormattedCitation":"[24–29]","previouslyFormattedCitation":"[24–29]"},"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[24–29]</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p w:rsidR="00FD4E91" w:rsidRPr="00D029EA" w:rsidRDefault="00FD4E91" w:rsidP="00D86F89">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В зависимости от способа инициирования кристаллизации различают два основных подхода: спонтанная кристаллизация и рост на затравке (top-seeded solution growth, TSSG). Первый применяется преимущественно для первичного получения соединения и отбора отдельных кристаллов для структурного анализа, второй – для выращивания объемных монокристаллов, пригодных для спектроскопических и прикладных исследований.</w:t>
      </w:r>
    </w:p>
    <w:p w:rsidR="00FD4E91" w:rsidRPr="00D029EA" w:rsidRDefault="00FD4E91" w:rsidP="00D86F89">
      <w:pPr>
        <w:pStyle w:val="3"/>
        <w:spacing w:before="0" w:line="240" w:lineRule="auto"/>
        <w:ind w:firstLine="567"/>
        <w:jc w:val="both"/>
        <w:rPr>
          <w:rFonts w:ascii="Times New Roman" w:hAnsi="Times New Roman" w:cs="Times New Roman"/>
          <w:b/>
          <w:color w:val="auto"/>
          <w:sz w:val="28"/>
          <w:szCs w:val="28"/>
        </w:rPr>
      </w:pPr>
      <w:bookmarkStart w:id="14" w:name="_Toc199766053"/>
      <w:r w:rsidRPr="00D029EA">
        <w:rPr>
          <w:rFonts w:ascii="Times New Roman" w:hAnsi="Times New Roman" w:cs="Times New Roman"/>
          <w:b/>
          <w:color w:val="auto"/>
          <w:sz w:val="28"/>
          <w:szCs w:val="28"/>
        </w:rPr>
        <w:t>1.2.2.1 Спонтанная кристаллизация</w:t>
      </w:r>
      <w:bookmarkEnd w:id="14"/>
    </w:p>
    <w:p w:rsidR="00FD4E91" w:rsidRPr="00D029EA" w:rsidRDefault="00FD4E91" w:rsidP="00D86F89">
      <w:pPr>
        <w:widowControl w:val="0"/>
        <w:tabs>
          <w:tab w:val="left" w:pos="851"/>
        </w:tabs>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Спонтанная кристаллизация реализуется при медленном охлаждении пересыщенного раствора, в котором кристаллы формируются без внешней затравки. Зародыши возникают самопроизвольно на стенках тигля, на поверхности расплава или на введённых инертных элементах (например, платиновой проволоке с петлёй). Такой метод является простым в реализации и не требует специального оборудования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{"citationItems":[{"id":"ITEM-1","itemData":{"DOI":"10.1134/S002016851304002X","ISSN":"00201685","abstract":"The solubility of rare-earth orthoborates and LaSc3(BO 3)4 in LiBO2-LiF solvents has been studied. Spontaneous crystals have been grown and the solvent used has been shown to be attractive for the growth of bulk crystals at t ≤ 1000 C. The α- and γ-phases of LaSc3(BO3)4 have been shown to be identical. © 2013 Pleiades Publishing, Ltd.","author":[{"dropping-particle":"V.","family":"Fedorova","given":"M.","non-dropping-particle":"","parse-names":false,"suffix":""},{"dropping-particle":"","family":"Kononova","given":"N. G.","non-dropping-particle":"","parse-names":false,"suffix":""},{"dropping-particle":"","family":"Kokh","given":"A. E.","non-dropping-particle":"","parse-names":false,"suffix":""},{"dropping-particle":"","family":"Shevchenko","given":"V. S.","non-dropping-particle":"","parse-names":false,"suffix":""}],"container-title":"Inorganic Materials","id":"ITEM-1","issue":"5","issued":{"date-parts":[["2013"]]},"page":"482-486","title":"Growth of MBO3 (M = La, Y, Sc) and LaSc3(BO 3)4 crystals from LiBO2-LiF fluxes","type":"article-journal","volume":"49"},"uris":["http://www.mendeley.com/documents/?uuid=ab8aadc4-02aa-461e-89dc-df64839b7eed"]},{"id":"ITEM-2","itemData":{"DOI":"https://doi.org/10.1016/j.solidstatesciences.2011.12.013","ISSN":"1293-2558","abstract":"A series of potassium barium rare earth borates, KBaRE(B3O6)2 (RE = Y, Eu, and Tb), have been synthesized with solid state reaction techniques. Single crystals of the first member of the series, KBaY(B3O6)2, have been grown via spontaneous crystallization. Single crystal X-ray diffraction results show that KBaY(B3O6)2 belongs to the trigonal system, space group R3¯ with cell parameters of a = 7.1677(10) Å, c = 17.588(4) Å, and Z = 3. The nearly planar B3O6 groups serve as the fundamental building units, which are distributed layer upon layer along the c axis. Regular YO6 octahedra and irregular Ba/KO9 polyhedra alternately locate between the B3O6 layers and form YO6 and Ba/KO9 polyhedra layers, respectively. DSC analysis shows that the melting point of KBaY(B3O6)2 is 989 °C, and the X-ray powder diffraction pattern of melted KBaY(B3O6)2 crystal confirms that it melts incongruently. The photoluminescence properties of KBaEu(B3O6)2 and KBaTb(B3O6)2 under UV excitation have also been investigated.","author":[{"dropping-particle":"","family":"Zhao","given":"Sangen","non-dropping-particle":"","parse-names":false,"suffix":""},{"dropping-particle":"","family":"Yao","given":"Jiyong","non-dropping-particle":"","parse-names":false,"suffix":""},{"dropping-particle":"","family":"Zhang","given":"Erpan","non-dropping-particle":"","parse-names":false,"suffix":""},{"dropping-particle":"","family":"Zhang","given":"Guochun","non-dropping-particle":"","parse-names":false,"suffix":""},{"dropping-particle":"","family":"Zhang","given":"Jianxiu","non-dropping-particle":"","parse-names":false,"suffix":""},{"dropping-particle":"","family":"Fu","given":"Peizhen","non-dropping-particle":"","parse-names":false,"suffix":""},{"dropping-particle":"","family":"Wu","given":"Yicheng","non-dropping-particle":"","parse-names":false,"suffix":""}],"container-title":"Solid State Sciences","id":"ITEM-2","issue":"3","issued":{"date-parts":[["2012"]]},"page":"305-310","title":"Preparation, structure, and photoluminescence properties of new layered borates KBaRE(B3O6)2 (RE = Y, Eu, and Tb)","type":"article-journal","volume":"14"},"uris":["http://www.mendeley.com/documents/?uuid=169e3715-7948-40d1-acf8-35ed2229da8f"]},{"id":"ITEM-3","itemData":{"DOI":"10.1016/j.solidstatesciences.2007.05.006","ISSN":"12932558","abstract":"The new nonlinear optical crystals BiAlGa2(BO3)4 have been grown by spontaneous crystallization with molten flux based on a Bi2O3-B2O3 solvent. From single crystal X-ray diffraction measurement, BiAlGa2(BO3)4 has been found to crystallize in the trigonal huntite structure type, space group R32, with cell dimensions a = 9.4433(9) and c = 7.4130(10) Å. The diffuse reflectance spectrum on a powder sample indicated that the short-wavelength absorption edge of BiAlGa2(BO3)4 extends to approximately 271 nm. Second-harmonic generation (SHG) on powder samples has been measured using Kurtz and Perry technique, which indicated that BiAlGa2(BO3)4 is a phase-matchable material, and its SHG coefficient is measured to be four times as large as that of KDP. © 2007 Elsevier Masson SAS. All rights reserved.","author":[{"dropping-particle":"","family":"Wang","given":"Shichao","non-dropping-particle":"","parse-names":false,"suffix":""},{"dropping-particle":"","family":"Ye","given":"Ning","non-dropping-particle":"","parse-names":false,"suffix":""}],"container-title":"Solid State Sciences","id":"ITEM-3","issue":"8","issued":{"date-parts":[["2007"]]},"page":"713-717","title":"Nonlinear optical crystal BiAlGa2(BO3)4","type":"article-journal","volume":"9"},"uris":["http://www.mendeley.com/documents/?uuid=eb5fe1b7-0c0f-4190-8c86-dda5fc56c9cc"]},{"id":"ITEM-4","itemData":{"DOI":"10.1016/j.jlumin.2019.116755","abstract":"© 2019 Elsevier B.V. A new lithium barium scandium borate (Li3Ba4Sc3B8O22) was obtained by solid-state synthesis and grown by spontaneous crystallization. Single-crystal X-ray diffraction analysis showed that it crystallizes in the centrosymmetric space group P-1 with the cell dimensions a = 5.2230(4) Å, b = 8.5609(6) Å, c = 11.4157(8) Å, α = 73.3750(6)°, β = 78.5020(6)°, γ = 87.0520(6)°, and V = 479.28(6) Å3 and a structure that consists of two layers formed by single [BO3] and double [B2O5] triangles, [ScO6] octahedra, [BaO9] polyhedra, and disordered [LiO4] tetrahedra or squares. The diffuse optical reflection spectrum indicates that Li3Ba4Sc3B8O22 is transparent in the range of 250–800 nm. Furthermore, an effective green emission centred at 545 nm was observed for the as-prepared Tb3+-doped Li3Ba4Sc3B8O22, making this borate compound a promising host material for engineering light-emitting phosphors.","author":[{"dropping-particle":"","family":"Kuznetsov","given":"A.B.","non-dropping-particle":"","parse-names":false,"suffix":""},{"dropping-particle":"","family":"Kokh","given":"K.A.","non-dropping-particle":"","parse-names":false,"suffix":""},{"dropping-particle":"","family":"Kononova","given":"N.G.","non-dropping-particle":"","parse-names":false,"suffix":""},{"dropping-particle":"","family":"Shevchenko","given":"V.S.","non-dropping-particle":"","parse-names":false,"suffix":""},{"dropping-particle":"","family":"Rashchenko","given":"S.V.","non-dropping-particle":"","parse-names":false,"suffix":""},{"dropping-particle":"","family":"Uralbekov","given":"B.","non-dropping-particle":"","parse-names":false,"suffix":""},{"dropping-particle":"","family":"Svetlichnyi","given":"V.A.","non-dropping-particle":"","parse-names":false,"suffix":""},{"dropping-particle":"","family":"Simonova","given":"E.A.","non-dropping-particle":"","parse-names":false,"suffix":""},{"dropping-particle":"","family":"Kokh","given":"A.E.","non-dropping-particle":"","parse-names":false,"suffix":""}],"container-title":"Journal of Luminescence","id":"ITEM-4","issued":{"date-parts":[["2020"]]},"title":"Growth and crystal structure of Li3Ba4Sc3B8O22 borate and its Tb3+ doped green-emitting phosphor","type":"article-journal","volume":"217"},"uris":["http://www.mendeley.com/documents/?uuid=f45dd8ac-74d4-35fe-b38b-5ca72e629c2d"]}],"mendeley":{"formattedCitation":"[30–33]","plainTextFormattedCitation":"[30–33]","previouslyFormattedCitation":"[30–33]"},"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[30–33]</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p w:rsidR="00FD4E91" w:rsidRPr="00D029EA" w:rsidRDefault="00FD4E91" w:rsidP="00D86F89">
      <w:pPr>
        <w:widowControl w:val="0"/>
        <w:tabs>
          <w:tab w:val="left" w:pos="851"/>
        </w:tabs>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К основным преимуществам спонтанной кристаллизации относятся:</w:t>
      </w:r>
    </w:p>
    <w:p w:rsidR="00FD4E91" w:rsidRPr="00D029EA" w:rsidRDefault="00FD4E91" w:rsidP="00D86F89">
      <w:pPr>
        <w:pStyle w:val="a3"/>
        <w:widowControl w:val="0"/>
        <w:numPr>
          <w:ilvl w:val="0"/>
          <w:numId w:val="7"/>
        </w:numPr>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sidRPr="00D029EA">
        <w:rPr>
          <w:rFonts w:ascii="Times New Roman" w:hAnsi="Times New Roman" w:cs="Times New Roman"/>
          <w:bCs/>
          <w:sz w:val="28"/>
          <w:szCs w:val="28"/>
        </w:rPr>
        <w:t>возможность получения первых кристаллов неизвестного соединения без необходимости наличия предварительной затравки;</w:t>
      </w:r>
    </w:p>
    <w:p w:rsidR="00FD4E91" w:rsidRPr="00D029EA" w:rsidRDefault="00FD4E91" w:rsidP="00D86F89">
      <w:pPr>
        <w:pStyle w:val="a3"/>
        <w:widowControl w:val="0"/>
        <w:numPr>
          <w:ilvl w:val="0"/>
          <w:numId w:val="7"/>
        </w:numPr>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sidRPr="00D029EA">
        <w:rPr>
          <w:rFonts w:ascii="Times New Roman" w:hAnsi="Times New Roman" w:cs="Times New Roman"/>
          <w:bCs/>
          <w:sz w:val="28"/>
          <w:szCs w:val="28"/>
        </w:rPr>
        <w:t>минимальные технологические затраты.</w:t>
      </w:r>
    </w:p>
    <w:p w:rsidR="00FD4E91" w:rsidRPr="00D029EA" w:rsidRDefault="00FD4E91" w:rsidP="00D86F89">
      <w:pPr>
        <w:widowControl w:val="0"/>
        <w:tabs>
          <w:tab w:val="left" w:pos="851"/>
        </w:tabs>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Ограничением метода является отсутствие контроля над направлением и ориентацией роста, а также ограниченный размер кристаллов, который редко превышает доли миллиметра. Также возможны срастания нескольких зародышей, приводящие к поликристаллическим.</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Метод получил широкое распространение при исследовании боратов с участием щелочных, щёлочноземельных и редкоземельных элементов. Например, спонтанная кристаллизация из флюса на основе KF и B</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была успешно применена при выращивании кристаллов KSrR(BO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(R = Y, Tb, Yb)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{"citationItems":[{"id":"ITEM-1","itemData":{"DOI":"10.1016/j.jallcom.2017.03.322","ISSN":"09258388","abstract":"Three new rare-earth based orthoborates KSrR(BO3)2, with R = Y, Tb, Yb were synthesized by solid-state reaction method. Single crystals of KSrR(BO3)2 were obtained by spontaneous crystallization using selected flux. Single-crystal X-ray diffraction measurements reveal that KSrY(BO3)2 crystallizes in monoclinic space group P21/m with cell parameters of a = 9.2743(3) Å, b = 5.35919(12) Å, c = 6.5749(2) Å, and β = 117.682(4)°. Distinctive feature of studied borates structure is the close-packed composite of anion-cation (K,Sr)(BO3) layers. The two-layer {Y[KSr(BO3)2]} package is the base building block for this structure, with one package on c-period. The comparison of the structures of Ba2Mg(BO3)2, BaNaY(BO3)2, KBaY(BO3)2 and KSrY(BO3)2 is discussed. The photoluminescence properties of the synthesized borate KSrTb(BO)3 under UV excitation have been investigated in a detail.","author":[{"dropping-particle":"","family":"Kokh","given":"A. E.","non-dropping-particle":"","parse-names":false,"suffix":""},{"dropping-particle":"","family":"Kononova","given":"N. G.","non-dropping-particle":"","parse-names":false,"suffix":""},{"dropping-particle":"","family":"Shevchenko","given":"V. S.","non-dropping-particle":"","parse-names":false,"suffix":""},{"dropping-particle":"V.","family":"Seryotkin","given":"Yu","non-dropping-particle":"","parse-names":false,"suffix":""},{"dropping-particle":"","family":"Bolatov","given":"A. K.","non-dropping-particle":"","parse-names":false,"suffix":""},{"dropping-particle":"","family":"Abdullin","given":"Kh A.","non-dropping-particle":"","parse-names":false,"suffix":""},{"dropping-particle":"","family":"Uralbekov","given":"B. M.","non-dropping-particle":"","parse-names":false,"suffix":""},{"dropping-particle":"","family":"Burkitbayev","given":"M.","non-dropping-particle":"","parse-names":false,"suffix":""}],"container-title":"Journal of Alloys and Compounds","id":"ITEM-1","issued":{"date-parts":[["2017"]]},"page":"440-445","publisher":"Elsevier B.V","title":"Syntheses, crystal structure and luminescence properties of the novel isostructural KSrR(BO3)2 with R = Y, Yb, Tb","type":"article-journal","volume":"711"},"uris":["http://www.mendeley.com/documents/?uuid=1976e09d-cf58-4ed6-84fe-8cfea51fc9f5"]}],"mendeley":{"formattedCitation":"[24]","plainTextFormattedCitation":"[24]","previouslyFormattedCitation":"[24]"},"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[24]</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p w:rsidR="00FD4E91" w:rsidRPr="00D029EA" w:rsidRDefault="00FD4E91" w:rsidP="00D86F89">
      <w:pPr>
        <w:pStyle w:val="3"/>
        <w:spacing w:before="0" w:line="240" w:lineRule="auto"/>
        <w:ind w:firstLine="567"/>
        <w:jc w:val="both"/>
        <w:rPr>
          <w:rFonts w:ascii="Times New Roman" w:hAnsi="Times New Roman" w:cs="Times New Roman"/>
          <w:b/>
          <w:sz w:val="28"/>
          <w:szCs w:val="28"/>
        </w:rPr>
      </w:pPr>
      <w:bookmarkStart w:id="15" w:name="_Toc199766054"/>
      <w:r w:rsidRPr="00D029EA">
        <w:rPr>
          <w:rFonts w:ascii="Times New Roman" w:hAnsi="Times New Roman" w:cs="Times New Roman"/>
          <w:b/>
          <w:color w:val="auto"/>
          <w:sz w:val="28"/>
          <w:szCs w:val="28"/>
        </w:rPr>
        <w:t>1.2.2.2 Метод роста с использованием затравки</w:t>
      </w:r>
      <w:bookmarkEnd w:id="15"/>
    </w:p>
    <w:p w:rsidR="00FD4E91" w:rsidRPr="00D029EA" w:rsidRDefault="00FD4E91" w:rsidP="00D86F89">
      <w:pPr>
        <w:widowControl w:val="0"/>
        <w:tabs>
          <w:tab w:val="left" w:pos="851"/>
        </w:tabs>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Метод TSSG (Top-Seeded Solution Growth) представляет собой управляемый процесс кристаллизации, при котором заранее подготовленная монокристаллическая затравка контактирует с пересыщенным расплавом и служит единственным центром роста. Это позволяет избежать спонтанного зарождения новых кристаллов и обеспечивает направленный </w:t>
      </w:r>
      <w:r w:rsidR="003352C0" w:rsidRPr="00D029EA">
        <w:rPr>
          <w:rFonts w:ascii="Times New Roman" w:hAnsi="Times New Roman" w:cs="Times New Roman"/>
          <w:bCs/>
          <w:sz w:val="28"/>
          <w:szCs w:val="28"/>
        </w:rPr>
        <w:t xml:space="preserve">рост </w:t>
      </w:r>
      <w:r w:rsidR="00B36538" w:rsidRPr="00D029EA">
        <w:rPr>
          <w:rFonts w:ascii="Times New Roman" w:hAnsi="Times New Roman" w:cs="Times New Roman"/>
          <w:bCs/>
          <w:sz w:val="28"/>
          <w:szCs w:val="28"/>
        </w:rPr>
        <w:t xml:space="preserve">монокристалла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{"citationItems":[{"id":"ITEM-1","itemData":{"DOI":"10.1016/j.jssc.2015.08.044","ISSN":"1095726X","abstract":"A top-seeded solution growth (TSSG) method was used to grow large, centimeter size, crystals of Zn2TeMoO7 (ZTM) - a noncentrosymmetric and polar material. A TeO2-MoO3 mixture in combination with the parent compound was used as a flux. The morphologies of the crystals can be controlled by different rotation speeds. Optical spectra indicate that ZTM is transparent up to 5.25 μm with a UV absorption edge of 300 nm. In addition, the refractive index along the optical x, y, and z axes was measured at different wavelengths.","author":[{"dropping-particle":"","family":"Zhang","given":"Weiguo","non-dropping-particle":"","parse-names":false,"suffix":""},{"dropping-particle":"","family":"Halasyamani","given":"P. Shiv","non-dropping-particle":"","parse-names":false,"suffix":""}],"container-title":"Journal of Solid State Chemistry","id":"ITEM-1","issued":{"date-parts":[["2016"]]},"page":"32-38","title":"Top-seeded solution crystal growth of noncentrosymmetric and polar Zn2TeMoO7 (ZTM)","type":"article-journal","volume":"236"},"uris":["http://www.mendeley.com/documents/?uuid=151fabd6-d3d3-4692-b81b-61d8a0e85d85"]},{"id":"ITEM-2","itemData":{"DOI":"https://doi.org/10.1016/j.materresbull.2020.110850","ISSN":"0025-5408","abstract":"Herein we report the growth of new RxLayScz(BO3)4 (x + y+z = 4, R = Sm, Tb) crystals with large second-harmonic generation (SHG) responses. The obtained compounds, grown from eutectic LiBO2-LiF flux by the TSSG method, crystallize in the space group P321 with the cell parameters a = 9.800(15) Å and c = 7.9565(7) Å for Sm0.34La0.68Sc2.98(BO3)4 and a = 9.7976(7) Å and c = 7.9567(12) Å for Tb0.23La0.77Sc3(BO3)4. These crystalline materials also exhibit luminescent properties related to the optical transitions of Tb3+ and Sm3+; specifically, Tb0.23La0.77Sc3(BO3)4 shows a strong green emission that is dominated by the 5D4 to 7F5 transition. The studied crystals’ SHG intensities were higher than those of KDP crystals, revealing their potential uses in various nonlinear optics applications.","author":[{"dropping-particle":"","family":"Kuznetsov","given":"A","non-dropping-particle":"","parse-names":false,"suffix":""},{"dropping-particle":"","family":"Kokh","given":"A","non-dropping-particle":"","parse-names":false,"suffix":""},{"dropping-particle":"","family":"Kononova","given":"N","non-dropping-particle":"","parse-names":false,"suffix":""},{"dropping-particle":"","family":"Shevchenko","given":"V","non-dropping-particle":"","parse-names":false,"suffix":""},{"dropping-particle":"","family":"Uralbekov","given":"B","non-dropping-particle":"","parse-names":false,"suffix":""},{"dropping-particle":"","family":"Ezhov","given":"D","non-dropping-particle":"","parse-names":false,"suffix":""},{"dropping-particle":"","family":"Svetlichnyi","given":"V","non-dropping-particle":"","parse-names":false,"suffix":""},{"dropping-particle":"","family":"Goreiavcheva","given":"A","non-dropping-particle":"","parse-names":false,"suffix":""},{"dropping-particle":"","family":"Kokh","given":"K","non-dropping-particle":"","parse-names":false,"suffix":""}],"container-title":"Materials Research Bulletin","id":"ITEM-2","issued":{"date-parts":[["2020"]]},"page":"110850","title":"New scandium borates RxLayScz(BO3)4 (x+y+z=4, R=Sm, Tb): Synthesis, growth, structure and optical properties","type":"article-journal","volume":"126"},"uris":["http://www.mendeley.com/documents/?uuid=e5eec270-3d3a-4a3b-9619-67dc45c8ec17"]},{"id":"ITEM-3","itemData":{"DOI":"10.1002/crat.201600371","ISSN":"15214079","abstract":"Bulk crystals of new huntite type borates were grown by TSSG method using eutectic LiBO2–LiF as a flux. Chemical composition, X-ray diffraction, optical absorption and fluorescence spectra of the grown samples were studied.","author":[{"dropping-particle":"","family":"Kokh","given":"A. E.","non-dropping-particle":"","parse-names":false,"suffix":""},{"dropping-particle":"","family":"Kuznetsov","given":"A. B.","non-dropping-particle":"","parse-names":false,"suffix":""},{"dropping-particle":"V.","family":"Pestryakov","given":"E.","non-dropping-particle":"","parse-names":false,"suffix":""},{"dropping-particle":"","family":"Maillard","given":"A.","non-dropping-particle":"","parse-names":false,"suffix":""},{"dropping-particle":"","family":"Maillard","given":"R.","non-dropping-particle":"","parse-names":false,"suffix":""},{"dropping-particle":"","family":"Jobard","given":"C.","non-dropping-particle":"","parse-names":false,"suffix":""},{"dropping-particle":"","family":"Kononova","given":"N. G.","non-dropping-particle":"","parse-names":false,"suffix":""},{"dropping-particle":"","family":"Shevchenko","given":"V. S.","non-dropping-particle":"","parse-names":false,"suffix":""},{"dropping-particle":"","family":"Kragzhda","given":"A. A.","non-dropping-particle":"","parse-names":false,"suffix":""},{"dropping-particle":"","family":"Uralbekov","given":"B.","non-dropping-particle":"","parse-names":false,"suffix":""},{"dropping-particle":"","family":"Kokh","given":"K. A.","non-dropping-particle":"","parse-names":false,"suffix":""}],"container-title":"Crystal Research and Technology","id":"ITEM-3","issue":"8","issued":{"date-parts":[["2017"]]},"title":"Growth of the complex borates YxRySc2+z(BO3)4 (R = Nd, Pr, x + y + z = 2) with huntite structure","type":"article-journal","volume":"52"},"uris":["http://www.mendeley.com/documents/?uuid=f3b9c6c0-9283-429b-aa06-a54f1e5b9337"]},{"id":"ITEM-4","itemData":{"DOI":"10.1016/j.jcrysgro.2010.01.035","ISSN":"00220248","abstract":"Single crystals of Ba3BP3O12 with size of 10×8×2 mm3 have been grown by the top-seeded solution growth (TSSG) method using BPO4-NaF mixture as the flux. The crystals were characterized by X-ray powder diffraction, field emission scanning electron microscopy (FE-SEM) and transmittance spectrum. Ba3BP3O12 single crystal exhibits wide transparency in the range 250-800 nm. The preparation process of starting materials and the effect of flux on the crystal growth were discussed. © 2010 Elsevier B.V. All rights reserved.","author":[{"dropping-particle":"","family":"Zhang","given":"Zhi Jun","non-dropping-particle":"","parse-names":false,"suffix":""},{"dropping-particle":"","family":"Wang","given":"Hong","non-dropping-particle":"","parse-names":false,"suffix":""},{"dropping-particle":"","family":"Hu","given":"Guan Qin","non-dropping-particle":"","parse-names":false,"suffix":""},{"dropping-particle":"","family":"Chen","given":"Hao Hong","non-dropping-particle":"","parse-names":false,"suffix":""},{"dropping-particle":"","family":"Yang","given":"Xin Xin","non-dropping-particle":"","parse-names":false,"suffix":""},{"dropping-particle":"","family":"Zhao","given":"Jing Tai","non-dropping-particle":"","parse-names":false,"suffix":""}],"container-title":"Journal of Crystal Growth","id":"ITEM-4","issue":"9","issued":{"date-parts":[["2010"]]},"page":"1577-1580","title":"Crystal growth of Ba3BP3O12 with BPO4-NaF flux","type":"article-journal","volume":"312"},"uris":["http://www.mendeley.com/documents/?uuid=97ffe210-9ee1-4cde-abc4-c7f27a70c29b"]}],"mendeley":{"formattedCitation":"[34–37]","plainTextFormattedCitation":"[34–37]","previouslyFormattedCitation":"[34–37]"},"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[34–37]</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p w:rsidR="00FD4E91" w:rsidRPr="00D029EA" w:rsidRDefault="00FD4E91" w:rsidP="00D86F89">
      <w:pPr>
        <w:widowControl w:val="0"/>
        <w:tabs>
          <w:tab w:val="left" w:pos="851"/>
        </w:tabs>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Преимуществами TSSG являются:</w:t>
      </w:r>
    </w:p>
    <w:p w:rsidR="00FD4E91" w:rsidRPr="00D029EA" w:rsidRDefault="00FD4E91" w:rsidP="00D86F89">
      <w:pPr>
        <w:pStyle w:val="a3"/>
        <w:widowControl w:val="0"/>
        <w:numPr>
          <w:ilvl w:val="0"/>
          <w:numId w:val="8"/>
        </w:numPr>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sidRPr="00D029EA">
        <w:rPr>
          <w:rFonts w:ascii="Times New Roman" w:hAnsi="Times New Roman" w:cs="Times New Roman"/>
          <w:bCs/>
          <w:sz w:val="28"/>
          <w:szCs w:val="28"/>
        </w:rPr>
        <w:t>получение монокристаллов с заданной кристаллографической ориентацией;</w:t>
      </w:r>
    </w:p>
    <w:p w:rsidR="00FD4E91" w:rsidRPr="00D029EA" w:rsidRDefault="00FD4E91" w:rsidP="00D86F89">
      <w:pPr>
        <w:pStyle w:val="a3"/>
        <w:widowControl w:val="0"/>
        <w:numPr>
          <w:ilvl w:val="0"/>
          <w:numId w:val="8"/>
        </w:numPr>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sidRPr="00D029EA">
        <w:rPr>
          <w:rFonts w:ascii="Times New Roman" w:hAnsi="Times New Roman" w:cs="Times New Roman"/>
          <w:bCs/>
          <w:sz w:val="28"/>
          <w:szCs w:val="28"/>
        </w:rPr>
        <w:t>масштабируемость процесса (возможность выращивания кристаллов размером в несколько сантиметров и более);</w:t>
      </w:r>
    </w:p>
    <w:p w:rsidR="00FD4E91" w:rsidRPr="00D029EA" w:rsidRDefault="00FD4E91" w:rsidP="00D86F89">
      <w:pPr>
        <w:pStyle w:val="a3"/>
        <w:widowControl w:val="0"/>
        <w:numPr>
          <w:ilvl w:val="0"/>
          <w:numId w:val="8"/>
        </w:numPr>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sidRPr="00D029EA">
        <w:rPr>
          <w:rFonts w:ascii="Times New Roman" w:hAnsi="Times New Roman" w:cs="Times New Roman"/>
          <w:bCs/>
          <w:sz w:val="28"/>
          <w:szCs w:val="28"/>
        </w:rPr>
        <w:t>высокая степень оптической однородности кристаллов;</w:t>
      </w:r>
    </w:p>
    <w:p w:rsidR="00FD4E91" w:rsidRPr="00D029EA" w:rsidRDefault="00FD4E91" w:rsidP="00D86F89">
      <w:pPr>
        <w:pStyle w:val="a3"/>
        <w:widowControl w:val="0"/>
        <w:numPr>
          <w:ilvl w:val="0"/>
          <w:numId w:val="8"/>
        </w:numPr>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sidRPr="00D029EA">
        <w:rPr>
          <w:rFonts w:ascii="Times New Roman" w:hAnsi="Times New Roman" w:cs="Times New Roman"/>
          <w:bCs/>
          <w:sz w:val="28"/>
          <w:szCs w:val="28"/>
        </w:rPr>
        <w:lastRenderedPageBreak/>
        <w:t>возможность контролируемого введения легирующих ионов.</w:t>
      </w:r>
    </w:p>
    <w:p w:rsidR="00FD4E91" w:rsidRPr="00D029EA" w:rsidRDefault="00FD4E91" w:rsidP="00D86F89">
      <w:pPr>
        <w:widowControl w:val="0"/>
        <w:tabs>
          <w:tab w:val="left" w:pos="851"/>
        </w:tabs>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Ограничения метода связаны с его необходимостью наличия затравки и длительностью процесса.</w:t>
      </w:r>
    </w:p>
    <w:p w:rsidR="00FD4E91" w:rsidRPr="00D029EA" w:rsidRDefault="00FD4E91" w:rsidP="00D86F89">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Метод успешно применяется для выращивания боратов с редкоземельными элементами, обладающих потенциалом в области люминесцентных и нелинейно-оптических материалов. Так, кристаллы KSrY</w:t>
      </w:r>
      <w:r w:rsidRPr="00D029EA">
        <w:rPr>
          <w:rFonts w:ascii="Times New Roman" w:hAnsi="Times New Roman" w:cs="Times New Roman"/>
          <w:bCs/>
          <w:sz w:val="28"/>
          <w:szCs w:val="28"/>
          <w:vertAlign w:val="subscript"/>
        </w:rPr>
        <w:t>1-x</w:t>
      </w:r>
      <w:r w:rsidRPr="00D029EA">
        <w:rPr>
          <w:rFonts w:ascii="Times New Roman" w:hAnsi="Times New Roman" w:cs="Times New Roman"/>
          <w:bCs/>
          <w:sz w:val="28"/>
          <w:szCs w:val="28"/>
        </w:rPr>
        <w:t>Er</w:t>
      </w:r>
      <w:r w:rsidRPr="00D029EA">
        <w:rPr>
          <w:rFonts w:ascii="Times New Roman" w:hAnsi="Times New Roman" w:cs="Times New Roman"/>
          <w:bCs/>
          <w:sz w:val="28"/>
          <w:szCs w:val="28"/>
          <w:vertAlign w:val="subscript"/>
        </w:rPr>
        <w:t>x</w:t>
      </w:r>
      <w:r w:rsidRPr="00D029EA">
        <w:rPr>
          <w:rFonts w:ascii="Times New Roman" w:hAnsi="Times New Roman" w:cs="Times New Roman"/>
          <w:bCs/>
          <w:sz w:val="28"/>
          <w:szCs w:val="28"/>
        </w:rPr>
        <w:t>(BO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были получены методом TSSG из флюса KF, при этом была достигнута высокая прозрачность центральной зоны кристаллов размером до 3 × 3 × 3 мм</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что позволило провести спектроскопические исследования и уточнение фазовых переходов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{"citationItems":[{"id":"ITEM-1","itemData":{"DOI":"10.1107/S205252062400177X","ISSN":"20525206","abstract":"A series of novel KSrY1–xErx(BO3)2 (x = 0–1) phosphors that emit near-infrared radiation was synthesized using solid-state methods. Pure Y and Er crystals were grown using a KF flux via the top-seeded solution growth technique. In situ high-temperature single crystal X-ray diffraction, Raman spectroscopy and DFT calculations were used for characterization. Within the series, a polymorphic phase transition from space group P21/m to R3m was discovered between 550 and 600C. The concentration dependence of the luminescence intensity was measured for the samples. A strong emission of Er3+ electron transition 4I13/2 ! 4I15/2 was detected within the 1529–1549 nm range, with the maximum observed for the KSrY0.4Er0.6(BO3)2 composition.","author":[{"dropping-particle":"","family":"Kuznetsov","given":"Artem B.","non-dropping-particle":"","parse-names":false,"suffix":""},{"dropping-particle":"","family":"Kokh","given":"Konstantin A.","non-dropping-particle":"","parse-names":false,"suffix":""},{"dropping-particle":"","family":"Gorelova","given":"Liudmila A.","non-dropping-particle":"","parse-names":false,"suffix":""},{"dropping-particle":"","family":"Sofich","given":"Dmitry O.","non-dropping-particle":"","parse-names":false,"suffix":""},{"dropping-particle":"","family":"Sagatov","given":"Nursultan","non-dropping-particle":"","parse-names":false,"suffix":""},{"dropping-particle":"","family":"Gavryushkin","given":"Pavel N.","non-dropping-particle":"","parse-names":false,"suffix":""},{"dropping-particle":"","family":"Vereshchagin","given":"Oleg S.","non-dropping-particle":"","parse-names":false,"suffix":""},{"dropping-particle":"","family":"Bocharov","given":"Vladimir N.","non-dropping-particle":"","parse-names":false,"suffix":""},{"dropping-particle":"","family":"Shevchenko","given":"Vyacheslav S.","non-dropping-particle":"","parse-names":false,"suffix":""},{"dropping-particle":"","family":"Kokh","given":"Alexander E.","non-dropping-particle":"","parse-names":false,"suffix":""}],"container-title":"Acta Crystallographica Section B: Structural Science, Crystal Engineering and Materials","id":"ITEM-1","issue":"Pt 2","issued":{"date-parts":[["2024"]]},"page":"126-134","title":"Growth, crystal structure and IR luminescence of KSrY1–xErx(BO3)2","type":"article-journal","volume":"80"},"uris":["http://www.mendeley.com/documents/?uuid=eb968b76-4dcf-4cf2-aff0-158493dd9f5f"]}],"mendeley":{"formattedCitation":"[38]","plainTextFormattedCitation":"[38]","previouslyFormattedCitation":"[38]"},"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[38]</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p w:rsidR="00FD4E91" w:rsidRPr="00D029EA" w:rsidRDefault="00FD4E91" w:rsidP="00D86F89">
      <w:pPr>
        <w:pStyle w:val="3"/>
        <w:spacing w:before="0" w:line="240" w:lineRule="auto"/>
        <w:ind w:firstLine="567"/>
        <w:jc w:val="both"/>
        <w:rPr>
          <w:rFonts w:ascii="Times New Roman" w:hAnsi="Times New Roman" w:cs="Times New Roman"/>
          <w:b/>
          <w:bCs/>
          <w:sz w:val="28"/>
          <w:szCs w:val="28"/>
        </w:rPr>
      </w:pPr>
      <w:bookmarkStart w:id="16" w:name="_Toc199766055"/>
      <w:r w:rsidRPr="00D029EA">
        <w:rPr>
          <w:rFonts w:ascii="Times New Roman" w:hAnsi="Times New Roman" w:cs="Times New Roman"/>
          <w:b/>
          <w:bCs/>
          <w:color w:val="auto"/>
          <w:sz w:val="28"/>
          <w:szCs w:val="28"/>
        </w:rPr>
        <w:t>1.2.3 Метод соосаждения</w:t>
      </w:r>
      <w:bookmarkEnd w:id="16"/>
    </w:p>
    <w:p w:rsidR="00FD4E91" w:rsidRPr="00D029EA" w:rsidRDefault="00FD4E91" w:rsidP="00D86F89">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Этот метод представляет собой эффективный способ получения люминофоров, обеспечивающий гомогенное распределение активаторов в растворе и, как следствие, их равномерное внедрение в кристаллическую решётку при последующей термической обработке. К его основным преимуществам относятся низкая температура первой стадии, простота оборудования и высокая энергетическая эффективность, что делает данный подход особенно перспективным для получения люминофоров с высокой светоотдачей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{"citationItems":[{"id":"ITEM-1","itemData":{"DOI":"10.1021/jp9059399","ISSN":"1932-7447","author":[{"dropping-particle":"","family":"Jadhav","given":"Abhijit P","non-dropping-particle":"","parse-names":false,"suffix":""},{"dropping-particle":"","family":"Pawar","given":"Amol","non-dropping-particle":"","parse-names":false,"suffix":""},{"dropping-particle":"","family":"Kim","given":"Chang Woo","non-dropping-particle":"","parse-names":false,"suffix":""},{"dropping-particle":"","family":"Cha","given":"Hyun Gil","non-dropping-particle":"","parse-names":false,"suffix":""},{"dropping-particle":"","family":"Pal","given":"U","non-dropping-particle":"","parse-names":false,"suffix":""},{"dropping-particle":"","family":"Kang","given":"Young Soo","non-dropping-particle":"","parse-names":false,"suffix":""}],"container-title":"The Journal of Physical Chemistry C","id":"ITEM-1","issue":"38","issued":{"date-parts":[["2009","9","24"]]},"note":"doi: 10.1021/jp9059399","page":"16652-16657","publisher":"American Chemical Society","title":"Effect of Different Additives on the Size Control and Emission Properties of Y2O3:Eu3+ Nanoparticles Prepared through the Coprecipitation Method","type":"article-journal","volume":"113"},"uris":["http://www.mendeley.com/documents/?uuid=26555135-e6d6-4a75-9e9d-3783122c15a2"]},{"id":"ITEM-2","itemData":{"DOI":"https://doi.org/10.1016/j.jlumin.2009.04.032","ISSN":"0022-2313","abstract":"Nano-size YBO3:Eu3+ phosphor has been synthesized by the co-precipitation method. X-ray diffraction (XRD) pattern confirmed the formation of hexagonal vaterite-type structures of YBO3:Eu3+ nanoparticles. The transmission electron microscopy (TEM) study revealed the formation of spherical YBO3:Eu3+ nanoparticles with size 20–40nm. The photoluminescence spectra revealed that the ratio of the red emission (5D0–7F2) to the orange emission (5D0–7F1) was much higher in the synthesized nano-size YBO3:Eu3+ phosphor. The improved relative intensity, i.e., higher R/O value of emission peaks, is due to a lower symmetry of crystal field around Eu3+ ions.","author":[{"dropping-particle":"","family":"Yadav","given":"Raghvendra S","non-dropping-particle":"","parse-names":false,"suffix":""},{"dropping-particle":"","family":"Dutta","given":"Ranu K","non-dropping-particle":"","parse-names":false,"suffix":""},{"dropping-particle":"","family":"Kumar","given":"Manvendra","non-dropping-particle":"","parse-names":false,"suffix":""},{"dropping-particle":"","family":"Pandey","given":"Avinash C","non-dropping-particle":"","parse-names":false,"suffix":""}],"container-title":"Journal of Luminescence","id":"ITEM-2","issue":"9","issued":{"date-parts":[["2009"]]},"page":"1078-1082","title":"Improved color purity in nano-size Eu3+-doped YBO3 red phosphor","type":"article-journal","volume":"129"},"uris":["http://www.mendeley.com/documents/?uuid=76cdecdf-afb8-4201-9f3a-351a28a97961"]},{"id":"ITEM-3","itemData":{"ISSN":"1842-6573","abstract":"The (Y, Gd)BO3:Eu3+ phosphors were prepared by co-precipitation method combined with ultrasonic-disperse with Y(NO3)(3)center dot 6H(2)O, Gd(NO3)(3)center dot 6H(2)O, Eu(NO3)(3)center dot 6H(2)O and H3BO3 as the starting material, oxalic acid as precipitant. The samples were characterized by thermo-gravimetric analyzer, X-ray powder diffraction and Vacuum Ultraviolet (VUV) test system for plasma display panel. The (Y, Gd)BO3:Eu3+ phosphors are found to have the best luminous performance at 611 nm with respect to intensity and color purity under VUV excitation. At the same time, the (Y, Gd)BO3:Eu3+ phosphors prepared by co-precipitation method show high crystallinity, high distribution and good luminescence intensity.","author":[{"dropping-particle":"","family":"Hu","given":"Yucai","non-dropping-particle":"","parse-names":false,"suffix":""},{"dropping-particle":"","family":"Tao","given":"Ye","non-dropping-particle":"","parse-names":false,"suffix":""},{"dropping-particle":"","family":"Huang","given":"Yan","non-dropping-particle":"","parse-names":false,"suffix":""},{"dropping-particle":"","family":"Yu","given":"Xuehua","non-dropping-particle":"","parse-names":false,"suffix":""},{"dropping-particle":"","family":"Zhang","given":"Cong","non-dropping-particle":"","parse-names":false,"suffix":""},{"dropping-particle":"","family":"Liang","given":"Tao","non-dropping-particle":"","parse-names":false,"suffix":""},{"dropping-particle":"","family":"Yu","given":"Junsheng","non-dropping-particle":"","parse-names":false,"suffix":""}],"container-title":"OPTOELECTRONICS AND ADVANCED MATERIALS-RAPID COMMUNICATIONS","id":"ITEM-3","issue":"3-4","issued":{"date-parts":[["2011"]]},"page":"348-352","publisher":"NATL INST OPTOELECTRONICS","publisher-place":"1 ATOMISTILOR ST, PO BOX MG-5, BUCHAREST-MAGURELE 76900, ROMANIA","title":"Luminescent properties of (Y, Gd)BO3:Eu3+ under VUV excitation for PDP prepared by co-precipitation method","type":"article-journal","volume":"5"},"uris":["http://www.mendeley.com/documents/?uuid=5208f938-7b10-48bd-a338-a086a27d6255"]},{"id":"ITEM-4","itemData":{"DOI":"10.1016/j.optmat.2014.11.001","ISSN":"0925-3467","abstract":"The series of (Y1-xGdx)BO3:Eu-0.01(3+) phosphors was successfully synthesized by precipitation method. All phosphors were characterized by X-ray diffraction pattern (XRD) for crystalline structure and UV-vis, photoluminescence (PL) and decay curves measurements were carried out to characterize their optical properties. The PL emission spectra of (Y(l-x)Gdx)BO3:Eu-0.01(3+) phosphors indicated that red-orange (595 nm) color could be well excited by 233 nm. The effect of x (Gd3+ ions) increases in (Y(1-x)Gdx)BO3:Eu-0.01(3+) on PL properties has been examined. The results showed that increment of x molar concentration in (Y(1-x)Gdx)BO3:Eu-0.01(3+) would lead to a outstanding enhancement of fluorescence intensity. The chromaticity coordinates (CIE) were calculated. The R/O ratio of the luminescence intensity of D-5(0) -&gt; F-7(2) (red) to D-5(0) -&gt; F-7(1) (orange) transitions were very well increases with the increasing percentage of Gd3+ ions in (Y(1-x)Gdx)BO3:Eu-0.01(3+) phosphor. (C) 2014 Elsevier B.V. All rights reserved.","author":[{"dropping-particle":"","family":"Koparkar","given":"K A","non-dropping-particle":"","parse-names":false,"suffix":""},{"dropping-particle":"","family":"Bajaj","given":"N S","non-dropping-particle":"","parse-names":false,"suffix":""},{"dropping-particle":"","family":"Omanwar","given":"S K","non-dropping-particle":"","parse-names":false,"suffix":""}],"container-title":"OPTICAL MATERIALS","id":"ITEM-4","issued":{"date-parts":[["2015"]]},"page":"74-80","publisher":"ELSEVIER SCIENCE BV","publisher-place":"PO BOX 211, 1000 AE AMSTERDAM, NETHERLANDS","title":"Effect of partially replacement of Gd3+ ions on fluorescence properties of YBO3:Eu3+ phosphor synthesized via precipitation method","type":"article-journal","volume":"39"},"uris":["http://www.mendeley.com/documents/?uuid=b5008afe-905c-476a-9f2b-fc801263382f"]},{"id":"ITEM-5","itemData":{"author":[{"dropping-particle":"","family":"Jadhav","given":"Abhijit P","non-dropping-particle":"","parse-names":false,"suffix":""},{"dropping-particle":"","family":"Kim","given":"Chang Woo","non-dropping-particle":"","parse-names":false,"suffix":""},{"dropping-particle":"","family":"Cha","given":"Hyun Gil","non-dropping-particle":"","parse-names":false,"suffix":""},{"dropping-particle":"","family":"Pawar","given":"Amol Uttam","non-dropping-particle":"","parse-names":false,"suffix":""},{"dropping-particle":"","family":"Jadhav","given":"Nitin A","non-dropping-particle":"","parse-names":false,"suffix":""},{"dropping-particle":"","family":"Pal","given":"Umapada","non-dropping-particle":"","parse-names":false,"suffix":""},{"dropping-particle":"","family":"Kang","given":"Young Soo","non-dropping-particle":"","parse-names":false,"suffix":""}],"container-title":"Journal of Physical Chemistry C","id":"ITEM-5","issued":{"date-parts":[["2009"]]},"page":"13600-13604","title":"Effect of Different Surfactants on the Size Control and Optical Properties of Y2O3:Eu3+ Nanoparticles Prepared by Coprecipitation Method","type":"article-journal","volume":"113"},"uris":["http://www.mendeley.com/documents/?uuid=78abc992-14ca-45b4-a7d5-c15c1b691a8e"]}],"mendeley":{"formattedCitation":"[39–43]","plainTextFormattedCitation":"[39–43]","previouslyFormattedCitation":"[39–43]"},"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[39–43]</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Тем не менее, различие в скоростях осаждения компонентов может привести к фазовой неоднородности и формированию примесей, а остаточные соли и продукты гидролиза – к снижению люминесцентных характеристик. Это требует жёсткого контроля pH, температуры, концентраций реагентов – а также обязательных стадий промывания, сушки и прокаливания осадка для удаления примесей и получения чистой фазы.</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Метод активно применяется при синтезе боратных люминофоров, легированных ионами редкоземельных элементов, включая как простые, так и многокомпонентные системы (таблица </w:t>
      </w:r>
      <w:r w:rsidR="00D86F89" w:rsidRPr="00D029EA">
        <w:rPr>
          <w:rFonts w:ascii="Times New Roman" w:hAnsi="Times New Roman" w:cs="Times New Roman"/>
          <w:bCs/>
          <w:sz w:val="28"/>
          <w:szCs w:val="28"/>
        </w:rPr>
        <w:t>1.</w:t>
      </w:r>
      <w:r w:rsidRPr="00D029EA">
        <w:rPr>
          <w:rFonts w:ascii="Times New Roman" w:hAnsi="Times New Roman" w:cs="Times New Roman"/>
          <w:bCs/>
          <w:sz w:val="28"/>
          <w:szCs w:val="28"/>
        </w:rPr>
        <w:t>2).</w:t>
      </w:r>
    </w:p>
    <w:p w:rsidR="00FD4E91" w:rsidRPr="00D029EA" w:rsidRDefault="00FD4E91" w:rsidP="00FD4E91">
      <w:pPr>
        <w:widowControl w:val="0"/>
        <w:autoSpaceDE w:val="0"/>
        <w:autoSpaceDN w:val="0"/>
        <w:adjustRightInd w:val="0"/>
        <w:spacing w:after="0" w:line="240" w:lineRule="auto"/>
        <w:jc w:val="both"/>
        <w:rPr>
          <w:rFonts w:ascii="Times New Roman" w:hAnsi="Times New Roman" w:cs="Times New Roman"/>
          <w:bCs/>
          <w:sz w:val="28"/>
          <w:szCs w:val="28"/>
        </w:rPr>
      </w:pPr>
    </w:p>
    <w:p w:rsidR="00FD4E91" w:rsidRPr="00D029EA" w:rsidRDefault="00FD4E91" w:rsidP="00FD4E91">
      <w:pPr>
        <w:spacing w:after="0" w:line="240" w:lineRule="auto"/>
        <w:jc w:val="both"/>
        <w:rPr>
          <w:rFonts w:ascii="Times New Roman" w:hAnsi="Times New Roman" w:cs="Times New Roman"/>
          <w:bCs/>
          <w:sz w:val="28"/>
          <w:szCs w:val="28"/>
        </w:rPr>
      </w:pPr>
      <w:r w:rsidRPr="00D029EA">
        <w:rPr>
          <w:rFonts w:ascii="Times New Roman" w:hAnsi="Times New Roman" w:cs="Times New Roman"/>
          <w:bCs/>
          <w:sz w:val="28"/>
          <w:szCs w:val="28"/>
        </w:rPr>
        <w:t xml:space="preserve">Таблица </w:t>
      </w:r>
      <w:r w:rsidR="00D86F89" w:rsidRPr="00D029EA">
        <w:rPr>
          <w:rFonts w:ascii="Times New Roman" w:hAnsi="Times New Roman" w:cs="Times New Roman"/>
          <w:bCs/>
          <w:sz w:val="28"/>
          <w:szCs w:val="28"/>
        </w:rPr>
        <w:t>1.</w:t>
      </w:r>
      <w:r w:rsidRPr="00D029EA">
        <w:rPr>
          <w:rFonts w:ascii="Times New Roman" w:hAnsi="Times New Roman" w:cs="Times New Roman"/>
          <w:bCs/>
          <w:sz w:val="28"/>
          <w:szCs w:val="28"/>
        </w:rPr>
        <w:t>2 – Различные люминофоры на основе боратов, синтезированные методом соосаждения</w:t>
      </w:r>
    </w:p>
    <w:tbl>
      <w:tblPr>
        <w:tblStyle w:val="a7"/>
        <w:tblW w:w="5000" w:type="pct"/>
        <w:tblLook w:val="04A0" w:firstRow="1" w:lastRow="0" w:firstColumn="1" w:lastColumn="0" w:noHBand="0" w:noVBand="1"/>
      </w:tblPr>
      <w:tblGrid>
        <w:gridCol w:w="466"/>
        <w:gridCol w:w="1910"/>
        <w:gridCol w:w="1985"/>
        <w:gridCol w:w="1985"/>
        <w:gridCol w:w="2467"/>
        <w:gridCol w:w="1041"/>
      </w:tblGrid>
      <w:tr w:rsidR="00FD4E91" w:rsidRPr="00D029EA" w:rsidTr="00D86F89">
        <w:tc>
          <w:tcPr>
            <w:tcW w:w="236"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w:t>
            </w:r>
          </w:p>
        </w:tc>
        <w:tc>
          <w:tcPr>
            <w:tcW w:w="969"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Люминофор</w:t>
            </w:r>
          </w:p>
        </w:tc>
        <w:tc>
          <w:tcPr>
            <w:tcW w:w="1007"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Размер/диапазон частиц</w:t>
            </w:r>
          </w:p>
        </w:tc>
        <w:tc>
          <w:tcPr>
            <w:tcW w:w="1007"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Морфология</w:t>
            </w:r>
          </w:p>
        </w:tc>
        <w:tc>
          <w:tcPr>
            <w:tcW w:w="125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Необходимая температура для второго этапа синтеза</w:t>
            </w:r>
          </w:p>
        </w:tc>
        <w:tc>
          <w:tcPr>
            <w:tcW w:w="528"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Ссылка</w:t>
            </w:r>
          </w:p>
        </w:tc>
      </w:tr>
      <w:tr w:rsidR="00FD4E91" w:rsidRPr="00D029EA" w:rsidTr="00D86F89">
        <w:tc>
          <w:tcPr>
            <w:tcW w:w="236"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1</w:t>
            </w:r>
          </w:p>
        </w:tc>
        <w:tc>
          <w:tcPr>
            <w:tcW w:w="969"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α-Zn(BO</w:t>
            </w:r>
            <w:r w:rsidRPr="00D029EA">
              <w:rPr>
                <w:rFonts w:ascii="Times New Roman" w:hAnsi="Times New Roman" w:cs="Times New Roman"/>
                <w:bCs/>
                <w:sz w:val="24"/>
                <w:szCs w:val="24"/>
                <w:vertAlign w:val="subscript"/>
              </w:rPr>
              <w:t>2</w:t>
            </w:r>
            <w:r w:rsidRPr="00D029EA">
              <w:rPr>
                <w:rFonts w:ascii="Times New Roman" w:hAnsi="Times New Roman" w:cs="Times New Roman"/>
                <w:bCs/>
                <w:sz w:val="24"/>
                <w:szCs w:val="24"/>
              </w:rPr>
              <w:t>)</w:t>
            </w:r>
            <w:r w:rsidRPr="00D029EA">
              <w:rPr>
                <w:rFonts w:ascii="Times New Roman" w:hAnsi="Times New Roman" w:cs="Times New Roman"/>
                <w:bCs/>
                <w:sz w:val="24"/>
                <w:szCs w:val="24"/>
                <w:vertAlign w:val="subscript"/>
              </w:rPr>
              <w:t>2</w:t>
            </w:r>
            <w:r w:rsidRPr="00D029EA">
              <w:rPr>
                <w:rFonts w:ascii="Times New Roman" w:hAnsi="Times New Roman" w:cs="Times New Roman"/>
                <w:bCs/>
                <w:sz w:val="24"/>
                <w:szCs w:val="24"/>
              </w:rPr>
              <w:t>: Eu</w:t>
            </w:r>
            <w:r w:rsidRPr="00D029EA">
              <w:rPr>
                <w:rFonts w:ascii="Times New Roman" w:hAnsi="Times New Roman" w:cs="Times New Roman"/>
                <w:bCs/>
                <w:sz w:val="24"/>
                <w:szCs w:val="24"/>
                <w:vertAlign w:val="superscript"/>
              </w:rPr>
              <w:t>3+</w:t>
            </w:r>
          </w:p>
        </w:tc>
        <w:tc>
          <w:tcPr>
            <w:tcW w:w="1007"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530-850 нм</w:t>
            </w:r>
          </w:p>
        </w:tc>
        <w:tc>
          <w:tcPr>
            <w:tcW w:w="1007"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монодисперсные наночастицы</w:t>
            </w:r>
          </w:p>
        </w:tc>
        <w:tc>
          <w:tcPr>
            <w:tcW w:w="125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800°С</w:t>
            </w:r>
          </w:p>
        </w:tc>
        <w:tc>
          <w:tcPr>
            <w:tcW w:w="528"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fldChar w:fldCharType="begin" w:fldLock="1"/>
            </w:r>
            <w:r w:rsidR="009941EC">
              <w:rPr>
                <w:rFonts w:ascii="Times New Roman" w:hAnsi="Times New Roman" w:cs="Times New Roman"/>
                <w:bCs/>
                <w:sz w:val="24"/>
                <w:szCs w:val="24"/>
              </w:rPr>
              <w:instrText>ADDIN CSL_CITATION {"citationItems":[{"id":"ITEM-1","itemData":{"DOI":"10.1021/jp9059399","ISSN":"1932-7447","author":[{"dropping-particle":"","family":"Jadhav","given":"Abhijit P","non-dropping-particle":"","parse-names":false,"suffix":""},{"dropping-particle":"","family":"Pawar","given":"Amol","non-dropping-particle":"","parse-names":false,"suffix":""},{"dropping-particle":"","family":"Kim","given":"Chang Woo","non-dropping-particle":"","parse-names":false,"suffix":""},{"dropping-particle":"","family":"Cha","given":"Hyun Gil","non-dropping-particle":"","parse-names":false,"suffix":""},{"dropping-particle":"","family":"Pal","given":"U","non-dropping-particle":"","parse-names":false,"suffix":""},{"dropping-particle":"","family":"Kang","given":"Young Soo","non-dropping-particle":"","parse-names":false,"suffix":""}],"container-title":"The Journal of Physical Chemistry C","id":"ITEM-1","issue":"38","issued":{"date-parts":[["2009","9","24"]]},"note":"doi: 10.1021/jp9059399","page":"16652-16657","publisher":"American Chemical Society","title":"Effect of Different Additives on the Size Control and Emission Properties of Y2O3:Eu3+ Nanoparticles Prepared through the Coprecipitation Method","type":"article-journal","volume":"113"},"uris":["http://www.mendeley.com/documents/?uuid=26555135-e6d6-4a75-9e9d-3783122c15a2"]}],"mendeley":{"formattedCitation":"[39]","plainTextFormattedCitation":"[39]","previouslyFormattedCitation":"[39]"},"properties":{"noteIndex":0},"schema":"https://github.com/citation-style-language/schema/raw/master/csl-citation.json"}</w:instrText>
            </w:r>
            <w:r w:rsidRPr="00D029EA">
              <w:rPr>
                <w:rFonts w:ascii="Times New Roman" w:hAnsi="Times New Roman" w:cs="Times New Roman"/>
                <w:bCs/>
                <w:sz w:val="24"/>
                <w:szCs w:val="24"/>
              </w:rPr>
              <w:fldChar w:fldCharType="separate"/>
            </w:r>
            <w:r w:rsidR="00644577" w:rsidRPr="00D029EA">
              <w:rPr>
                <w:rFonts w:ascii="Times New Roman" w:hAnsi="Times New Roman" w:cs="Times New Roman"/>
                <w:bCs/>
                <w:noProof/>
                <w:sz w:val="24"/>
                <w:szCs w:val="24"/>
              </w:rPr>
              <w:t>[39]</w:t>
            </w:r>
            <w:r w:rsidRPr="00D029EA">
              <w:rPr>
                <w:rFonts w:ascii="Times New Roman" w:hAnsi="Times New Roman" w:cs="Times New Roman"/>
                <w:bCs/>
                <w:sz w:val="24"/>
                <w:szCs w:val="24"/>
              </w:rPr>
              <w:fldChar w:fldCharType="end"/>
            </w:r>
          </w:p>
        </w:tc>
      </w:tr>
      <w:tr w:rsidR="00FD4E91" w:rsidRPr="00D029EA" w:rsidTr="00D86F89">
        <w:tc>
          <w:tcPr>
            <w:tcW w:w="236"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2</w:t>
            </w:r>
          </w:p>
        </w:tc>
        <w:tc>
          <w:tcPr>
            <w:tcW w:w="969"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YBO</w:t>
            </w:r>
            <w:r w:rsidRPr="00D029EA">
              <w:rPr>
                <w:rFonts w:ascii="Times New Roman" w:hAnsi="Times New Roman" w:cs="Times New Roman"/>
                <w:bCs/>
                <w:sz w:val="24"/>
                <w:szCs w:val="24"/>
                <w:vertAlign w:val="subscript"/>
              </w:rPr>
              <w:t>3</w:t>
            </w:r>
            <w:r w:rsidRPr="00D029EA">
              <w:rPr>
                <w:rFonts w:ascii="Times New Roman" w:hAnsi="Times New Roman" w:cs="Times New Roman"/>
                <w:bCs/>
                <w:sz w:val="24"/>
                <w:szCs w:val="24"/>
              </w:rPr>
              <w:t>: Eu</w:t>
            </w:r>
            <w:r w:rsidRPr="00D029EA">
              <w:rPr>
                <w:rFonts w:ascii="Times New Roman" w:hAnsi="Times New Roman" w:cs="Times New Roman"/>
                <w:bCs/>
                <w:sz w:val="24"/>
                <w:szCs w:val="24"/>
                <w:vertAlign w:val="superscript"/>
              </w:rPr>
              <w:t>3+</w:t>
            </w:r>
          </w:p>
        </w:tc>
        <w:tc>
          <w:tcPr>
            <w:tcW w:w="1007"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20-40 нм</w:t>
            </w:r>
          </w:p>
        </w:tc>
        <w:tc>
          <w:tcPr>
            <w:tcW w:w="1007"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сферические частицы</w:t>
            </w:r>
          </w:p>
        </w:tc>
        <w:tc>
          <w:tcPr>
            <w:tcW w:w="125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800°С</w:t>
            </w:r>
          </w:p>
        </w:tc>
        <w:tc>
          <w:tcPr>
            <w:tcW w:w="528"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fldChar w:fldCharType="begin" w:fldLock="1"/>
            </w:r>
            <w:r w:rsidR="009941EC">
              <w:rPr>
                <w:rFonts w:ascii="Times New Roman" w:hAnsi="Times New Roman" w:cs="Times New Roman"/>
                <w:bCs/>
                <w:sz w:val="24"/>
                <w:szCs w:val="24"/>
              </w:rPr>
              <w:instrText>ADDIN CSL_CITATION {"citationItems":[{"id":"ITEM-1","itemData":{"DOI":"https://doi.org/10.1016/j.jlumin.2009.04.032","ISSN":"0022-2313","abstract":"Nano-size YBO3:Eu3+ phosphor has been synthesized by the co-precipitation method. X-ray diffraction (XRD) pattern confirmed the formation of hexagonal vaterite-type structures of YBO3:Eu3+ nanoparticles. The transmission electron microscopy (TEM) study revealed the formation of spherical YBO3:Eu3+ nanoparticles with size 20–40nm. The photoluminescence spectra revealed that the ratio of the red emission (5D0–7F2) to the orange emission (5D0–7F1) was much higher in the synthesized nano-size YBO3:Eu3+ phosphor. The improved relative intensity, i.e., higher R/O value of emission peaks, is due to a lower symmetry of crystal field around Eu3+ ions.","author":[{"dropping-particle":"","family":"Yadav","given":"Raghvendra S","non-dropping-particle":"","parse-names":false,"suffix":""},{"dropping-particle":"","family":"Dutta","given":"Ranu K","non-dropping-particle":"","parse-names":false,"suffix":""},{"dropping-particle":"","family":"Kumar","given":"Manvendra","non-dropping-particle":"","parse-names":false,"suffix":""},{"dropping-particle":"","family":"Pandey","given":"Avinash C","non-dropping-particle":"","parse-names":false,"suffix":""}],"container-title":"Journal of Luminescence","id":"ITEM-1","issue":"9","issued":{"date-parts":[["2009"]]},"page":"1078-1082","title":"Improved color purity in nano-size Eu3+-doped YBO3 red phosphor","type":"article-journal","volume":"129"},"uris":["http://www.mendeley.com/documents/?uuid=76cdecdf-afb8-4201-9f3a-351a28a97961"]}],"mendeley":{"formattedCitation":"[40]","plainTextFormattedCitation":"[40]","previouslyFormattedCitation":"[40]"},"properties":{"noteIndex":0},"schema":"https://github.com/citation-style-language/schema/raw/master/csl-citation.json"}</w:instrText>
            </w:r>
            <w:r w:rsidRPr="00D029EA">
              <w:rPr>
                <w:rFonts w:ascii="Times New Roman" w:hAnsi="Times New Roman" w:cs="Times New Roman"/>
                <w:bCs/>
                <w:sz w:val="24"/>
                <w:szCs w:val="24"/>
              </w:rPr>
              <w:fldChar w:fldCharType="separate"/>
            </w:r>
            <w:r w:rsidR="00644577" w:rsidRPr="00D029EA">
              <w:rPr>
                <w:rFonts w:ascii="Times New Roman" w:hAnsi="Times New Roman" w:cs="Times New Roman"/>
                <w:bCs/>
                <w:noProof/>
                <w:sz w:val="24"/>
                <w:szCs w:val="24"/>
              </w:rPr>
              <w:t>[40]</w:t>
            </w:r>
            <w:r w:rsidRPr="00D029EA">
              <w:rPr>
                <w:rFonts w:ascii="Times New Roman" w:hAnsi="Times New Roman" w:cs="Times New Roman"/>
                <w:bCs/>
                <w:sz w:val="24"/>
                <w:szCs w:val="24"/>
              </w:rPr>
              <w:fldChar w:fldCharType="end"/>
            </w:r>
          </w:p>
        </w:tc>
      </w:tr>
      <w:tr w:rsidR="00FD4E91" w:rsidRPr="00D029EA" w:rsidTr="00D86F89">
        <w:tc>
          <w:tcPr>
            <w:tcW w:w="236"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3</w:t>
            </w:r>
          </w:p>
        </w:tc>
        <w:tc>
          <w:tcPr>
            <w:tcW w:w="969" w:type="pct"/>
          </w:tcPr>
          <w:p w:rsidR="00FD4E91" w:rsidRPr="00D029EA" w:rsidRDefault="00FD4E91" w:rsidP="00D86F89">
            <w:pPr>
              <w:jc w:val="both"/>
              <w:rPr>
                <w:rFonts w:ascii="Times New Roman" w:hAnsi="Times New Roman" w:cs="Times New Roman"/>
                <w:bCs/>
                <w:sz w:val="24"/>
                <w:szCs w:val="24"/>
              </w:rPr>
            </w:pPr>
            <w:r w:rsidRPr="00D029EA">
              <w:rPr>
                <w:rFonts w:ascii="Times New Roman" w:hAnsi="Times New Roman" w:cs="Times New Roman"/>
                <w:bCs/>
                <w:sz w:val="24"/>
                <w:szCs w:val="24"/>
              </w:rPr>
              <w:t>(Y,Gd)BO</w:t>
            </w:r>
            <w:r w:rsidRPr="00D029EA">
              <w:rPr>
                <w:rFonts w:ascii="Times New Roman" w:hAnsi="Times New Roman" w:cs="Times New Roman"/>
                <w:bCs/>
                <w:sz w:val="24"/>
                <w:szCs w:val="24"/>
                <w:vertAlign w:val="subscript"/>
              </w:rPr>
              <w:t>3</w:t>
            </w:r>
            <w:r w:rsidRPr="00D029EA">
              <w:rPr>
                <w:rFonts w:ascii="Times New Roman" w:hAnsi="Times New Roman" w:cs="Times New Roman"/>
                <w:bCs/>
                <w:sz w:val="24"/>
                <w:szCs w:val="24"/>
              </w:rPr>
              <w:t>: Eu</w:t>
            </w:r>
            <w:r w:rsidRPr="00D029EA">
              <w:rPr>
                <w:rFonts w:ascii="Times New Roman" w:hAnsi="Times New Roman" w:cs="Times New Roman"/>
                <w:bCs/>
                <w:sz w:val="24"/>
                <w:szCs w:val="24"/>
                <w:vertAlign w:val="superscript"/>
              </w:rPr>
              <w:t>3+</w:t>
            </w:r>
          </w:p>
        </w:tc>
        <w:tc>
          <w:tcPr>
            <w:tcW w:w="1007"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не сообщалось</w:t>
            </w:r>
          </w:p>
        </w:tc>
        <w:tc>
          <w:tcPr>
            <w:tcW w:w="1007"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не сообщалось</w:t>
            </w:r>
          </w:p>
        </w:tc>
        <w:tc>
          <w:tcPr>
            <w:tcW w:w="125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950°С</w:t>
            </w:r>
          </w:p>
        </w:tc>
        <w:tc>
          <w:tcPr>
            <w:tcW w:w="528"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fldChar w:fldCharType="begin" w:fldLock="1"/>
            </w:r>
            <w:r w:rsidR="009941EC">
              <w:rPr>
                <w:rFonts w:ascii="Times New Roman" w:hAnsi="Times New Roman" w:cs="Times New Roman"/>
                <w:bCs/>
                <w:sz w:val="24"/>
                <w:szCs w:val="24"/>
              </w:rPr>
              <w:instrText>ADDIN CSL_CITATION {"citationItems":[{"id":"ITEM-1","itemData":{"ISSN":"1842-6573","abstract":"The (Y, Gd)BO3:Eu3+ phosphors were prepared by co-precipitation method combined with ultrasonic-disperse with Y(NO3)(3)center dot 6H(2)O, Gd(NO3)(3)center dot 6H(2)O, Eu(NO3)(3)center dot 6H(2)O and H3BO3 as the starting material, oxalic acid as precipitant. The samples were characterized by thermo-gravimetric analyzer, X-ray powder diffraction and Vacuum Ultraviolet (VUV) test system for plasma display panel. The (Y, Gd)BO3:Eu3+ phosphors are found to have the best luminous performance at 611 nm with respect to intensity and color purity under VUV excitation. At the same time, the (Y, Gd)BO3:Eu3+ phosphors prepared by co-precipitation method show high crystallinity, high distribution and good luminescence intensity.","author":[{"dropping-particle":"","family":"Hu","given":"Yucai","non-dropping-particle":"","parse-names":false,"suffix":""},{"dropping-particle":"","family":"Tao","given":"Ye","non-dropping-particle":"","parse-names":false,"suffix":""},{"dropping-particle":"","family":"Huang","given":"Yan","non-dropping-particle":"","parse-names":false,"suffix":""},{"dropping-particle":"","family":"Yu","given":"Xuehua","non-dropping-particle":"","parse-names":false,"suffix":""},{"dropping-particle":"","family":"Zhang","given":"Cong","non-dropping-particle":"","parse-names":false,"suffix":""},{"dropping-particle":"","family":"Liang","given":"Tao","non-dropping-particle":"","parse-names":false,"suffix":""},{"dropping-particle":"","family":"Yu","given":"Junsheng","non-dropping-particle":"","parse-names":false,"suffix":""}],"container-title":"OPTOELECTRONICS AND ADVANCED MATERIALS-RAPID COMMUNICATIONS","id":"ITEM-1","issue":"3-4","issued":{"date-parts":[["2011"]]},"page":"348-352","publisher":"NATL INST OPTOELECTRONICS","publisher-place":"1 ATOMISTILOR ST, PO BOX MG-5, BUCHAREST-MAGURELE 76900, ROMANIA","title":"Luminescent properties of (Y, Gd)BO3:Eu3+ under VUV excitation for PDP prepared by co-precipitation method","type":"article-journal","volume":"5"},"uris":["http://www.mendeley.com/documents/?uuid=5208f938-7b10-48bd-a338-a086a27d6255"]}],"mendeley":{"formattedCitation":"[41]","plainTextFormattedCitation":"[41]","previouslyFormattedCitation":"[41]"},"properties":{"noteIndex":0},"schema":"https://github.com/citation-style-language/schema/raw/master/csl-citation.json"}</w:instrText>
            </w:r>
            <w:r w:rsidRPr="00D029EA">
              <w:rPr>
                <w:rFonts w:ascii="Times New Roman" w:hAnsi="Times New Roman" w:cs="Times New Roman"/>
                <w:bCs/>
                <w:sz w:val="24"/>
                <w:szCs w:val="24"/>
              </w:rPr>
              <w:fldChar w:fldCharType="separate"/>
            </w:r>
            <w:r w:rsidR="00644577" w:rsidRPr="00D029EA">
              <w:rPr>
                <w:rFonts w:ascii="Times New Roman" w:hAnsi="Times New Roman" w:cs="Times New Roman"/>
                <w:bCs/>
                <w:noProof/>
                <w:sz w:val="24"/>
                <w:szCs w:val="24"/>
              </w:rPr>
              <w:t>[41]</w:t>
            </w:r>
            <w:r w:rsidRPr="00D029EA">
              <w:rPr>
                <w:rFonts w:ascii="Times New Roman" w:hAnsi="Times New Roman" w:cs="Times New Roman"/>
                <w:bCs/>
                <w:sz w:val="24"/>
                <w:szCs w:val="24"/>
              </w:rPr>
              <w:fldChar w:fldCharType="end"/>
            </w:r>
          </w:p>
        </w:tc>
      </w:tr>
      <w:tr w:rsidR="00FD4E91" w:rsidRPr="00D029EA" w:rsidTr="00D86F89">
        <w:tc>
          <w:tcPr>
            <w:tcW w:w="236"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4</w:t>
            </w:r>
          </w:p>
        </w:tc>
        <w:tc>
          <w:tcPr>
            <w:tcW w:w="969"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YBO</w:t>
            </w:r>
            <w:r w:rsidRPr="00D029EA">
              <w:rPr>
                <w:rFonts w:ascii="Times New Roman" w:hAnsi="Times New Roman" w:cs="Times New Roman"/>
                <w:bCs/>
                <w:sz w:val="24"/>
                <w:szCs w:val="24"/>
                <w:vertAlign w:val="subscript"/>
              </w:rPr>
              <w:t>3</w:t>
            </w:r>
            <w:r w:rsidRPr="00D029EA">
              <w:rPr>
                <w:rFonts w:ascii="Times New Roman" w:hAnsi="Times New Roman" w:cs="Times New Roman"/>
                <w:bCs/>
                <w:sz w:val="24"/>
                <w:szCs w:val="24"/>
              </w:rPr>
              <w:t>: Eu</w:t>
            </w:r>
            <w:r w:rsidRPr="00D029EA">
              <w:rPr>
                <w:rFonts w:ascii="Times New Roman" w:hAnsi="Times New Roman" w:cs="Times New Roman"/>
                <w:bCs/>
                <w:sz w:val="24"/>
                <w:szCs w:val="24"/>
                <w:vertAlign w:val="superscript"/>
              </w:rPr>
              <w:t>3+</w:t>
            </w:r>
          </w:p>
        </w:tc>
        <w:tc>
          <w:tcPr>
            <w:tcW w:w="1007"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250-400 нм</w:t>
            </w:r>
          </w:p>
        </w:tc>
        <w:tc>
          <w:tcPr>
            <w:tcW w:w="1007"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не сообщалось</w:t>
            </w:r>
          </w:p>
        </w:tc>
        <w:tc>
          <w:tcPr>
            <w:tcW w:w="125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900°С</w:t>
            </w:r>
          </w:p>
        </w:tc>
        <w:tc>
          <w:tcPr>
            <w:tcW w:w="528"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fldChar w:fldCharType="begin" w:fldLock="1"/>
            </w:r>
            <w:r w:rsidR="009941EC">
              <w:rPr>
                <w:rFonts w:ascii="Times New Roman" w:hAnsi="Times New Roman" w:cs="Times New Roman"/>
                <w:bCs/>
                <w:sz w:val="24"/>
                <w:szCs w:val="24"/>
              </w:rPr>
              <w:instrText>ADDIN CSL_CITATION {"citationItems":[{"id":"ITEM-1","itemData":{"DOI":"10.1016/j.optmat.2014.11.001","ISSN":"0925-3467","abstract":"The series of (Y1-xGdx)BO3:Eu-0.01(3+) phosphors was successfully synthesized by precipitation method. All phosphors were characterized by X-ray diffraction pattern (XRD) for crystalline structure and UV-vis, photoluminescence (PL) and decay curves measurements were carried out to characterize their optical properties. The PL emission spectra of (Y(l-x)Gdx)BO3:Eu-0.01(3+) phosphors indicated that red-orange (595 nm) color could be well excited by 233 nm. The effect of x (Gd3+ ions) increases in (Y(1-x)Gdx)BO3:Eu-0.01(3+) on PL properties has been examined. The results showed that increment of x molar concentration in (Y(1-x)Gdx)BO3:Eu-0.01(3+) would lead to a outstanding enhancement of fluorescence intensity. The chromaticity coordinates (CIE) were calculated. The R/O ratio of the luminescence intensity of D-5(0) -&gt; F-7(2) (red) to D-5(0) -&gt; F-7(1) (orange) transitions were very well increases with the increasing percentage of Gd3+ ions in (Y(1-x)Gdx)BO3:Eu-0.01(3+) phosphor. (C) 2014 Elsevier B.V. All rights reserved.","author":[{"dropping-particle":"","family":"Koparkar","given":"K A","non-dropping-particle":"","parse-names":false,"suffix":""},{"dropping-particle":"","family":"Bajaj","given":"N S","non-dropping-particle":"","parse-names":false,"suffix":""},{"dropping-particle":"","family":"Omanwar","given":"S K","non-dropping-particle":"","parse-names":false,"suffix":""}],"container-title":"OPTICAL MATERIALS","id":"ITEM-1","issued":{"date-parts":[["2015"]]},"page":"74-80","publisher":"ELSEVIER SCIENCE BV","publisher-place":"PO BOX 211, 1000 AE AMSTERDAM, NETHERLANDS","title":"Effect of partially replacement of Gd3+ ions on fluorescence properties of YBO3:Eu3+ phosphor synthesized via precipitation method","type":"article-journal","volume":"39"},"uris":["http://www.mendeley.com/documents/?uuid=b5008afe-905c-476a-9f2b-fc801263382f"]}],"mendeley":{"formattedCitation":"[42]","plainTextFormattedCitation":"[42]","previouslyFormattedCitation":"[42]"},"properties":{"noteIndex":0},"schema":"https://github.com/citation-style-language/schema/raw/master/csl-citation.json"}</w:instrText>
            </w:r>
            <w:r w:rsidRPr="00D029EA">
              <w:rPr>
                <w:rFonts w:ascii="Times New Roman" w:hAnsi="Times New Roman" w:cs="Times New Roman"/>
                <w:bCs/>
                <w:sz w:val="24"/>
                <w:szCs w:val="24"/>
              </w:rPr>
              <w:fldChar w:fldCharType="separate"/>
            </w:r>
            <w:r w:rsidR="00644577" w:rsidRPr="00D029EA">
              <w:rPr>
                <w:rFonts w:ascii="Times New Roman" w:hAnsi="Times New Roman" w:cs="Times New Roman"/>
                <w:bCs/>
                <w:noProof/>
                <w:sz w:val="24"/>
                <w:szCs w:val="24"/>
              </w:rPr>
              <w:t>[42]</w:t>
            </w:r>
            <w:r w:rsidRPr="00D029EA">
              <w:rPr>
                <w:rFonts w:ascii="Times New Roman" w:hAnsi="Times New Roman" w:cs="Times New Roman"/>
                <w:bCs/>
                <w:sz w:val="24"/>
                <w:szCs w:val="24"/>
              </w:rPr>
              <w:fldChar w:fldCharType="end"/>
            </w:r>
          </w:p>
        </w:tc>
      </w:tr>
      <w:tr w:rsidR="00FD4E91" w:rsidRPr="00D029EA" w:rsidTr="00D86F89">
        <w:tc>
          <w:tcPr>
            <w:tcW w:w="236"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5</w:t>
            </w:r>
          </w:p>
        </w:tc>
        <w:tc>
          <w:tcPr>
            <w:tcW w:w="969"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Y</w:t>
            </w:r>
            <w:r w:rsidRPr="00D029EA">
              <w:rPr>
                <w:rFonts w:ascii="Times New Roman" w:hAnsi="Times New Roman" w:cs="Times New Roman"/>
                <w:bCs/>
                <w:sz w:val="24"/>
                <w:szCs w:val="24"/>
                <w:vertAlign w:val="subscript"/>
              </w:rPr>
              <w:t>2</w:t>
            </w:r>
            <w:r w:rsidRPr="00D029EA">
              <w:rPr>
                <w:rFonts w:ascii="Times New Roman" w:hAnsi="Times New Roman" w:cs="Times New Roman"/>
                <w:bCs/>
                <w:sz w:val="24"/>
                <w:szCs w:val="24"/>
              </w:rPr>
              <w:t>O</w:t>
            </w:r>
            <w:r w:rsidRPr="00D029EA">
              <w:rPr>
                <w:rFonts w:ascii="Times New Roman" w:hAnsi="Times New Roman" w:cs="Times New Roman"/>
                <w:bCs/>
                <w:sz w:val="24"/>
                <w:szCs w:val="24"/>
                <w:vertAlign w:val="subscript"/>
              </w:rPr>
              <w:t>3</w:t>
            </w:r>
            <w:r w:rsidRPr="00D029EA">
              <w:rPr>
                <w:rFonts w:ascii="Times New Roman" w:hAnsi="Times New Roman" w:cs="Times New Roman"/>
                <w:bCs/>
                <w:sz w:val="24"/>
                <w:szCs w:val="24"/>
              </w:rPr>
              <w:t>: Eu</w:t>
            </w:r>
            <w:r w:rsidRPr="00D029EA">
              <w:rPr>
                <w:rFonts w:ascii="Times New Roman" w:hAnsi="Times New Roman" w:cs="Times New Roman"/>
                <w:bCs/>
                <w:sz w:val="24"/>
                <w:szCs w:val="24"/>
                <w:vertAlign w:val="superscript"/>
              </w:rPr>
              <w:t>3+</w:t>
            </w:r>
          </w:p>
        </w:tc>
        <w:tc>
          <w:tcPr>
            <w:tcW w:w="1007"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30-125 нм</w:t>
            </w:r>
          </w:p>
        </w:tc>
        <w:tc>
          <w:tcPr>
            <w:tcW w:w="1007"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сферические частицы</w:t>
            </w:r>
          </w:p>
        </w:tc>
        <w:tc>
          <w:tcPr>
            <w:tcW w:w="125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800°С</w:t>
            </w:r>
          </w:p>
        </w:tc>
        <w:tc>
          <w:tcPr>
            <w:tcW w:w="528"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fldChar w:fldCharType="begin" w:fldLock="1"/>
            </w:r>
            <w:r w:rsidR="009941EC">
              <w:rPr>
                <w:rFonts w:ascii="Times New Roman" w:hAnsi="Times New Roman" w:cs="Times New Roman"/>
                <w:bCs/>
                <w:sz w:val="24"/>
                <w:szCs w:val="24"/>
              </w:rPr>
              <w:instrText>ADDIN CSL_CITATION {"citationItems":[{"id":"ITEM-1","itemData":{"author":[{"dropping-particle":"","family":"Jadhav","given":"Abhijit P","non-dropping-particle":"","parse-names":false,"suffix":""},{"dropping-particle":"","family":"Kim","given":"Chang Woo","non-dropping-particle":"","parse-names":false,"suffix":""},{"dropping-particle":"","family":"Cha","given":"Hyun Gil","non-dropping-particle":"","parse-names":false,"suffix":""},{"dropping-particle":"","family":"Pawar","given":"Amol Uttam","non-dropping-particle":"","parse-names":false,"suffix":""},{"dropping-particle":"","family":"Jadhav","given":"Nitin A","non-dropping-particle":"","parse-names":false,"suffix":""},{"dropping-particle":"","family":"Pal","given":"Umapada","non-dropping-particle":"","parse-names":false,"suffix":""},{"dropping-particle":"","family":"Kang","given":"Young Soo","non-dropping-particle":"","parse-names":false,"suffix":""}],"container-title":"Journal of Physical Chemistry C","id":"ITEM-1","issued":{"date-parts":[["2009"]]},"page":"13600-13604","title":"Effect of Different Surfactants on the Size Control and Optical Properties of Y2O3:Eu3+ Nanoparticles Prepared by Coprecipitation Method","type":"article-journal","volume":"113"},"uris":["http://www.mendeley.com/documents/?uuid=78abc992-14ca-45b4-a7d5-c15c1b691a8e"]}],"mendeley":{"formattedCitation":"[43]","plainTextFormattedCitation":"[43]","previouslyFormattedCitation":"[43]"},"properties":{"noteIndex":0},"schema":"https://github.com/citation-style-language/schema/raw/master/csl-citation.json"}</w:instrText>
            </w:r>
            <w:r w:rsidRPr="00D029EA">
              <w:rPr>
                <w:rFonts w:ascii="Times New Roman" w:hAnsi="Times New Roman" w:cs="Times New Roman"/>
                <w:bCs/>
                <w:sz w:val="24"/>
                <w:szCs w:val="24"/>
              </w:rPr>
              <w:fldChar w:fldCharType="separate"/>
            </w:r>
            <w:r w:rsidR="00644577" w:rsidRPr="00D029EA">
              <w:rPr>
                <w:rFonts w:ascii="Times New Roman" w:hAnsi="Times New Roman" w:cs="Times New Roman"/>
                <w:bCs/>
                <w:noProof/>
                <w:sz w:val="24"/>
                <w:szCs w:val="24"/>
              </w:rPr>
              <w:t>[43]</w:t>
            </w:r>
            <w:r w:rsidRPr="00D029EA">
              <w:rPr>
                <w:rFonts w:ascii="Times New Roman" w:hAnsi="Times New Roman" w:cs="Times New Roman"/>
                <w:bCs/>
                <w:sz w:val="24"/>
                <w:szCs w:val="24"/>
              </w:rPr>
              <w:fldChar w:fldCharType="end"/>
            </w:r>
          </w:p>
        </w:tc>
      </w:tr>
      <w:tr w:rsidR="00FD4E91" w:rsidRPr="00D029EA" w:rsidTr="00D86F89">
        <w:tc>
          <w:tcPr>
            <w:tcW w:w="236"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6</w:t>
            </w:r>
          </w:p>
        </w:tc>
        <w:tc>
          <w:tcPr>
            <w:tcW w:w="969"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YBO</w:t>
            </w:r>
            <w:r w:rsidRPr="00D029EA">
              <w:rPr>
                <w:rFonts w:ascii="Times New Roman" w:hAnsi="Times New Roman" w:cs="Times New Roman"/>
                <w:bCs/>
                <w:sz w:val="24"/>
                <w:szCs w:val="24"/>
                <w:vertAlign w:val="subscript"/>
              </w:rPr>
              <w:t>3</w:t>
            </w:r>
            <w:r w:rsidRPr="00D029EA">
              <w:rPr>
                <w:rFonts w:ascii="Times New Roman" w:hAnsi="Times New Roman" w:cs="Times New Roman"/>
                <w:bCs/>
                <w:sz w:val="24"/>
                <w:szCs w:val="24"/>
              </w:rPr>
              <w:t>: Sm</w:t>
            </w:r>
            <w:r w:rsidRPr="00D029EA">
              <w:rPr>
                <w:rFonts w:ascii="Times New Roman" w:hAnsi="Times New Roman" w:cs="Times New Roman"/>
                <w:bCs/>
                <w:sz w:val="24"/>
                <w:szCs w:val="24"/>
                <w:vertAlign w:val="superscript"/>
              </w:rPr>
              <w:t>3+</w:t>
            </w:r>
          </w:p>
        </w:tc>
        <w:tc>
          <w:tcPr>
            <w:tcW w:w="1007"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96-102 нм</w:t>
            </w:r>
          </w:p>
        </w:tc>
        <w:tc>
          <w:tcPr>
            <w:tcW w:w="1007"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сферические частицы</w:t>
            </w:r>
          </w:p>
        </w:tc>
        <w:tc>
          <w:tcPr>
            <w:tcW w:w="125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1200°С</w:t>
            </w:r>
          </w:p>
        </w:tc>
        <w:tc>
          <w:tcPr>
            <w:tcW w:w="528"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fldChar w:fldCharType="begin" w:fldLock="1"/>
            </w:r>
            <w:r w:rsidR="009941EC">
              <w:rPr>
                <w:rFonts w:ascii="Times New Roman" w:hAnsi="Times New Roman" w:cs="Times New Roman"/>
                <w:bCs/>
                <w:sz w:val="24"/>
                <w:szCs w:val="24"/>
              </w:rPr>
              <w:instrText>ADDIN CSL_CITATION {"citationItems":[{"id":"ITEM-1","itemData":{"DOI":"https://doi.org/10.1155/2015/615863","abstract":"The yttrium borate (YBO3) phosphors with codopants Al3+ and Sm3+ ions were prepared via the chemical coprecipitation method with one-hour thermal treatment at 1200°C. From the XRD patterns, the codopant Al3+ does not change the crystal structures of YBO3:Sm3+ and these patterns indicate that the phosphors crystallize as the hexagonal structure. Besides, the codopant Al3+ does not affect the wavelengths of emission bands but enhances the PL intensities of emission bands. Under the wavelength 406 nm excitation source, the emission peaks locating at wavelengths 571 nm, 611 nm, and 657 nm are assigned to the electronic transitions 4G5/2→6H5/2, 4G5/2→6H7/2, and 4G5/2→6H9/2, respectively. The PL intensities of phosphors Sm0.01AlxY0.99−xBO3 increase with the Al3+ ion concentration. As the concentration of Al3+ ions increases to 3\\%, the PL intensity of Sm0.01AlxY0.99−xBO3 phosphor reaches its maximum intensity. When the concentration of Al3+ ions is above 3\\%, the PL intensity of phosphor Sm0.01AlxY0.99−xBO3 decreases. Comparing with the Sm0.01Y0.99BO3 phosphor, the PL intensity locating at wavelength 571 nm of Sm0.01Al0.03Y0.96BO3 phosphor is about 1.8 times stronger than the Sm0.01Y0.99BO3 phosphor. It is believed that the codopant Al3+ can improve the luminescent characteristics of YBO3:Sm3+ phosphors.","author":[{"dropping-particle":"","family":"Lu","given":"Hao-Ying","non-dropping-particle":"","parse-names":false,"suffix":""},{"dropping-particle":"","family":"Chen","given":"Yi-Shao","non-dropping-particle":"","parse-names":false,"suffix":""}],"container-title":"Journal of Nanomaterials","id":"ITEM-1","issue":"1","issued":{"date-parts":[["2015"]]},"page":"615863","title":"The Influence of Codopant Aluminum Ions (Al3+) on the Optical Characteristics of YBO3:Sm3+ Phosphors","type":"article-journal","volume":"2015"},"uris":["http://www.mendeley.com/documents/?uuid=f5370af1-aed2-4bc9-bc3a-d4dded9b28c4"]}],"mendeley":{"formattedCitation":"[44]","plainTextFormattedCitation":"[44]","previouslyFormattedCitation":"[44]"},"properties":{"noteIndex":0},"schema":"https://github.com/citation-style-language/schema/raw/master/csl-citation.json"}</w:instrText>
            </w:r>
            <w:r w:rsidRPr="00D029EA">
              <w:rPr>
                <w:rFonts w:ascii="Times New Roman" w:hAnsi="Times New Roman" w:cs="Times New Roman"/>
                <w:bCs/>
                <w:sz w:val="24"/>
                <w:szCs w:val="24"/>
              </w:rPr>
              <w:fldChar w:fldCharType="separate"/>
            </w:r>
            <w:r w:rsidR="00644577" w:rsidRPr="00D029EA">
              <w:rPr>
                <w:rFonts w:ascii="Times New Roman" w:hAnsi="Times New Roman" w:cs="Times New Roman"/>
                <w:bCs/>
                <w:noProof/>
                <w:sz w:val="24"/>
                <w:szCs w:val="24"/>
              </w:rPr>
              <w:t>[44]</w:t>
            </w:r>
            <w:r w:rsidRPr="00D029EA">
              <w:rPr>
                <w:rFonts w:ascii="Times New Roman" w:hAnsi="Times New Roman" w:cs="Times New Roman"/>
                <w:bCs/>
                <w:sz w:val="24"/>
                <w:szCs w:val="24"/>
              </w:rPr>
              <w:fldChar w:fldCharType="end"/>
            </w:r>
          </w:p>
        </w:tc>
      </w:tr>
      <w:tr w:rsidR="00FD4E91" w:rsidRPr="00D029EA" w:rsidTr="00D86F89">
        <w:tc>
          <w:tcPr>
            <w:tcW w:w="236"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7</w:t>
            </w:r>
          </w:p>
        </w:tc>
        <w:tc>
          <w:tcPr>
            <w:tcW w:w="969"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CaB</w:t>
            </w:r>
            <w:r w:rsidRPr="00D029EA">
              <w:rPr>
                <w:rFonts w:ascii="Times New Roman" w:hAnsi="Times New Roman" w:cs="Times New Roman"/>
                <w:bCs/>
                <w:sz w:val="24"/>
                <w:szCs w:val="24"/>
                <w:vertAlign w:val="subscript"/>
              </w:rPr>
              <w:t>4</w:t>
            </w:r>
            <w:r w:rsidRPr="00D029EA">
              <w:rPr>
                <w:rFonts w:ascii="Times New Roman" w:hAnsi="Times New Roman" w:cs="Times New Roman"/>
                <w:bCs/>
                <w:sz w:val="24"/>
                <w:szCs w:val="24"/>
              </w:rPr>
              <w:t>O</w:t>
            </w:r>
            <w:r w:rsidRPr="00D029EA">
              <w:rPr>
                <w:rFonts w:ascii="Times New Roman" w:hAnsi="Times New Roman" w:cs="Times New Roman"/>
                <w:bCs/>
                <w:sz w:val="24"/>
                <w:szCs w:val="24"/>
                <w:vertAlign w:val="subscript"/>
              </w:rPr>
              <w:t>7</w:t>
            </w:r>
            <w:r w:rsidRPr="00D029EA">
              <w:rPr>
                <w:rFonts w:ascii="Times New Roman" w:hAnsi="Times New Roman" w:cs="Times New Roman"/>
                <w:bCs/>
                <w:sz w:val="24"/>
                <w:szCs w:val="24"/>
              </w:rPr>
              <w:t>: Mn</w:t>
            </w:r>
          </w:p>
        </w:tc>
        <w:tc>
          <w:tcPr>
            <w:tcW w:w="1007"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9 нм</w:t>
            </w:r>
          </w:p>
        </w:tc>
        <w:tc>
          <w:tcPr>
            <w:tcW w:w="1007"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сферические частицы</w:t>
            </w:r>
          </w:p>
        </w:tc>
        <w:tc>
          <w:tcPr>
            <w:tcW w:w="125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80°С</w:t>
            </w:r>
          </w:p>
        </w:tc>
        <w:tc>
          <w:tcPr>
            <w:tcW w:w="528"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fldChar w:fldCharType="begin" w:fldLock="1"/>
            </w:r>
            <w:r w:rsidR="009941EC">
              <w:rPr>
                <w:rFonts w:ascii="Times New Roman" w:hAnsi="Times New Roman" w:cs="Times New Roman"/>
                <w:bCs/>
                <w:sz w:val="24"/>
                <w:szCs w:val="24"/>
              </w:rPr>
              <w:instrText>ADDIN CSL_CITATION {"citationItems":[{"id":"ITEM-1","itemData":{"DOI":"https://doi.org/10.1016/j.radphyschem.2013.05.009","ISSN":"0969-806X","abstract":"Manganese (Mn) doped bone-equivalent calcium tetraborate (CaB4O7) nanocrystals were synthesized using co-precipitation and thermal treatment techniques. The synthesized nanophosphors are found to possess the monoclinic structure and have the particle size about 9nm. They showed good luminescence quantum efficiency and enough potential for radiation dose measurement in medical and industrial purposes. The variation of dopant concentrations was investigated from 0.1 to 2mol% and it was found that the optimal concentration of 1.4mol% Mn has the highest sensitivity among other concentrations. The results revealed that Mn enhance the thermoluminescence (TL) sensitivity about 80 times higher than the un-doped samples at 1kGy and the TL response over a wide range of doses from 0.05Gy to 2.0kGy increased linearly with increasing the absorbed dose.","author":[{"dropping-particle":"","family":"Erfani Haghiri","given":"Maryam","non-dropping-particle":"","parse-names":false,"suffix":""},{"dropping-particle":"","family":"Saion","given":"Elias","non-dropping-particle":"","parse-names":false,"suffix":""},{"dropping-particle":"","family":"wan Abdullah","given":"Wan Saffiey","non-dropping-particle":"","parse-names":false,"suffix":""},{"dropping-particle":"","family":"Soltani","given":"Nayereh","non-dropping-particle":"","parse-names":false,"suffix":""},{"dropping-particle":"","family":"Hashim","given":"Mansor","non-dropping-particle":"","parse-names":false,"suffix":""},{"dropping-particle":"","family":"Navasery","given":"Manizheh","non-dropping-particle":"","parse-names":false,"suffix":""},{"dropping-particle":"","family":"Shafaei","given":"Mohammad Ali","non-dropping-particle":"","parse-names":false,"suffix":""}],"container-title":"Radiation Physics and Chemistry","id":"ITEM-1","issued":{"date-parts":[["2013"]]},"page":"1-5","title":"Thermoluminescence studies of manganese doped calcium tetraborate (CaB4O7:Mn) nanocrystal synthesized by co-precipitation method","type":"article-journal","volume":"90"},"uris":["http://www.mendeley.com/documents/?uuid=531f48ca-d9d4-4b7d-b998-4e1124eddcf0"]}],"mendeley":{"formattedCitation":"[45]","plainTextFormattedCitation":"[45]","previouslyFormattedCitation":"[45]"},"properties":{"noteIndex":0},"schema":"https://github.com/citation-style-language/schema/raw/master/csl-citation.json"}</w:instrText>
            </w:r>
            <w:r w:rsidRPr="00D029EA">
              <w:rPr>
                <w:rFonts w:ascii="Times New Roman" w:hAnsi="Times New Roman" w:cs="Times New Roman"/>
                <w:bCs/>
                <w:sz w:val="24"/>
                <w:szCs w:val="24"/>
              </w:rPr>
              <w:fldChar w:fldCharType="separate"/>
            </w:r>
            <w:r w:rsidR="00644577" w:rsidRPr="00D029EA">
              <w:rPr>
                <w:rFonts w:ascii="Times New Roman" w:hAnsi="Times New Roman" w:cs="Times New Roman"/>
                <w:bCs/>
                <w:noProof/>
                <w:sz w:val="24"/>
                <w:szCs w:val="24"/>
              </w:rPr>
              <w:t>[45]</w:t>
            </w:r>
            <w:r w:rsidRPr="00D029EA">
              <w:rPr>
                <w:rFonts w:ascii="Times New Roman" w:hAnsi="Times New Roman" w:cs="Times New Roman"/>
                <w:bCs/>
                <w:sz w:val="24"/>
                <w:szCs w:val="24"/>
              </w:rPr>
              <w:fldChar w:fldCharType="end"/>
            </w:r>
          </w:p>
        </w:tc>
      </w:tr>
      <w:tr w:rsidR="00FD4E91" w:rsidRPr="00D029EA" w:rsidTr="00D86F89">
        <w:tc>
          <w:tcPr>
            <w:tcW w:w="236"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8</w:t>
            </w:r>
          </w:p>
        </w:tc>
        <w:tc>
          <w:tcPr>
            <w:tcW w:w="969"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NaBaPO</w:t>
            </w:r>
            <w:r w:rsidRPr="00D029EA">
              <w:rPr>
                <w:rFonts w:ascii="Times New Roman" w:hAnsi="Times New Roman" w:cs="Times New Roman"/>
                <w:bCs/>
                <w:sz w:val="24"/>
                <w:szCs w:val="24"/>
                <w:vertAlign w:val="subscript"/>
              </w:rPr>
              <w:t>4</w:t>
            </w:r>
            <w:r w:rsidRPr="00D029EA">
              <w:rPr>
                <w:rFonts w:ascii="Times New Roman" w:hAnsi="Times New Roman" w:cs="Times New Roman"/>
                <w:bCs/>
                <w:sz w:val="24"/>
                <w:szCs w:val="24"/>
              </w:rPr>
              <w:t>: Gd</w:t>
            </w:r>
            <w:r w:rsidRPr="00D029EA">
              <w:rPr>
                <w:rFonts w:ascii="Times New Roman" w:hAnsi="Times New Roman" w:cs="Times New Roman"/>
                <w:bCs/>
                <w:sz w:val="24"/>
                <w:szCs w:val="24"/>
                <w:vertAlign w:val="superscript"/>
              </w:rPr>
              <w:t>3+</w:t>
            </w:r>
          </w:p>
        </w:tc>
        <w:tc>
          <w:tcPr>
            <w:tcW w:w="1007"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не сообщалось</w:t>
            </w:r>
          </w:p>
        </w:tc>
        <w:tc>
          <w:tcPr>
            <w:tcW w:w="1007"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не сообщалось</w:t>
            </w:r>
          </w:p>
        </w:tc>
        <w:tc>
          <w:tcPr>
            <w:tcW w:w="125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800°С</w:t>
            </w:r>
          </w:p>
        </w:tc>
        <w:tc>
          <w:tcPr>
            <w:tcW w:w="528"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fldChar w:fldCharType="begin" w:fldLock="1"/>
            </w:r>
            <w:r w:rsidR="009941EC">
              <w:rPr>
                <w:rFonts w:ascii="Times New Roman" w:hAnsi="Times New Roman" w:cs="Times New Roman"/>
                <w:bCs/>
                <w:sz w:val="24"/>
                <w:szCs w:val="24"/>
              </w:rPr>
              <w:instrText>ADDIN CSL_CITATION {"citationItems":[{"id":"ITEM-1","itemData":{"DOI":"https://doi.org/10.1016/j.ijleo.2019.164086","ISSN":"0030-4026","abstract":"We prepared UVB-emitting NaBaPO4 phosphors doped with different concentrations of gadolinium by co-precipitation method and characterized them in detail by using X-ray diffraction (XRD), Fourier transformed infrared (FT-IR), photoluminescence (PL), and electron paramagnetic resonance (EPR) spectroscopy. XRD analysis confirmed the hexagonal phase, while FT-IR spectroscopy substantiated the presence of (PO4)3− groups. We optimized the concentration of the dopant ions for maximum PL intensity. Further, we evaluated the critical energy-transfer distance between Gd3+ ions which further suggested the multipolar interaction as the origin of concentration quenching.","author":[{"dropping-particle":"","family":"Singh","given":"Vijay","non-dropping-particle":"","parse-names":false,"suffix":""},{"dropping-particle":"","family":"Mahamuda","given":"Sk.","non-dropping-particle":"","parse-names":false,"suffix":""},{"dropping-particle":"","family":"Rao","given":"A S","non-dropping-particle":"","parse-names":false,"suffix":""},{"dropping-particle":"","family":"Rao","given":"J L","non-dropping-particle":"","parse-names":false,"suffix":""},{"dropping-particle":"","family":"Irfan","given":"Muhammad","non-dropping-particle":"","parse-names":false,"suffix":""}],"container-title":"Optik","id":"ITEM-1","issued":{"date-parts":[["2020"]]},"page":"164086","title":"Luminescence and EPR properties of UVB emitting Gd doped NaBaPO4 phosphor prepared by co-precipitation method","type":"article-journal","volume":"206"},"uris":["http://www.mendeley.com/documents/?uuid=fa7e85f9-9c92-4d4f-b6c2-b7c06b0c9d0f"]}],"mendeley":{"formattedCitation":"[46]","plainTextFormattedCitation":"[46]","previouslyFormattedCitation":"[46]"},"properties":{"noteIndex":0},"schema":"https://github.com/citation-style-language/schema/raw/master/csl-citation.json"}</w:instrText>
            </w:r>
            <w:r w:rsidRPr="00D029EA">
              <w:rPr>
                <w:rFonts w:ascii="Times New Roman" w:hAnsi="Times New Roman" w:cs="Times New Roman"/>
                <w:bCs/>
                <w:sz w:val="24"/>
                <w:szCs w:val="24"/>
              </w:rPr>
              <w:fldChar w:fldCharType="separate"/>
            </w:r>
            <w:r w:rsidR="00644577" w:rsidRPr="00D029EA">
              <w:rPr>
                <w:rFonts w:ascii="Times New Roman" w:hAnsi="Times New Roman" w:cs="Times New Roman"/>
                <w:bCs/>
                <w:noProof/>
                <w:sz w:val="24"/>
                <w:szCs w:val="24"/>
              </w:rPr>
              <w:t>[46]</w:t>
            </w:r>
            <w:r w:rsidRPr="00D029EA">
              <w:rPr>
                <w:rFonts w:ascii="Times New Roman" w:hAnsi="Times New Roman" w:cs="Times New Roman"/>
                <w:bCs/>
                <w:sz w:val="24"/>
                <w:szCs w:val="24"/>
              </w:rPr>
              <w:fldChar w:fldCharType="end"/>
            </w:r>
          </w:p>
        </w:tc>
      </w:tr>
    </w:tbl>
    <w:p w:rsidR="00FD4E91" w:rsidRPr="00D029EA" w:rsidRDefault="00FD4E91" w:rsidP="00D86F89">
      <w:pPr>
        <w:pStyle w:val="3"/>
        <w:spacing w:before="0" w:line="240" w:lineRule="auto"/>
        <w:ind w:firstLine="567"/>
        <w:jc w:val="both"/>
        <w:rPr>
          <w:rFonts w:ascii="Times New Roman" w:hAnsi="Times New Roman" w:cs="Times New Roman"/>
          <w:b/>
          <w:bCs/>
          <w:sz w:val="28"/>
          <w:szCs w:val="28"/>
        </w:rPr>
      </w:pPr>
      <w:bookmarkStart w:id="17" w:name="_Toc199766056"/>
      <w:r w:rsidRPr="00D029EA">
        <w:rPr>
          <w:rFonts w:ascii="Times New Roman" w:hAnsi="Times New Roman" w:cs="Times New Roman"/>
          <w:b/>
          <w:bCs/>
          <w:color w:val="auto"/>
          <w:sz w:val="28"/>
          <w:szCs w:val="28"/>
        </w:rPr>
        <w:lastRenderedPageBreak/>
        <w:t>1.2.4 Золь-гель метод</w:t>
      </w:r>
      <w:bookmarkEnd w:id="17"/>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Золь-гель метод представляет собой один из классических подходов к </w:t>
      </w:r>
      <w:r w:rsidR="00873DBC" w:rsidRPr="00D029EA">
        <w:rPr>
          <w:rFonts w:ascii="Times New Roman" w:hAnsi="Times New Roman" w:cs="Times New Roman"/>
          <w:bCs/>
          <w:sz w:val="28"/>
          <w:szCs w:val="28"/>
        </w:rPr>
        <w:t>мокрому</w:t>
      </w:r>
      <w:r w:rsidRPr="00D029EA">
        <w:rPr>
          <w:rFonts w:ascii="Times New Roman" w:hAnsi="Times New Roman" w:cs="Times New Roman"/>
          <w:bCs/>
          <w:sz w:val="28"/>
          <w:szCs w:val="28"/>
        </w:rPr>
        <w:t xml:space="preserve"> химическому синтезу оксидных материалов, основанный на гидролизе и поликонденсации прекурсоров в растворе с последующим образованием коллоидного геля. Благодаря высокой подвижности компонентов в жидкой фазе и взаимодействию с органическими агентами (например, лимонной кислотой, этиленгликолем или поливиниловым спиртом), обеспечивается высокая степень химической однородности.</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Одним из ключевых преимуществ метода является возможность получения материалов с заданной морфологией и размером частиц при относительно низких температурах, что облегчает введение легирующих ионов и позволяет синтезировать фазы, нестабильные при более высоких температурах. Преобразование геля в оксидный продукт, как правило, осуществляется при 400-800°C, однако для повышения кристалличности может использоваться прокалка до 1200-1500°C. Использование жидких или летучих алкоксидов – соединений металлов с органическими алкоксигруппами – позволяет повысить чистоту конечных оксидных продуктов за счёт их высокой реакционной способности и летучести.</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К ограничениям метода относятся сложности при сушке геля, необходимость использования высокочистых реагентов, а также высокая чувствительность к параметрам среды (pH, концентрация, температура), что требует тщательного контроля условий проведения эксперимента.</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В таблице </w:t>
      </w:r>
      <w:r w:rsidR="00D86F89" w:rsidRPr="00D029EA">
        <w:rPr>
          <w:rFonts w:ascii="Times New Roman" w:hAnsi="Times New Roman" w:cs="Times New Roman"/>
          <w:bCs/>
          <w:sz w:val="28"/>
          <w:szCs w:val="28"/>
        </w:rPr>
        <w:t>1.</w:t>
      </w:r>
      <w:r w:rsidRPr="00D029EA">
        <w:rPr>
          <w:rFonts w:ascii="Times New Roman" w:hAnsi="Times New Roman" w:cs="Times New Roman"/>
          <w:bCs/>
          <w:sz w:val="28"/>
          <w:szCs w:val="28"/>
        </w:rPr>
        <w:t>3 обобщены литературные данные, подтверждающие эффективность золь-гель метода при получении боратных люминофоров. Среди публикаций, относящихся к системе, рассматриваемой в данной диссертации, имеется работа, посвящённая синтезу нанолюминофора NaBaY</w:t>
      </w:r>
      <w:r w:rsidRPr="00D029EA">
        <w:rPr>
          <w:rFonts w:ascii="Times New Roman" w:hAnsi="Times New Roman" w:cs="Times New Roman"/>
          <w:bCs/>
          <w:sz w:val="28"/>
          <w:szCs w:val="28"/>
          <w:vertAlign w:val="subscript"/>
        </w:rPr>
        <w:t>0,7</w:t>
      </w:r>
      <w:r w:rsidRPr="00D029EA">
        <w:rPr>
          <w:rFonts w:ascii="Times New Roman" w:hAnsi="Times New Roman" w:cs="Times New Roman"/>
          <w:bCs/>
          <w:sz w:val="28"/>
          <w:szCs w:val="28"/>
        </w:rPr>
        <w:t>Eu</w:t>
      </w:r>
      <w:r w:rsidRPr="00D029EA">
        <w:rPr>
          <w:rFonts w:ascii="Times New Roman" w:hAnsi="Times New Roman" w:cs="Times New Roman"/>
          <w:bCs/>
          <w:sz w:val="28"/>
          <w:szCs w:val="28"/>
          <w:vertAlign w:val="subscript"/>
        </w:rPr>
        <w:t>0,3</w:t>
      </w:r>
      <w:r w:rsidRPr="00D029EA">
        <w:rPr>
          <w:rFonts w:ascii="Times New Roman" w:hAnsi="Times New Roman" w:cs="Times New Roman"/>
          <w:bCs/>
          <w:sz w:val="28"/>
          <w:szCs w:val="28"/>
        </w:rPr>
        <w:t>(BO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золь-гель методом </w:t>
      </w:r>
      <w:r w:rsidRPr="00D029EA">
        <w:rPr>
          <w:rFonts w:ascii="Times New Roman" w:hAnsi="Times New Roman" w:cs="Times New Roman"/>
          <w:sz w:val="28"/>
        </w:rPr>
        <w:fldChar w:fldCharType="begin" w:fldLock="1"/>
      </w:r>
      <w:r w:rsidR="009941EC">
        <w:rPr>
          <w:rFonts w:ascii="Times New Roman" w:hAnsi="Times New Roman" w:cs="Times New Roman"/>
          <w:sz w:val="28"/>
        </w:rPr>
        <w:instrText>ADDIN CSL_CITATION {"citationItems":[{"id":"ITEM-1","itemData":{"DOI":"10.1016/j.dyepig.2017.04.008","ISSN":"18733743","abstract":"Eu3+-doped MBaY1-xEux(BO3)2 (M = Na, K) red emitting nanophosphor was prepared via a sol-gel method. The phase purity and crystal structure of the nanophosphors were confirmed by X-ray diffraction (XRD) together with the Rietveld refinements. The surface morphology was characterized by scanning electron microscope (SEM). The luminescent characteristics of the particles were investigated by photoluminescence emission (PL) and excitation (PLE) spectra, decay curves and quantum efficiencies (QE). The phosphors present a very high optimal doping concentration of about 70 mol%. The phosphor presents the dominated 5D0 → 7F1 transition inducing reddish-orange color in lower doping, while it has a red emission at 613 nm from the electronic 5D0 → 7F2 dipole transition in a Eu3+-heavily doped sample. The thermal stabilities of the two phosphors were tested by measuring their temperature-dependent emission intensities. The luminescence differences between the Na- and K-compounds were presented and discussed base on the structure characteristics.","author":[{"dropping-particle":"","family":"Qiao","given":"Xuebin","non-dropping-particle":"","parse-names":false,"suffix":""},{"dropping-particle":"","family":"Xin","given":"Jing","non-dropping-particle":"","parse-names":false,"suffix":""},{"dropping-particle":"","family":"Nie","given":"Xinming","non-dropping-particle":"","parse-names":false,"suffix":""},{"dropping-particle":"","family":"Xu","given":"Jian","non-dropping-particle":"","parse-names":false,"suffix":""},{"dropping-particle":"","family":"Qi","given":"Shuai","non-dropping-particle":"","parse-names":false,"suffix":""},{"dropping-particle":"","family":"Jiang","given":"Zhongsai","non-dropping-particle":"","parse-names":false,"suffix":""}],"container-title":"Dyes and Pigments","id":"ITEM-1","issued":{"date-parts":[["2017"]]},"page":"103-111","publisher":"Elsevier Ltd","title":"The structure-dependent luminescence of Eu3+-activated MBaY(BO3)2 (M=Na, K) nanoparticles","type":"article-journal","volume":"143"},"uris":["http://www.mendeley.com/documents/?uuid=b06ad70a-e261-48f6-91aa-40adaed8d96e"]}],"mendeley":{"formattedCitation":"[47]","plainTextFormattedCitation":"[47]","previouslyFormattedCitation":"[47]"},"properties":{"noteIndex":0},"schema":"https://github.com/citation-style-language/schema/raw/master/csl-citation.json"}</w:instrText>
      </w:r>
      <w:r w:rsidRPr="00D029EA">
        <w:rPr>
          <w:rFonts w:ascii="Times New Roman" w:hAnsi="Times New Roman" w:cs="Times New Roman"/>
          <w:sz w:val="28"/>
        </w:rPr>
        <w:fldChar w:fldCharType="separate"/>
      </w:r>
      <w:r w:rsidR="00644577" w:rsidRPr="00D029EA">
        <w:rPr>
          <w:rFonts w:ascii="Times New Roman" w:hAnsi="Times New Roman" w:cs="Times New Roman"/>
          <w:noProof/>
          <w:sz w:val="28"/>
        </w:rPr>
        <w:t>[47]</w:t>
      </w:r>
      <w:r w:rsidRPr="00D029EA">
        <w:rPr>
          <w:rFonts w:ascii="Times New Roman" w:hAnsi="Times New Roman" w:cs="Times New Roman"/>
          <w:sz w:val="28"/>
        </w:rPr>
        <w:fldChar w:fldCharType="end"/>
      </w:r>
      <w:r w:rsidRPr="00D029EA">
        <w:rPr>
          <w:rFonts w:ascii="Times New Roman" w:hAnsi="Times New Roman" w:cs="Times New Roman"/>
          <w:bCs/>
          <w:sz w:val="28"/>
          <w:szCs w:val="28"/>
        </w:rPr>
        <w:t>.</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p>
    <w:p w:rsidR="00FD4E91" w:rsidRPr="00D029EA" w:rsidRDefault="00FD4E91" w:rsidP="00FD4E91">
      <w:pPr>
        <w:spacing w:after="0" w:line="240" w:lineRule="auto"/>
        <w:jc w:val="both"/>
        <w:rPr>
          <w:rFonts w:ascii="Times New Roman" w:hAnsi="Times New Roman" w:cs="Times New Roman"/>
          <w:bCs/>
          <w:sz w:val="28"/>
          <w:szCs w:val="28"/>
        </w:rPr>
      </w:pPr>
      <w:r w:rsidRPr="00D029EA">
        <w:rPr>
          <w:rFonts w:ascii="Times New Roman" w:hAnsi="Times New Roman" w:cs="Times New Roman"/>
          <w:bCs/>
          <w:sz w:val="28"/>
          <w:szCs w:val="28"/>
        </w:rPr>
        <w:t xml:space="preserve">Таблица </w:t>
      </w:r>
      <w:r w:rsidR="00D86F89" w:rsidRPr="00D029EA">
        <w:rPr>
          <w:rFonts w:ascii="Times New Roman" w:hAnsi="Times New Roman" w:cs="Times New Roman"/>
          <w:bCs/>
          <w:sz w:val="28"/>
          <w:szCs w:val="28"/>
        </w:rPr>
        <w:t>1.</w:t>
      </w:r>
      <w:r w:rsidRPr="00D029EA">
        <w:rPr>
          <w:rFonts w:ascii="Times New Roman" w:hAnsi="Times New Roman" w:cs="Times New Roman"/>
          <w:bCs/>
          <w:sz w:val="28"/>
          <w:szCs w:val="28"/>
        </w:rPr>
        <w:t>3 – Различные люминофоры на основе бората, синтезированные золь-гель методом</w:t>
      </w:r>
    </w:p>
    <w:tbl>
      <w:tblPr>
        <w:tblStyle w:val="a7"/>
        <w:tblW w:w="5000" w:type="pct"/>
        <w:tblLayout w:type="fixed"/>
        <w:tblLook w:val="04A0" w:firstRow="1" w:lastRow="0" w:firstColumn="1" w:lastColumn="0" w:noHBand="0" w:noVBand="1"/>
      </w:tblPr>
      <w:tblGrid>
        <w:gridCol w:w="509"/>
        <w:gridCol w:w="2718"/>
        <w:gridCol w:w="1817"/>
        <w:gridCol w:w="2152"/>
        <w:gridCol w:w="1673"/>
        <w:gridCol w:w="985"/>
      </w:tblGrid>
      <w:tr w:rsidR="00B95DD0" w:rsidRPr="00D029EA" w:rsidTr="00B95DD0">
        <w:tc>
          <w:tcPr>
            <w:tcW w:w="258" w:type="pct"/>
          </w:tcPr>
          <w:p w:rsidR="00FD4E91" w:rsidRPr="00D029EA" w:rsidRDefault="00FD4E91" w:rsidP="00FD4E91">
            <w:pPr>
              <w:jc w:val="center"/>
              <w:rPr>
                <w:rFonts w:ascii="Times New Roman" w:hAnsi="Times New Roman" w:cs="Times New Roman"/>
                <w:bCs/>
                <w:sz w:val="28"/>
                <w:szCs w:val="28"/>
              </w:rPr>
            </w:pPr>
            <w:r w:rsidRPr="00D029EA">
              <w:rPr>
                <w:rFonts w:ascii="Times New Roman" w:hAnsi="Times New Roman" w:cs="Times New Roman"/>
                <w:bCs/>
                <w:sz w:val="28"/>
                <w:szCs w:val="28"/>
              </w:rPr>
              <w:t>№</w:t>
            </w:r>
          </w:p>
        </w:tc>
        <w:tc>
          <w:tcPr>
            <w:tcW w:w="1379"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Люминофор</w:t>
            </w:r>
          </w:p>
        </w:tc>
        <w:tc>
          <w:tcPr>
            <w:tcW w:w="92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Размер/диапазон частиц</w:t>
            </w:r>
          </w:p>
        </w:tc>
        <w:tc>
          <w:tcPr>
            <w:tcW w:w="109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Морфология</w:t>
            </w:r>
          </w:p>
        </w:tc>
        <w:tc>
          <w:tcPr>
            <w:tcW w:w="849"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Необходимая температура синтеза</w:t>
            </w:r>
          </w:p>
        </w:tc>
        <w:tc>
          <w:tcPr>
            <w:tcW w:w="500"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Ссылка</w:t>
            </w:r>
          </w:p>
        </w:tc>
      </w:tr>
      <w:tr w:rsidR="00B95DD0" w:rsidRPr="00D029EA" w:rsidTr="00B95DD0">
        <w:tc>
          <w:tcPr>
            <w:tcW w:w="258" w:type="pct"/>
          </w:tcPr>
          <w:p w:rsidR="00FD4E91" w:rsidRPr="00D029EA" w:rsidRDefault="00FD4E91" w:rsidP="00FD4E91">
            <w:pPr>
              <w:jc w:val="center"/>
              <w:rPr>
                <w:rFonts w:ascii="Times New Roman" w:hAnsi="Times New Roman" w:cs="Times New Roman"/>
                <w:bCs/>
                <w:sz w:val="28"/>
                <w:szCs w:val="28"/>
              </w:rPr>
            </w:pPr>
            <w:r w:rsidRPr="00D029EA">
              <w:rPr>
                <w:rFonts w:ascii="Times New Roman" w:hAnsi="Times New Roman" w:cs="Times New Roman"/>
                <w:bCs/>
                <w:sz w:val="28"/>
                <w:szCs w:val="28"/>
              </w:rPr>
              <w:t>1</w:t>
            </w:r>
          </w:p>
        </w:tc>
        <w:tc>
          <w:tcPr>
            <w:tcW w:w="1379" w:type="pct"/>
          </w:tcPr>
          <w:p w:rsidR="00FD4E91" w:rsidRPr="00803E99" w:rsidRDefault="00FD4E91" w:rsidP="00FD4E91">
            <w:pPr>
              <w:jc w:val="center"/>
              <w:rPr>
                <w:rFonts w:ascii="Times New Roman" w:hAnsi="Times New Roman" w:cs="Times New Roman"/>
                <w:bCs/>
                <w:sz w:val="24"/>
                <w:szCs w:val="24"/>
                <w:lang w:val="en-US"/>
              </w:rPr>
            </w:pPr>
            <w:r w:rsidRPr="00803E99">
              <w:rPr>
                <w:rFonts w:ascii="Times New Roman" w:hAnsi="Times New Roman" w:cs="Times New Roman"/>
                <w:bCs/>
                <w:sz w:val="24"/>
                <w:szCs w:val="24"/>
                <w:lang w:val="en-US"/>
              </w:rPr>
              <w:t>REAl</w:t>
            </w:r>
            <w:r w:rsidRPr="00803E99">
              <w:rPr>
                <w:rFonts w:ascii="Times New Roman" w:hAnsi="Times New Roman" w:cs="Times New Roman"/>
                <w:bCs/>
                <w:sz w:val="24"/>
                <w:szCs w:val="24"/>
                <w:vertAlign w:val="subscript"/>
                <w:lang w:val="en-US"/>
              </w:rPr>
              <w:t>3</w:t>
            </w:r>
            <w:r w:rsidRPr="00803E99">
              <w:rPr>
                <w:rFonts w:ascii="Times New Roman" w:hAnsi="Times New Roman" w:cs="Times New Roman"/>
                <w:bCs/>
                <w:sz w:val="24"/>
                <w:szCs w:val="24"/>
                <w:lang w:val="en-US"/>
              </w:rPr>
              <w:t>(BO</w:t>
            </w:r>
            <w:r w:rsidRPr="00803E99">
              <w:rPr>
                <w:rFonts w:ascii="Times New Roman" w:hAnsi="Times New Roman" w:cs="Times New Roman"/>
                <w:bCs/>
                <w:sz w:val="24"/>
                <w:szCs w:val="24"/>
                <w:vertAlign w:val="subscript"/>
                <w:lang w:val="en-US"/>
              </w:rPr>
              <w:t>3</w:t>
            </w:r>
            <w:r w:rsidRPr="00803E99">
              <w:rPr>
                <w:rFonts w:ascii="Times New Roman" w:hAnsi="Times New Roman" w:cs="Times New Roman"/>
                <w:bCs/>
                <w:sz w:val="24"/>
                <w:szCs w:val="24"/>
                <w:lang w:val="en-US"/>
              </w:rPr>
              <w:t>)</w:t>
            </w:r>
            <w:r w:rsidRPr="00803E99">
              <w:rPr>
                <w:rFonts w:ascii="Times New Roman" w:hAnsi="Times New Roman" w:cs="Times New Roman"/>
                <w:bCs/>
                <w:sz w:val="24"/>
                <w:szCs w:val="24"/>
                <w:vertAlign w:val="subscript"/>
                <w:lang w:val="en-US"/>
              </w:rPr>
              <w:t>4</w:t>
            </w:r>
            <w:r w:rsidRPr="00803E99">
              <w:rPr>
                <w:rFonts w:ascii="Times New Roman" w:hAnsi="Times New Roman" w:cs="Times New Roman"/>
                <w:bCs/>
                <w:sz w:val="24"/>
                <w:szCs w:val="24"/>
                <w:lang w:val="en-US"/>
              </w:rPr>
              <w:t>: Eu</w:t>
            </w:r>
            <w:r w:rsidRPr="00803E99">
              <w:rPr>
                <w:rFonts w:ascii="Times New Roman" w:hAnsi="Times New Roman" w:cs="Times New Roman"/>
                <w:bCs/>
                <w:sz w:val="24"/>
                <w:szCs w:val="24"/>
                <w:vertAlign w:val="superscript"/>
                <w:lang w:val="en-US"/>
              </w:rPr>
              <w:t>3+</w:t>
            </w:r>
            <w:r w:rsidRPr="00803E99">
              <w:rPr>
                <w:rFonts w:ascii="Times New Roman" w:hAnsi="Times New Roman" w:cs="Times New Roman"/>
                <w:bCs/>
                <w:sz w:val="24"/>
                <w:szCs w:val="24"/>
                <w:lang w:val="en-US"/>
              </w:rPr>
              <w:t>/Tb</w:t>
            </w:r>
            <w:r w:rsidRPr="00803E99">
              <w:rPr>
                <w:rFonts w:ascii="Times New Roman" w:hAnsi="Times New Roman" w:cs="Times New Roman"/>
                <w:bCs/>
                <w:sz w:val="24"/>
                <w:szCs w:val="24"/>
                <w:vertAlign w:val="superscript"/>
                <w:lang w:val="en-US"/>
              </w:rPr>
              <w:t>3+</w:t>
            </w:r>
            <w:r w:rsidRPr="00803E99">
              <w:rPr>
                <w:rFonts w:ascii="Times New Roman" w:hAnsi="Times New Roman" w:cs="Times New Roman"/>
                <w:bCs/>
                <w:sz w:val="24"/>
                <w:szCs w:val="24"/>
                <w:lang w:val="en-US"/>
              </w:rPr>
              <w:t xml:space="preserve"> (RE = Y, Gd)</w:t>
            </w:r>
          </w:p>
        </w:tc>
        <w:tc>
          <w:tcPr>
            <w:tcW w:w="92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230-300 нм</w:t>
            </w:r>
          </w:p>
        </w:tc>
        <w:tc>
          <w:tcPr>
            <w:tcW w:w="109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агломерированные частицы</w:t>
            </w:r>
          </w:p>
        </w:tc>
        <w:tc>
          <w:tcPr>
            <w:tcW w:w="849"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950°С</w:t>
            </w:r>
          </w:p>
        </w:tc>
        <w:tc>
          <w:tcPr>
            <w:tcW w:w="500"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fldChar w:fldCharType="begin" w:fldLock="1"/>
            </w:r>
            <w:r w:rsidR="009941EC">
              <w:rPr>
                <w:rFonts w:ascii="Times New Roman" w:hAnsi="Times New Roman" w:cs="Times New Roman"/>
                <w:bCs/>
                <w:sz w:val="24"/>
                <w:szCs w:val="24"/>
              </w:rPr>
              <w:instrText>ADDIN CSL_CITATION {"citationItems":[{"id":"ITEM-1","itemData":{"author":[{"dropping-particle":"","family":"Yan","given":"Bing","non-dropping-particle":"","parse-names":false,"suffix":""},{"dropping-particle":"","family":"Wang","given":"Chong","non-dropping-particle":"","parse-names":false,"suffix":""}],"container-title":"Solid State Sciences","id":"ITEM-1","issued":{"date-parts":[["2008"]]},"page":"82-89","title":"Synthesis and luminescence properties of REAl3(BO3)4:Eu3+/Tb3+ (RE = Y, Gd) phosphors from sol–gel composition of hybrid precursors","type":"article-journal","volume":"10"},"uris":["http://www.mendeley.com/documents/?uuid=c4bed757-f354-4d78-91ce-905f5ce0589f"]}],"mendeley":{"formattedCitation":"[48]","plainTextFormattedCitation":"[48]","previouslyFormattedCitation":"[48]"},"properties":{"noteIndex":0},"schema":"https://github.com/citation-style-language/schema/raw/master/csl-citation.json"}</w:instrText>
            </w:r>
            <w:r w:rsidRPr="00D029EA">
              <w:rPr>
                <w:rFonts w:ascii="Times New Roman" w:hAnsi="Times New Roman" w:cs="Times New Roman"/>
                <w:bCs/>
                <w:sz w:val="24"/>
                <w:szCs w:val="24"/>
              </w:rPr>
              <w:fldChar w:fldCharType="separate"/>
            </w:r>
            <w:r w:rsidR="00644577" w:rsidRPr="00D029EA">
              <w:rPr>
                <w:rFonts w:ascii="Times New Roman" w:hAnsi="Times New Roman" w:cs="Times New Roman"/>
                <w:bCs/>
                <w:noProof/>
                <w:sz w:val="24"/>
                <w:szCs w:val="24"/>
              </w:rPr>
              <w:t>[48]</w:t>
            </w:r>
            <w:r w:rsidRPr="00D029EA">
              <w:rPr>
                <w:rFonts w:ascii="Times New Roman" w:hAnsi="Times New Roman" w:cs="Times New Roman"/>
                <w:bCs/>
                <w:sz w:val="24"/>
                <w:szCs w:val="24"/>
              </w:rPr>
              <w:fldChar w:fldCharType="end"/>
            </w:r>
          </w:p>
        </w:tc>
      </w:tr>
      <w:tr w:rsidR="00B95DD0" w:rsidRPr="00D029EA" w:rsidTr="00B95DD0">
        <w:tc>
          <w:tcPr>
            <w:tcW w:w="258" w:type="pct"/>
          </w:tcPr>
          <w:p w:rsidR="00FD4E91" w:rsidRPr="00D029EA" w:rsidRDefault="00FD4E91" w:rsidP="00FD4E91">
            <w:pPr>
              <w:jc w:val="center"/>
              <w:rPr>
                <w:rFonts w:ascii="Times New Roman" w:hAnsi="Times New Roman" w:cs="Times New Roman"/>
                <w:bCs/>
                <w:sz w:val="28"/>
                <w:szCs w:val="28"/>
              </w:rPr>
            </w:pPr>
            <w:r w:rsidRPr="00D029EA">
              <w:rPr>
                <w:rFonts w:ascii="Times New Roman" w:hAnsi="Times New Roman" w:cs="Times New Roman"/>
                <w:bCs/>
                <w:sz w:val="28"/>
                <w:szCs w:val="28"/>
              </w:rPr>
              <w:t>2</w:t>
            </w:r>
          </w:p>
        </w:tc>
        <w:tc>
          <w:tcPr>
            <w:tcW w:w="1379"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Sr</w:t>
            </w:r>
            <w:r w:rsidRPr="00D029EA">
              <w:rPr>
                <w:rFonts w:ascii="Times New Roman" w:hAnsi="Times New Roman" w:cs="Times New Roman"/>
                <w:bCs/>
                <w:sz w:val="24"/>
                <w:szCs w:val="24"/>
                <w:vertAlign w:val="subscript"/>
              </w:rPr>
              <w:t>3</w:t>
            </w:r>
            <w:r w:rsidRPr="00D029EA">
              <w:rPr>
                <w:rFonts w:ascii="Times New Roman" w:hAnsi="Times New Roman" w:cs="Times New Roman"/>
                <w:bCs/>
                <w:sz w:val="24"/>
                <w:szCs w:val="24"/>
              </w:rPr>
              <w:t>RE</w:t>
            </w:r>
            <w:r w:rsidRPr="00D029EA">
              <w:rPr>
                <w:rFonts w:ascii="Times New Roman" w:hAnsi="Times New Roman" w:cs="Times New Roman"/>
                <w:bCs/>
                <w:sz w:val="24"/>
                <w:szCs w:val="24"/>
                <w:vertAlign w:val="subscript"/>
              </w:rPr>
              <w:t>2</w:t>
            </w:r>
            <w:r w:rsidRPr="00D029EA">
              <w:rPr>
                <w:rFonts w:ascii="Times New Roman" w:hAnsi="Times New Roman" w:cs="Times New Roman"/>
                <w:bCs/>
                <w:sz w:val="24"/>
                <w:szCs w:val="24"/>
              </w:rPr>
              <w:t>(BO</w:t>
            </w:r>
            <w:r w:rsidRPr="00D029EA">
              <w:rPr>
                <w:rFonts w:ascii="Times New Roman" w:hAnsi="Times New Roman" w:cs="Times New Roman"/>
                <w:bCs/>
                <w:sz w:val="24"/>
                <w:szCs w:val="24"/>
                <w:vertAlign w:val="subscript"/>
              </w:rPr>
              <w:t>3</w:t>
            </w:r>
            <w:r w:rsidRPr="00D029EA">
              <w:rPr>
                <w:rFonts w:ascii="Times New Roman" w:hAnsi="Times New Roman" w:cs="Times New Roman"/>
                <w:bCs/>
                <w:sz w:val="24"/>
                <w:szCs w:val="24"/>
              </w:rPr>
              <w:t>)</w:t>
            </w:r>
            <w:r w:rsidRPr="00D029EA">
              <w:rPr>
                <w:rFonts w:ascii="Times New Roman" w:hAnsi="Times New Roman" w:cs="Times New Roman"/>
                <w:bCs/>
                <w:sz w:val="24"/>
                <w:szCs w:val="24"/>
                <w:vertAlign w:val="subscript"/>
              </w:rPr>
              <w:t>4</w:t>
            </w:r>
            <w:r w:rsidRPr="00D029EA">
              <w:rPr>
                <w:rFonts w:ascii="Times New Roman" w:hAnsi="Times New Roman" w:cs="Times New Roman"/>
                <w:bCs/>
                <w:sz w:val="24"/>
                <w:szCs w:val="24"/>
              </w:rPr>
              <w:t>: Tb</w:t>
            </w:r>
            <w:r w:rsidRPr="00D029EA">
              <w:rPr>
                <w:rFonts w:ascii="Times New Roman" w:hAnsi="Times New Roman" w:cs="Times New Roman"/>
                <w:bCs/>
                <w:sz w:val="24"/>
                <w:szCs w:val="24"/>
                <w:vertAlign w:val="superscript"/>
              </w:rPr>
              <w:t>3+</w:t>
            </w:r>
          </w:p>
        </w:tc>
        <w:tc>
          <w:tcPr>
            <w:tcW w:w="92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40 нм</w:t>
            </w:r>
          </w:p>
        </w:tc>
        <w:tc>
          <w:tcPr>
            <w:tcW w:w="109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агломерированные частицы</w:t>
            </w:r>
          </w:p>
        </w:tc>
        <w:tc>
          <w:tcPr>
            <w:tcW w:w="849"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900°С</w:t>
            </w:r>
          </w:p>
        </w:tc>
        <w:tc>
          <w:tcPr>
            <w:tcW w:w="500"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fldChar w:fldCharType="begin" w:fldLock="1"/>
            </w:r>
            <w:r w:rsidR="009941EC">
              <w:rPr>
                <w:rFonts w:ascii="Times New Roman" w:hAnsi="Times New Roman" w:cs="Times New Roman"/>
                <w:bCs/>
                <w:sz w:val="24"/>
                <w:szCs w:val="24"/>
              </w:rPr>
              <w:instrText>ADDIN CSL_CITATION {"citationItems":[{"id":"ITEM-1","itemData":{"DOI":"https://doi.org/10.1016/j.matchemphys.2013.03.019","ISSN":"0254-0584","abstract":"Three Tb3+ doped mixed strontium – rare earths borate phosphors of general formula Sr3RE2(BO3)4:Tb3+ (RE = Y, La or Gd) of 25–40 nm particle size were obtained by the Pechini sol–gel method, using citric acid and ethylene glycol as gel-forming agents. The structures of prepared materials were confirmed and characterized using X-ray powder diffraction and transmission electron microscopy. Photoluminescence properties, such as emission and excitation spectra and luminescence lifetimes of the phosphors, were measured. Excitation of the phosphors using different wavelengths in the UV range is possible. Lifetimes measured for the phosphors ranged from 2.2 to 2.7 ms. All of the Tb3+-doped phosphors show excellent luminescent properties, with a bright emission of green light under UV excitation. The color coordinates of emitted light on CIE1931 chromaticity diagram are close to those of National Television Standards Committee (NTSC) standard of green.","author":[{"dropping-particle":"","family":"Shyichuk","given":"A","non-dropping-particle":"","parse-names":false,"suffix":""},{"dropping-particle":"","family":"Lis","given":"S","non-dropping-particle":"","parse-names":false,"suffix":""}],"container-title":"Materials Chemistry and Physics","id":"ITEM-1","issue":"2","issued":{"date-parts":[["2013"]]},"page":"447-452","title":"Green-emitting nanoscaled borate phosphors Sr3RE2(BO3)4:Tb3+","type":"article-journal","volume":"140"},"uris":["http://www.mendeley.com/documents/?uuid=e2df6718-2dba-4533-bff8-db5c5709a44d"]}],"mendeley":{"formattedCitation":"[49]","plainTextFormattedCitation":"[49]","previouslyFormattedCitation":"[49]"},"properties":{"noteIndex":0},"schema":"https://github.com/citation-style-language/schema/raw/master/csl-citation.json"}</w:instrText>
            </w:r>
            <w:r w:rsidRPr="00D029EA">
              <w:rPr>
                <w:rFonts w:ascii="Times New Roman" w:hAnsi="Times New Roman" w:cs="Times New Roman"/>
                <w:bCs/>
                <w:sz w:val="24"/>
                <w:szCs w:val="24"/>
              </w:rPr>
              <w:fldChar w:fldCharType="separate"/>
            </w:r>
            <w:r w:rsidR="00644577" w:rsidRPr="00D029EA">
              <w:rPr>
                <w:rFonts w:ascii="Times New Roman" w:hAnsi="Times New Roman" w:cs="Times New Roman"/>
                <w:bCs/>
                <w:noProof/>
                <w:sz w:val="24"/>
                <w:szCs w:val="24"/>
              </w:rPr>
              <w:t>[49]</w:t>
            </w:r>
            <w:r w:rsidRPr="00D029EA">
              <w:rPr>
                <w:rFonts w:ascii="Times New Roman" w:hAnsi="Times New Roman" w:cs="Times New Roman"/>
                <w:bCs/>
                <w:sz w:val="24"/>
                <w:szCs w:val="24"/>
              </w:rPr>
              <w:fldChar w:fldCharType="end"/>
            </w:r>
          </w:p>
        </w:tc>
      </w:tr>
      <w:tr w:rsidR="00B95DD0" w:rsidRPr="00D029EA" w:rsidTr="00B95DD0">
        <w:tc>
          <w:tcPr>
            <w:tcW w:w="258" w:type="pct"/>
          </w:tcPr>
          <w:p w:rsidR="00FD4E91" w:rsidRPr="00D029EA" w:rsidRDefault="00FD4E91" w:rsidP="00FD4E91">
            <w:pPr>
              <w:jc w:val="center"/>
              <w:rPr>
                <w:rFonts w:ascii="Times New Roman" w:hAnsi="Times New Roman" w:cs="Times New Roman"/>
                <w:bCs/>
                <w:sz w:val="28"/>
                <w:szCs w:val="28"/>
              </w:rPr>
            </w:pPr>
            <w:r w:rsidRPr="00D029EA">
              <w:rPr>
                <w:rFonts w:ascii="Times New Roman" w:hAnsi="Times New Roman" w:cs="Times New Roman"/>
                <w:bCs/>
                <w:sz w:val="28"/>
                <w:szCs w:val="28"/>
              </w:rPr>
              <w:t>3</w:t>
            </w:r>
          </w:p>
        </w:tc>
        <w:tc>
          <w:tcPr>
            <w:tcW w:w="1379"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Sr</w:t>
            </w:r>
            <w:r w:rsidRPr="00D029EA">
              <w:rPr>
                <w:rFonts w:ascii="Times New Roman" w:hAnsi="Times New Roman" w:cs="Times New Roman"/>
                <w:bCs/>
                <w:sz w:val="24"/>
                <w:szCs w:val="24"/>
                <w:vertAlign w:val="subscript"/>
              </w:rPr>
              <w:t>3</w:t>
            </w:r>
            <w:r w:rsidRPr="00D029EA">
              <w:rPr>
                <w:rFonts w:ascii="Times New Roman" w:hAnsi="Times New Roman" w:cs="Times New Roman"/>
                <w:bCs/>
                <w:sz w:val="24"/>
                <w:szCs w:val="24"/>
              </w:rPr>
              <w:t>Y</w:t>
            </w:r>
            <w:r w:rsidRPr="00D029EA">
              <w:rPr>
                <w:rFonts w:ascii="Times New Roman" w:hAnsi="Times New Roman" w:cs="Times New Roman"/>
                <w:bCs/>
                <w:sz w:val="24"/>
                <w:szCs w:val="24"/>
                <w:vertAlign w:val="subscript"/>
              </w:rPr>
              <w:t>2</w:t>
            </w:r>
            <w:r w:rsidRPr="00D029EA">
              <w:rPr>
                <w:rFonts w:ascii="Times New Roman" w:hAnsi="Times New Roman" w:cs="Times New Roman"/>
                <w:bCs/>
                <w:sz w:val="24"/>
                <w:szCs w:val="24"/>
              </w:rPr>
              <w:t>(BO</w:t>
            </w:r>
            <w:r w:rsidRPr="00D029EA">
              <w:rPr>
                <w:rFonts w:ascii="Times New Roman" w:hAnsi="Times New Roman" w:cs="Times New Roman"/>
                <w:bCs/>
                <w:sz w:val="24"/>
                <w:szCs w:val="24"/>
                <w:vertAlign w:val="subscript"/>
              </w:rPr>
              <w:t>3</w:t>
            </w:r>
            <w:r w:rsidRPr="00D029EA">
              <w:rPr>
                <w:rFonts w:ascii="Times New Roman" w:hAnsi="Times New Roman" w:cs="Times New Roman"/>
                <w:bCs/>
                <w:sz w:val="24"/>
                <w:szCs w:val="24"/>
              </w:rPr>
              <w:t>)</w:t>
            </w:r>
            <w:r w:rsidRPr="00D029EA">
              <w:rPr>
                <w:rFonts w:ascii="Times New Roman" w:hAnsi="Times New Roman" w:cs="Times New Roman"/>
                <w:bCs/>
                <w:sz w:val="24"/>
                <w:szCs w:val="24"/>
                <w:vertAlign w:val="subscript"/>
              </w:rPr>
              <w:t>4</w:t>
            </w:r>
            <w:r w:rsidRPr="00D029EA">
              <w:rPr>
                <w:rFonts w:ascii="Times New Roman" w:hAnsi="Times New Roman" w:cs="Times New Roman"/>
                <w:bCs/>
                <w:sz w:val="24"/>
                <w:szCs w:val="24"/>
              </w:rPr>
              <w:t>: Eu</w:t>
            </w:r>
            <w:r w:rsidRPr="00D029EA">
              <w:rPr>
                <w:rFonts w:ascii="Times New Roman" w:hAnsi="Times New Roman" w:cs="Times New Roman"/>
                <w:bCs/>
                <w:sz w:val="24"/>
                <w:szCs w:val="24"/>
                <w:vertAlign w:val="superscript"/>
              </w:rPr>
              <w:t>3+</w:t>
            </w:r>
          </w:p>
        </w:tc>
        <w:tc>
          <w:tcPr>
            <w:tcW w:w="92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100-300 нм</w:t>
            </w:r>
          </w:p>
        </w:tc>
        <w:tc>
          <w:tcPr>
            <w:tcW w:w="109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агломерированные частицы</w:t>
            </w:r>
          </w:p>
        </w:tc>
        <w:tc>
          <w:tcPr>
            <w:tcW w:w="849"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900°С</w:t>
            </w:r>
          </w:p>
        </w:tc>
        <w:tc>
          <w:tcPr>
            <w:tcW w:w="500"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fldChar w:fldCharType="begin" w:fldLock="1"/>
            </w:r>
            <w:r w:rsidR="009941EC">
              <w:rPr>
                <w:rFonts w:ascii="Times New Roman" w:hAnsi="Times New Roman" w:cs="Times New Roman"/>
                <w:bCs/>
                <w:sz w:val="24"/>
                <w:szCs w:val="24"/>
              </w:rPr>
              <w:instrText>ADDIN CSL_CITATION {"citationItems":[{"id":"ITEM-1","itemData":{"DOI":"https://doi.org/10.1016/S1002-0721(10)60617-5","ISSN":"1002-0721","abstract":"Mixed strontium-yttrium borate phosphor Sr3Y2(BO3)4 doped with Eu3+ ions was obtained by the sol-gel Pechini method. Crystal structure of the synthesized compound was analyzed by X-ray powder diffraction. Optimal conditions for the synthesis were found. Photophysical properties of the phosphor samples were investigated by collecting excitation and luminescence spectra as well as measuring luminescence lifetime. Judd-Ofelt analysis showed that Eu3+ ions occupied Y3+ sites in the crystalline network. The studied compound showed a red emission with the quantum yield of 54%–55% and can be potentially used as phosphor for plasma display panels and luminescent tubes.","author":[{"dropping-particle":"","family":"Shyichuk","given":"A A","non-dropping-particle":"","parse-names":false,"suffix":""},{"dropping-particle":"","family":"Lis","given":"S","non-dropping-particle":"","parse-names":false,"suffix":""}],"container-title":"Journal of Rare Earths","id":"ITEM-1","issue":"12","issued":{"date-parts":[["2011"]]},"page":"1161-1165","title":"Photoluminescence properties of nanosized strontium-yttrium borate phosphor Sr3Y2(BO3)4:Eu3+ obtained by the sol-gel Pechini method","type":"article-journal","volume":"29"},"uris":["http://www.mendeley.com/documents/?uuid=c0cee5a2-c98a-4342-b017-c5484d82c37f"]}],"mendeley":{"formattedCitation":"[50]","plainTextFormattedCitation":"[50]","previouslyFormattedCitation":"[50]"},"properties":{"noteIndex":0},"schema":"https://github.com/citation-style-language/schema/raw/master/csl-citation.json"}</w:instrText>
            </w:r>
            <w:r w:rsidRPr="00D029EA">
              <w:rPr>
                <w:rFonts w:ascii="Times New Roman" w:hAnsi="Times New Roman" w:cs="Times New Roman"/>
                <w:bCs/>
                <w:sz w:val="24"/>
                <w:szCs w:val="24"/>
              </w:rPr>
              <w:fldChar w:fldCharType="separate"/>
            </w:r>
            <w:r w:rsidR="00644577" w:rsidRPr="00D029EA">
              <w:rPr>
                <w:rFonts w:ascii="Times New Roman" w:hAnsi="Times New Roman" w:cs="Times New Roman"/>
                <w:bCs/>
                <w:noProof/>
                <w:sz w:val="24"/>
                <w:szCs w:val="24"/>
              </w:rPr>
              <w:t>[50]</w:t>
            </w:r>
            <w:r w:rsidRPr="00D029EA">
              <w:rPr>
                <w:rFonts w:ascii="Times New Roman" w:hAnsi="Times New Roman" w:cs="Times New Roman"/>
                <w:bCs/>
                <w:sz w:val="24"/>
                <w:szCs w:val="24"/>
              </w:rPr>
              <w:fldChar w:fldCharType="end"/>
            </w:r>
          </w:p>
        </w:tc>
      </w:tr>
      <w:tr w:rsidR="00B95DD0" w:rsidRPr="00D029EA" w:rsidTr="00B95DD0">
        <w:tc>
          <w:tcPr>
            <w:tcW w:w="258" w:type="pct"/>
          </w:tcPr>
          <w:p w:rsidR="00FD4E91" w:rsidRPr="00D029EA" w:rsidRDefault="00FD4E91" w:rsidP="00FD4E91">
            <w:pPr>
              <w:jc w:val="center"/>
              <w:rPr>
                <w:rFonts w:ascii="Times New Roman" w:hAnsi="Times New Roman" w:cs="Times New Roman"/>
                <w:bCs/>
                <w:sz w:val="28"/>
                <w:szCs w:val="28"/>
              </w:rPr>
            </w:pPr>
            <w:r w:rsidRPr="00D029EA">
              <w:rPr>
                <w:rFonts w:ascii="Times New Roman" w:hAnsi="Times New Roman" w:cs="Times New Roman"/>
                <w:bCs/>
                <w:sz w:val="28"/>
                <w:szCs w:val="28"/>
              </w:rPr>
              <w:t>4</w:t>
            </w:r>
          </w:p>
        </w:tc>
        <w:tc>
          <w:tcPr>
            <w:tcW w:w="1379"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Gd</w:t>
            </w:r>
            <w:r w:rsidRPr="00D029EA">
              <w:rPr>
                <w:rFonts w:ascii="Times New Roman" w:hAnsi="Times New Roman" w:cs="Times New Roman"/>
                <w:bCs/>
                <w:sz w:val="24"/>
                <w:szCs w:val="24"/>
                <w:vertAlign w:val="subscript"/>
              </w:rPr>
              <w:t>0,9</w:t>
            </w:r>
            <w:r w:rsidRPr="00D029EA">
              <w:rPr>
                <w:rFonts w:ascii="Times New Roman" w:hAnsi="Times New Roman" w:cs="Times New Roman"/>
                <w:bCs/>
                <w:sz w:val="24"/>
                <w:szCs w:val="24"/>
              </w:rPr>
              <w:t>Eu</w:t>
            </w:r>
            <w:r w:rsidRPr="00D029EA">
              <w:rPr>
                <w:rFonts w:ascii="Times New Roman" w:hAnsi="Times New Roman" w:cs="Times New Roman"/>
                <w:bCs/>
                <w:sz w:val="24"/>
                <w:szCs w:val="24"/>
                <w:vertAlign w:val="subscript"/>
              </w:rPr>
              <w:t>0,1</w:t>
            </w:r>
            <w:r w:rsidRPr="00D029EA">
              <w:rPr>
                <w:rFonts w:ascii="Times New Roman" w:hAnsi="Times New Roman" w:cs="Times New Roman"/>
                <w:bCs/>
                <w:sz w:val="24"/>
                <w:szCs w:val="24"/>
              </w:rPr>
              <w:t>BO</w:t>
            </w:r>
            <w:r w:rsidRPr="00D029EA">
              <w:rPr>
                <w:rFonts w:ascii="Times New Roman" w:hAnsi="Times New Roman" w:cs="Times New Roman"/>
                <w:bCs/>
                <w:sz w:val="24"/>
                <w:szCs w:val="24"/>
                <w:vertAlign w:val="subscript"/>
              </w:rPr>
              <w:t>3</w:t>
            </w:r>
          </w:p>
        </w:tc>
        <w:tc>
          <w:tcPr>
            <w:tcW w:w="92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150-250 нм</w:t>
            </w:r>
          </w:p>
        </w:tc>
        <w:tc>
          <w:tcPr>
            <w:tcW w:w="109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поверхности с высокой степенью огранки и гладкостью</w:t>
            </w:r>
          </w:p>
        </w:tc>
        <w:tc>
          <w:tcPr>
            <w:tcW w:w="849"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1200°С</w:t>
            </w:r>
          </w:p>
        </w:tc>
        <w:tc>
          <w:tcPr>
            <w:tcW w:w="500"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fldChar w:fldCharType="begin" w:fldLock="1"/>
            </w:r>
            <w:r w:rsidR="009941EC">
              <w:rPr>
                <w:rFonts w:ascii="Times New Roman" w:hAnsi="Times New Roman" w:cs="Times New Roman"/>
                <w:bCs/>
                <w:sz w:val="24"/>
                <w:szCs w:val="24"/>
              </w:rPr>
              <w:instrText>ADDIN CSL_CITATION {"citationItems":[{"id":"ITEM-1","itemData":{"DOI":"https://doi.org/10.1016/j.jlumin.2017.07.012","ISSN":"0022-2313","abstract":"Orthoborate nanopowder phosphor, with formulation Gd0.90Eu0.1BO3 has been synthesized by aqueous sol-gel method, and then annealed at 1000, 1100 and 1200°C. The crystal structure and the morphology of the as prepared materials were cheeked using several techniques such as: IR, XRD, and SEM. The experimental results show that the synthesized nanoparticles have a primary average diameter of approximately 150–250nm. The samples crystallize mainly in the vaterite structure. Despite that the signature of triangular borate group BO33- more characteristics of the calcite form is observed in the FTIR spectra indicating that some Eu3+ ions are embedded in parasitic phase such as calcite form. The VUV excitation spectra of the samples were recorded at room temperature and lead to selectivity for the VUV excited emission confirming that the overall emission come from the Eu3+ ions embedded in at least two crystallographic structures. However, the contribution from Eu3+ ions embedded in parasitic phase contribute weakly to the overall emission. The luminescence properties of the prepared phosphors were characterized also by its kinetic decay. The results show that luminescence decaying correlated the observations made for both excitation and emission spectra.","author":[{"dropping-particle":"","family":"Seraiche","given":"M","non-dropping-particle":"","parse-names":false,"suffix":""},{"dropping-particle":"","family":"Guerbous","given":"L","non-dropping-particle":"","parse-names":false,"suffix":""},{"dropping-particle":"","family":"Kechouane","given":"M","non-dropping-particle":"","parse-names":false,"suffix":""},{"dropping-particle":"","family":"Potdevin","given":"A","non-dropping-particle":"","parse-names":false,"suffix":""},{"dropping-particle":"","family":"Chadeyron","given":"G","non-dropping-particle":"","parse-names":false,"suffix":""},{"dropping-particle":"","family":"Mahiou","given":"R","non-dropping-particle":"","parse-names":false,"suffix":""}],"container-title":"Journal of Luminescence","id":"ITEM-1","issued":{"date-parts":[["2017"]]},"page":"404-409","title":"VUV excited luminescence of Gd0.9Eu0.1BO3 nanophosphor prepared by aqueous sol-gel method","type":"article-journal","volume":"192"},"uris":["http://www.mendeley.com/documents/?uuid=78ef9223-c31b-43e6-9765-10a62b8ccb20"]}],"mendeley":{"formattedCitation":"[51]","plainTextFormattedCitation":"[51]","previouslyFormattedCitation":"[51]"},"properties":{"noteIndex":0},"schema":"https://github.com/citation-style-language/schema/raw/master/csl-citation.json"}</w:instrText>
            </w:r>
            <w:r w:rsidRPr="00D029EA">
              <w:rPr>
                <w:rFonts w:ascii="Times New Roman" w:hAnsi="Times New Roman" w:cs="Times New Roman"/>
                <w:bCs/>
                <w:sz w:val="24"/>
                <w:szCs w:val="24"/>
              </w:rPr>
              <w:fldChar w:fldCharType="separate"/>
            </w:r>
            <w:r w:rsidR="00644577" w:rsidRPr="00D029EA">
              <w:rPr>
                <w:rFonts w:ascii="Times New Roman" w:hAnsi="Times New Roman" w:cs="Times New Roman"/>
                <w:bCs/>
                <w:noProof/>
                <w:sz w:val="24"/>
                <w:szCs w:val="24"/>
              </w:rPr>
              <w:t>[51]</w:t>
            </w:r>
            <w:r w:rsidRPr="00D029EA">
              <w:rPr>
                <w:rFonts w:ascii="Times New Roman" w:hAnsi="Times New Roman" w:cs="Times New Roman"/>
                <w:bCs/>
                <w:sz w:val="24"/>
                <w:szCs w:val="24"/>
              </w:rPr>
              <w:fldChar w:fldCharType="end"/>
            </w:r>
          </w:p>
        </w:tc>
      </w:tr>
      <w:tr w:rsidR="00B95DD0" w:rsidRPr="00D029EA" w:rsidTr="00B95DD0">
        <w:tc>
          <w:tcPr>
            <w:tcW w:w="258" w:type="pct"/>
          </w:tcPr>
          <w:p w:rsidR="00FD4E91" w:rsidRPr="00D029EA" w:rsidRDefault="00FD4E91" w:rsidP="00FD4E91">
            <w:pPr>
              <w:jc w:val="center"/>
              <w:rPr>
                <w:rFonts w:ascii="Times New Roman" w:hAnsi="Times New Roman" w:cs="Times New Roman"/>
                <w:bCs/>
                <w:sz w:val="28"/>
                <w:szCs w:val="28"/>
              </w:rPr>
            </w:pPr>
            <w:r w:rsidRPr="00D029EA">
              <w:rPr>
                <w:rFonts w:ascii="Times New Roman" w:hAnsi="Times New Roman" w:cs="Times New Roman"/>
                <w:bCs/>
                <w:sz w:val="28"/>
                <w:szCs w:val="28"/>
              </w:rPr>
              <w:t>5</w:t>
            </w:r>
          </w:p>
        </w:tc>
        <w:tc>
          <w:tcPr>
            <w:tcW w:w="1379" w:type="pct"/>
          </w:tcPr>
          <w:p w:rsidR="00FD4E91" w:rsidRPr="00803E99" w:rsidRDefault="00FD4E91" w:rsidP="00FD4E91">
            <w:pPr>
              <w:jc w:val="center"/>
              <w:rPr>
                <w:rFonts w:ascii="Times New Roman" w:hAnsi="Times New Roman" w:cs="Times New Roman"/>
                <w:bCs/>
                <w:sz w:val="24"/>
                <w:szCs w:val="24"/>
                <w:lang w:val="en-US"/>
              </w:rPr>
            </w:pPr>
            <w:r w:rsidRPr="00803E99">
              <w:rPr>
                <w:rFonts w:ascii="Times New Roman" w:hAnsi="Times New Roman" w:cs="Times New Roman"/>
                <w:bCs/>
                <w:sz w:val="24"/>
                <w:szCs w:val="24"/>
                <w:lang w:val="en-US"/>
              </w:rPr>
              <w:t>RE</w:t>
            </w:r>
            <w:r w:rsidRPr="00803E99">
              <w:rPr>
                <w:rFonts w:ascii="Times New Roman" w:hAnsi="Times New Roman" w:cs="Times New Roman"/>
                <w:bCs/>
                <w:sz w:val="24"/>
                <w:szCs w:val="24"/>
                <w:vertAlign w:val="subscript"/>
                <w:lang w:val="en-US"/>
              </w:rPr>
              <w:t>3</w:t>
            </w:r>
            <w:r w:rsidRPr="00803E99">
              <w:rPr>
                <w:rFonts w:ascii="Times New Roman" w:hAnsi="Times New Roman" w:cs="Times New Roman"/>
                <w:bCs/>
                <w:sz w:val="24"/>
                <w:szCs w:val="24"/>
                <w:lang w:val="en-US"/>
              </w:rPr>
              <w:t>BO</w:t>
            </w:r>
            <w:r w:rsidRPr="00803E99">
              <w:rPr>
                <w:rFonts w:ascii="Times New Roman" w:hAnsi="Times New Roman" w:cs="Times New Roman"/>
                <w:bCs/>
                <w:sz w:val="24"/>
                <w:szCs w:val="24"/>
                <w:vertAlign w:val="subscript"/>
                <w:lang w:val="en-US"/>
              </w:rPr>
              <w:t>6</w:t>
            </w:r>
            <w:r w:rsidRPr="00803E99">
              <w:rPr>
                <w:rFonts w:ascii="Times New Roman" w:hAnsi="Times New Roman" w:cs="Times New Roman"/>
                <w:bCs/>
                <w:sz w:val="24"/>
                <w:szCs w:val="24"/>
                <w:lang w:val="en-US"/>
              </w:rPr>
              <w:t>: Eu</w:t>
            </w:r>
            <w:r w:rsidRPr="00803E99">
              <w:rPr>
                <w:rFonts w:ascii="Times New Roman" w:hAnsi="Times New Roman" w:cs="Times New Roman"/>
                <w:bCs/>
                <w:sz w:val="24"/>
                <w:szCs w:val="24"/>
                <w:vertAlign w:val="superscript"/>
                <w:lang w:val="en-US"/>
              </w:rPr>
              <w:t>3+</w:t>
            </w:r>
            <w:r w:rsidRPr="00803E99">
              <w:rPr>
                <w:rFonts w:ascii="Times New Roman" w:hAnsi="Times New Roman" w:cs="Times New Roman"/>
                <w:bCs/>
                <w:sz w:val="24"/>
                <w:szCs w:val="24"/>
                <w:lang w:val="en-US"/>
              </w:rPr>
              <w:t>/Tb</w:t>
            </w:r>
            <w:r w:rsidRPr="00803E99">
              <w:rPr>
                <w:rFonts w:ascii="Times New Roman" w:hAnsi="Times New Roman" w:cs="Times New Roman"/>
                <w:bCs/>
                <w:sz w:val="24"/>
                <w:szCs w:val="24"/>
                <w:vertAlign w:val="superscript"/>
                <w:lang w:val="en-US"/>
              </w:rPr>
              <w:t>3+</w:t>
            </w:r>
            <w:r w:rsidRPr="00803E99">
              <w:rPr>
                <w:rFonts w:ascii="Times New Roman" w:hAnsi="Times New Roman" w:cs="Times New Roman"/>
                <w:bCs/>
                <w:sz w:val="24"/>
                <w:szCs w:val="24"/>
                <w:lang w:val="en-US"/>
              </w:rPr>
              <w:t xml:space="preserve"> (RE = Y, Gd)</w:t>
            </w:r>
          </w:p>
        </w:tc>
        <w:tc>
          <w:tcPr>
            <w:tcW w:w="92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200 нм</w:t>
            </w:r>
          </w:p>
        </w:tc>
        <w:tc>
          <w:tcPr>
            <w:tcW w:w="109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вспененная форма материала</w:t>
            </w:r>
          </w:p>
        </w:tc>
        <w:tc>
          <w:tcPr>
            <w:tcW w:w="849"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1000°С</w:t>
            </w:r>
          </w:p>
        </w:tc>
        <w:tc>
          <w:tcPr>
            <w:tcW w:w="500"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fldChar w:fldCharType="begin" w:fldLock="1"/>
            </w:r>
            <w:r w:rsidR="009941EC">
              <w:rPr>
                <w:rFonts w:ascii="Times New Roman" w:hAnsi="Times New Roman" w:cs="Times New Roman"/>
                <w:bCs/>
                <w:sz w:val="24"/>
                <w:szCs w:val="24"/>
              </w:rPr>
              <w:instrText>ADDIN CSL_CITATION {"citationItems":[{"id":"ITEM-1","itemData":{"DOI":"https://doi.org/10.1016/j.jnoncrysol.2007.08.029","ISSN":"0022-3093","abstract":"Novel phosphors of Eu3+/Tb3+ doped RE3BO6 (RE=Y,Gd) have been prepared using an original modified in situ sol–gel synthesis route. Different optimized organic media were mixed with rare earth coordination polymers, and tri-n-butyl borate was added to assemble inorganic/organic multi-component hybrid precursors. After calcinations of the resulting precursors at 1000°C, target phosphors were obtained. The microstructure and morphology information of the phosphors were investigated via the technique of X-ray powder diffraction (XRD) and scanning electronic microscopy, and it has been shown that these phosphors present symmetrical distribution and high packing density, whose grain sizes were around 200nm. Analyzed by luminescent spectra, these phosphor particles show narrow lines of emissions respectively originating from their characteristic transitions, and the dominating emission peak is due to the hypersensitive transition. The RE3BO6: Eu3+/Tb3+ (RE=Y,Gd) phosphors can be expected to gain more practical applications in commercial phosphors and other luminescent materials used in advanced devices.","author":[{"dropping-particle":"","family":"Wang","given":"Chong","non-dropping-particle":"","parse-names":false,"suffix":""},{"dropping-particle":"","family":"Yan","given":"Bing","non-dropping-particle":"","parse-names":false,"suffix":""}],"container-title":"Journal of Non-Crystalline Solids","id":"ITEM-1","issue":"10","issued":{"date-parts":[["2008"]]},"page":"962-969","title":"Sol–gel synthesis and photoluminescence of RE3BO6: Eu3+/Tb3+ (RE=Y,Gd) microcrystalline phosphors from hybrid precursors","type":"article-journal","volume":"354"},"uris":["http://www.mendeley.com/documents/?uuid=4a54a7dd-2259-42f9-8496-c2903408cbcb"]}],"mendeley":{"formattedCitation":"[52]","plainTextFormattedCitation":"[52]","previouslyFormattedCitation":"[52]"},"properties":{"noteIndex":0},"schema":"https://github.com/citation-style-language/schema/raw/master/csl-citation.json"}</w:instrText>
            </w:r>
            <w:r w:rsidRPr="00D029EA">
              <w:rPr>
                <w:rFonts w:ascii="Times New Roman" w:hAnsi="Times New Roman" w:cs="Times New Roman"/>
                <w:bCs/>
                <w:sz w:val="24"/>
                <w:szCs w:val="24"/>
              </w:rPr>
              <w:fldChar w:fldCharType="separate"/>
            </w:r>
            <w:r w:rsidR="00644577" w:rsidRPr="00D029EA">
              <w:rPr>
                <w:rFonts w:ascii="Times New Roman" w:hAnsi="Times New Roman" w:cs="Times New Roman"/>
                <w:bCs/>
                <w:noProof/>
                <w:sz w:val="24"/>
                <w:szCs w:val="24"/>
              </w:rPr>
              <w:t>[52]</w:t>
            </w:r>
            <w:r w:rsidRPr="00D029EA">
              <w:rPr>
                <w:rFonts w:ascii="Times New Roman" w:hAnsi="Times New Roman" w:cs="Times New Roman"/>
                <w:bCs/>
                <w:sz w:val="24"/>
                <w:szCs w:val="24"/>
              </w:rPr>
              <w:fldChar w:fldCharType="end"/>
            </w:r>
          </w:p>
        </w:tc>
      </w:tr>
      <w:tr w:rsidR="00B95DD0" w:rsidRPr="00D029EA" w:rsidTr="00B95DD0">
        <w:tc>
          <w:tcPr>
            <w:tcW w:w="258" w:type="pct"/>
          </w:tcPr>
          <w:p w:rsidR="00FD4E91" w:rsidRPr="00D029EA" w:rsidRDefault="00FD4E91" w:rsidP="00FD4E91">
            <w:pPr>
              <w:jc w:val="center"/>
              <w:rPr>
                <w:rFonts w:ascii="Times New Roman" w:hAnsi="Times New Roman" w:cs="Times New Roman"/>
                <w:bCs/>
                <w:sz w:val="28"/>
                <w:szCs w:val="28"/>
              </w:rPr>
            </w:pPr>
            <w:r w:rsidRPr="00D029EA">
              <w:rPr>
                <w:rFonts w:ascii="Times New Roman" w:hAnsi="Times New Roman" w:cs="Times New Roman"/>
                <w:bCs/>
                <w:sz w:val="28"/>
              </w:rPr>
              <w:t>6</w:t>
            </w:r>
          </w:p>
        </w:tc>
        <w:tc>
          <w:tcPr>
            <w:tcW w:w="1379" w:type="pct"/>
          </w:tcPr>
          <w:p w:rsidR="00FD4E91" w:rsidRPr="00803E99" w:rsidRDefault="00FD4E91" w:rsidP="00FD4E91">
            <w:pPr>
              <w:jc w:val="center"/>
              <w:rPr>
                <w:rFonts w:ascii="Times New Roman" w:hAnsi="Times New Roman" w:cs="Times New Roman"/>
                <w:bCs/>
                <w:sz w:val="24"/>
                <w:szCs w:val="24"/>
                <w:lang w:val="en-US"/>
              </w:rPr>
            </w:pPr>
            <w:r w:rsidRPr="00803E99">
              <w:rPr>
                <w:rFonts w:ascii="Times New Roman" w:hAnsi="Times New Roman" w:cs="Times New Roman"/>
                <w:bCs/>
                <w:sz w:val="24"/>
                <w:szCs w:val="24"/>
                <w:lang w:val="en-US"/>
              </w:rPr>
              <w:t>MBaY</w:t>
            </w:r>
            <w:r w:rsidRPr="00803E99">
              <w:rPr>
                <w:rFonts w:ascii="Times New Roman" w:hAnsi="Times New Roman" w:cs="Times New Roman"/>
                <w:bCs/>
                <w:sz w:val="24"/>
                <w:szCs w:val="24"/>
                <w:vertAlign w:val="subscript"/>
                <w:lang w:val="en-US"/>
              </w:rPr>
              <w:t>1-x</w:t>
            </w:r>
            <w:r w:rsidRPr="00803E99">
              <w:rPr>
                <w:rFonts w:ascii="Times New Roman" w:hAnsi="Times New Roman" w:cs="Times New Roman"/>
                <w:bCs/>
                <w:sz w:val="24"/>
                <w:szCs w:val="24"/>
                <w:lang w:val="en-US"/>
              </w:rPr>
              <w:t>Eu</w:t>
            </w:r>
            <w:r w:rsidRPr="00803E99">
              <w:rPr>
                <w:rFonts w:ascii="Times New Roman" w:hAnsi="Times New Roman" w:cs="Times New Roman"/>
                <w:bCs/>
                <w:sz w:val="24"/>
                <w:szCs w:val="24"/>
                <w:vertAlign w:val="subscript"/>
                <w:lang w:val="en-US"/>
              </w:rPr>
              <w:t>x</w:t>
            </w:r>
            <w:r w:rsidRPr="00803E99">
              <w:rPr>
                <w:rFonts w:ascii="Times New Roman" w:hAnsi="Times New Roman" w:cs="Times New Roman"/>
                <w:bCs/>
                <w:sz w:val="24"/>
                <w:szCs w:val="24"/>
                <w:lang w:val="en-US"/>
              </w:rPr>
              <w:t>(BO</w:t>
            </w:r>
            <w:r w:rsidRPr="00803E99">
              <w:rPr>
                <w:rFonts w:ascii="Times New Roman" w:hAnsi="Times New Roman" w:cs="Times New Roman"/>
                <w:bCs/>
                <w:sz w:val="24"/>
                <w:szCs w:val="24"/>
                <w:vertAlign w:val="subscript"/>
                <w:lang w:val="en-US"/>
              </w:rPr>
              <w:t>3</w:t>
            </w:r>
            <w:r w:rsidRPr="00803E99">
              <w:rPr>
                <w:rFonts w:ascii="Times New Roman" w:hAnsi="Times New Roman" w:cs="Times New Roman"/>
                <w:bCs/>
                <w:sz w:val="24"/>
                <w:szCs w:val="24"/>
                <w:lang w:val="en-US"/>
              </w:rPr>
              <w:t>)</w:t>
            </w:r>
            <w:r w:rsidRPr="00803E99">
              <w:rPr>
                <w:rFonts w:ascii="Times New Roman" w:hAnsi="Times New Roman" w:cs="Times New Roman"/>
                <w:bCs/>
                <w:sz w:val="24"/>
                <w:szCs w:val="24"/>
                <w:vertAlign w:val="subscript"/>
                <w:lang w:val="en-US"/>
              </w:rPr>
              <w:t>2</w:t>
            </w:r>
            <w:r w:rsidRPr="00803E99">
              <w:rPr>
                <w:rFonts w:ascii="Times New Roman" w:hAnsi="Times New Roman" w:cs="Times New Roman"/>
                <w:bCs/>
                <w:sz w:val="24"/>
                <w:szCs w:val="24"/>
                <w:lang w:val="en-US"/>
              </w:rPr>
              <w:t xml:space="preserve"> (M = Na, K)</w:t>
            </w:r>
          </w:p>
        </w:tc>
        <w:tc>
          <w:tcPr>
            <w:tcW w:w="92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50 нм</w:t>
            </w:r>
          </w:p>
        </w:tc>
        <w:tc>
          <w:tcPr>
            <w:tcW w:w="1092"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шарообразные частицы</w:t>
            </w:r>
          </w:p>
        </w:tc>
        <w:tc>
          <w:tcPr>
            <w:tcW w:w="849"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t>850°С</w:t>
            </w:r>
          </w:p>
        </w:tc>
        <w:tc>
          <w:tcPr>
            <w:tcW w:w="500" w:type="pct"/>
          </w:tcPr>
          <w:p w:rsidR="00FD4E91" w:rsidRPr="00D029EA" w:rsidRDefault="00FD4E91" w:rsidP="00FD4E91">
            <w:pPr>
              <w:jc w:val="center"/>
              <w:rPr>
                <w:rFonts w:ascii="Times New Roman" w:hAnsi="Times New Roman" w:cs="Times New Roman"/>
                <w:bCs/>
                <w:sz w:val="24"/>
                <w:szCs w:val="24"/>
              </w:rPr>
            </w:pPr>
            <w:r w:rsidRPr="00D029EA">
              <w:rPr>
                <w:rFonts w:ascii="Times New Roman" w:hAnsi="Times New Roman" w:cs="Times New Roman"/>
                <w:bCs/>
                <w:sz w:val="24"/>
                <w:szCs w:val="24"/>
              </w:rPr>
              <w:fldChar w:fldCharType="begin" w:fldLock="1"/>
            </w:r>
            <w:r w:rsidR="009941EC">
              <w:rPr>
                <w:rFonts w:ascii="Times New Roman" w:hAnsi="Times New Roman" w:cs="Times New Roman"/>
                <w:bCs/>
                <w:sz w:val="24"/>
                <w:szCs w:val="24"/>
              </w:rPr>
              <w:instrText>ADDIN CSL_CITATION {"citationItems":[{"id":"ITEM-1","itemData":{"DOI":"10.1016/j.dyepig.2017.04.008","ISSN":"18733743","abstract":"Eu3+-doped MBaY1-xEux(BO3)2 (M = Na, K) red emitting nanophosphor was prepared via a sol-gel method. The phase purity and crystal structure of the nanophosphors were confirmed by X-ray diffraction (XRD) together with the Rietveld refinements. The surface morphology was characterized by scanning electron microscope (SEM). The luminescent characteristics of the particles were investigated by photoluminescence emission (PL) and excitation (PLE) spectra, decay curves and quantum efficiencies (QE). The phosphors present a very high optimal doping concentration of about 70 mol%. The phosphor presents the dominated 5D0 → 7F1 transition inducing reddish-orange color in lower doping, while it has a red emission at 613 nm from the electronic 5D0 → 7F2 dipole transition in a Eu3+-heavily doped sample. The thermal stabilities of the two phosphors were tested by measuring their temperature-dependent emission intensities. The luminescence differences between the Na- and K-compounds were presented and discussed base on the structure characteristics.","author":[{"dropping-particle":"","family":"Qiao","given":"Xuebin","non-dropping-particle":"","parse-names":false,"suffix":""},{"dropping-particle":"","family":"Xin","given":"Jing","non-dropping-particle":"","parse-names":false,"suffix":""},{"dropping-particle":"","family":"Nie","given":"Xinming","non-dropping-particle":"","parse-names":false,"suffix":""},{"dropping-particle":"","family":"Xu","given":"Jian","non-dropping-particle":"","parse-names":false,"suffix":""},{"dropping-particle":"","family":"Qi","given":"Shuai","non-dropping-particle":"","parse-names":false,"suffix":""},{"dropping-particle":"","family":"Jiang","given":"Zhongsai","non-dropping-particle":"","parse-names":false,"suffix":""}],"container-title":"Dyes and Pigments","id":"ITEM-1","issued":{"date-parts":[["2017"]]},"page":"103-111","publisher":"Elsevier Ltd","title":"The structure-dependent luminescence of Eu3+-activated MBaY(BO3)2 (M=Na, K) nanoparticles","type":"article-journal","volume":"143"},"uris":["http://www.mendeley.com/documents/?uuid=b06ad70a-e261-48f6-91aa-40adaed8d96e"]}],"mendeley":{"formattedCitation":"[47]","plainTextFormattedCitation":"[47]","previouslyFormattedCitation":"[47]"},"properties":{"noteIndex":0},"schema":"https://github.com/citation-style-language/schema/raw/master/csl-citation.json"}</w:instrText>
            </w:r>
            <w:r w:rsidRPr="00D029EA">
              <w:rPr>
                <w:rFonts w:ascii="Times New Roman" w:hAnsi="Times New Roman" w:cs="Times New Roman"/>
                <w:bCs/>
                <w:sz w:val="24"/>
                <w:szCs w:val="24"/>
              </w:rPr>
              <w:fldChar w:fldCharType="separate"/>
            </w:r>
            <w:r w:rsidR="00644577" w:rsidRPr="00D029EA">
              <w:rPr>
                <w:rFonts w:ascii="Times New Roman" w:hAnsi="Times New Roman" w:cs="Times New Roman"/>
                <w:bCs/>
                <w:noProof/>
                <w:sz w:val="24"/>
                <w:szCs w:val="24"/>
              </w:rPr>
              <w:t>[47]</w:t>
            </w:r>
            <w:r w:rsidRPr="00D029EA">
              <w:rPr>
                <w:rFonts w:ascii="Times New Roman" w:hAnsi="Times New Roman" w:cs="Times New Roman"/>
                <w:bCs/>
                <w:sz w:val="24"/>
                <w:szCs w:val="24"/>
              </w:rPr>
              <w:fldChar w:fldCharType="end"/>
            </w:r>
          </w:p>
        </w:tc>
      </w:tr>
    </w:tbl>
    <w:p w:rsidR="00FD4E91" w:rsidRPr="00D029EA" w:rsidRDefault="00FD4E91" w:rsidP="00B95DD0">
      <w:pPr>
        <w:pStyle w:val="2"/>
        <w:spacing w:before="0" w:line="240" w:lineRule="auto"/>
        <w:ind w:firstLine="567"/>
        <w:jc w:val="both"/>
        <w:rPr>
          <w:rFonts w:ascii="Times New Roman" w:hAnsi="Times New Roman" w:cs="Times New Roman"/>
          <w:b/>
          <w:color w:val="auto"/>
          <w:sz w:val="28"/>
          <w:szCs w:val="28"/>
        </w:rPr>
      </w:pPr>
      <w:bookmarkStart w:id="18" w:name="_Toc199766057"/>
      <w:r w:rsidRPr="00D029EA">
        <w:rPr>
          <w:rFonts w:ascii="Times New Roman" w:hAnsi="Times New Roman" w:cs="Times New Roman"/>
          <w:b/>
          <w:color w:val="auto"/>
          <w:sz w:val="28"/>
          <w:szCs w:val="28"/>
        </w:rPr>
        <w:lastRenderedPageBreak/>
        <w:t>1.3 Люминесцентные свойства боратов</w:t>
      </w:r>
      <w:bookmarkEnd w:id="18"/>
    </w:p>
    <w:p w:rsidR="00FD4E91" w:rsidRPr="00D029EA" w:rsidRDefault="00FD4E91" w:rsidP="00B95DD0">
      <w:pPr>
        <w:pStyle w:val="3"/>
        <w:spacing w:before="0" w:line="240" w:lineRule="auto"/>
        <w:ind w:firstLine="567"/>
        <w:jc w:val="both"/>
        <w:rPr>
          <w:rFonts w:ascii="Times New Roman" w:hAnsi="Times New Roman" w:cs="Times New Roman"/>
          <w:b/>
          <w:color w:val="auto"/>
          <w:sz w:val="28"/>
          <w:szCs w:val="28"/>
        </w:rPr>
      </w:pPr>
      <w:bookmarkStart w:id="19" w:name="_Toc199766058"/>
      <w:r w:rsidRPr="00D029EA">
        <w:rPr>
          <w:rFonts w:ascii="Times New Roman" w:hAnsi="Times New Roman" w:cs="Times New Roman"/>
          <w:b/>
          <w:color w:val="auto"/>
          <w:sz w:val="28"/>
          <w:szCs w:val="28"/>
        </w:rPr>
        <w:t>1.3.1 Общие сведения о люминесценции</w:t>
      </w:r>
      <w:bookmarkEnd w:id="19"/>
    </w:p>
    <w:p w:rsidR="00FD4E91" w:rsidRPr="00D029EA" w:rsidRDefault="00FD4E91" w:rsidP="00B95DD0">
      <w:pPr>
        <w:spacing w:after="0" w:line="240" w:lineRule="auto"/>
        <w:ind w:firstLine="567"/>
        <w:jc w:val="both"/>
        <w:rPr>
          <w:rFonts w:ascii="Times New Roman" w:hAnsi="Times New Roman" w:cs="Times New Roman"/>
          <w:bCs/>
          <w:sz w:val="28"/>
        </w:rPr>
      </w:pPr>
      <w:r w:rsidRPr="00D029EA">
        <w:rPr>
          <w:rFonts w:ascii="Times New Roman" w:hAnsi="Times New Roman" w:cs="Times New Roman"/>
          <w:bCs/>
          <w:sz w:val="28"/>
          <w:szCs w:val="28"/>
        </w:rPr>
        <w:t xml:space="preserve">Люминесценция представляет собой процесс испускания света веществом в результате его возбуждения внешним источником энергии, например, ультрафиолетовым излучением (фотолюминесценция), электронным пучком (катодолюминесценция) и другие. В отличие от теплового свечения, возникающего при высоких температурах, люминесценция происходит за счёт переходов между квантово-ограниченными энергетическими уровнями без значительного нагрева материала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{"citationItems":[{"id":"ITEM-1","itemData":{"DOI":"10.1016/bs.hpcre.2016.08.003","ISSN":"01681273","abstract":"Lanthanide luminescence is at the heart of applications as diverse as lighting, telecommunications, lasers, security marking, barcoding, luminescent molecular thermometers, immunoassays, or optical medical imaging. The subject is fascinating and has always accompanied the development of lanthanide science and technology, from the early discovery of the 4f elements to present high-technology applications. The large added value of luminescent phosphors, probes, and materials explains the enthusiasm research groups are coming up with in looking for new and better systems, in addition to simple fascination for light emission. The chapter highlights the various facets of lanthanide light emission, with special emphasis on historical developments, understanding the underlying mechanisms, and presentation of leading applications. The 4fn and 4fn − 15d electronic configurations of lanthanide ions generate numerous electronic levels and most of the transitions are forbidden by Laporte's rule, therefore very faint. Systematic experimental work had therefore to be substantiated by theoretical concepts, leading to the elaboration of energy diagrams and to modeling of the energy migration mechanisms during sensitization of lanthanide luminescence. The major applications mentioned above are still vivid today, in parallel to more futuristic ones such as photocatalysts, solar energy conversion, optical cooling, and quantum information processing eventually leading to optical computers. All these fields trigger materials developments (particularly at the nanoscale) and development of new theoretical concepts.","author":[{"dropping-particle":"","family":"Bünzli","given":"Jean Claude G.","non-dropping-particle":"","parse-names":false,"suffix":""}],"container-title":"Handbook on the Physics and Chemistry of Rare Earths","id":"ITEM-1","issued":{"date-parts":[["2016"]]},"page":"141-176","title":"Lanthanide Luminescence: From a Mystery to Rationalization, Understanding, and Applications","type":"article-journal","volume":"50"},"uris":["http://www.mendeley.com/documents/?uuid=e8f5975f-e119-4358-9043-9b25e0607691"]}],"mendeley":{"formattedCitation":"[53]","plainTextFormattedCitation":"[53]","previouslyFormattedCitation":"[53]"},"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[53]</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xml:space="preserve">. </w:t>
      </w:r>
      <w:r w:rsidRPr="00D029EA">
        <w:rPr>
          <w:rFonts w:ascii="Times New Roman" w:hAnsi="Times New Roman" w:cs="Times New Roman"/>
          <w:bCs/>
          <w:sz w:val="28"/>
        </w:rPr>
        <w:t xml:space="preserve">В таблице </w:t>
      </w:r>
      <w:r w:rsidR="00B95DD0" w:rsidRPr="00D029EA">
        <w:rPr>
          <w:rFonts w:ascii="Times New Roman" w:hAnsi="Times New Roman" w:cs="Times New Roman"/>
          <w:bCs/>
          <w:sz w:val="28"/>
        </w:rPr>
        <w:t>1.</w:t>
      </w:r>
      <w:r w:rsidRPr="00D029EA">
        <w:rPr>
          <w:rFonts w:ascii="Times New Roman" w:hAnsi="Times New Roman" w:cs="Times New Roman"/>
          <w:bCs/>
          <w:sz w:val="28"/>
        </w:rPr>
        <w:t xml:space="preserve">4 приведены примеры различных приложений люминесценции, что позволяет лучше понять, как эти материалы используются на практике </w:t>
      </w:r>
      <w:r w:rsidRPr="00D029EA">
        <w:rPr>
          <w:rFonts w:ascii="Times New Roman" w:hAnsi="Times New Roman" w:cs="Times New Roman"/>
          <w:bCs/>
          <w:sz w:val="28"/>
        </w:rPr>
        <w:fldChar w:fldCharType="begin" w:fldLock="1"/>
      </w:r>
      <w:r w:rsidR="009941EC">
        <w:rPr>
          <w:rFonts w:ascii="Times New Roman" w:hAnsi="Times New Roman" w:cs="Times New Roman"/>
          <w:bCs/>
          <w:sz w:val="28"/>
        </w:rPr>
        <w:instrText>ADDIN CSL_CITATION {"citationItems":[{"id":"ITEM-1","itemData":{"DOI":"10.1201/9781003207757-1","ISBN":"9781003207757","author":[{"dropping-particle":"","family":"Tawalare","given":"P K","non-dropping-particle":"","parse-names":false,"suffix":""},{"dropping-particle":"","family":"Gawande","given":"Dr. Atul","non-dropping-particle":"","parse-names":false,"suffix":""}],"id":"ITEM-1","issued":{"date-parts":[["2022","3","23"]]},"page":"1-25","title":"Introduction to Borate Phosphors","type":"chapter"},"uris":["http://www.mendeley.com/documents/?uuid=4fdc56c9-4e90-4978-96e0-795cfd34fac0"]}],"mendeley":{"formattedCitation":"[54]","plainTextFormattedCitation":"[54]","previouslyFormattedCitation":"[54]"},"properties":{"noteIndex":0},"schema":"https://github.com/citation-style-language/schema/raw/master/csl-citation.json"}</w:instrText>
      </w:r>
      <w:r w:rsidRPr="00D029EA">
        <w:rPr>
          <w:rFonts w:ascii="Times New Roman" w:hAnsi="Times New Roman" w:cs="Times New Roman"/>
          <w:bCs/>
          <w:sz w:val="28"/>
        </w:rPr>
        <w:fldChar w:fldCharType="separate"/>
      </w:r>
      <w:r w:rsidR="00644577" w:rsidRPr="00D029EA">
        <w:rPr>
          <w:rFonts w:ascii="Times New Roman" w:hAnsi="Times New Roman" w:cs="Times New Roman"/>
          <w:bCs/>
          <w:noProof/>
          <w:sz w:val="28"/>
        </w:rPr>
        <w:t>[54]</w:t>
      </w:r>
      <w:r w:rsidRPr="00D029EA">
        <w:rPr>
          <w:rFonts w:ascii="Times New Roman" w:hAnsi="Times New Roman" w:cs="Times New Roman"/>
          <w:bCs/>
          <w:sz w:val="28"/>
        </w:rPr>
        <w:fldChar w:fldCharType="end"/>
      </w:r>
      <w:r w:rsidRPr="00D029EA">
        <w:rPr>
          <w:rFonts w:ascii="Times New Roman" w:hAnsi="Times New Roman" w:cs="Times New Roman"/>
          <w:bCs/>
          <w:sz w:val="28"/>
        </w:rPr>
        <w:t>.</w:t>
      </w:r>
    </w:p>
    <w:p w:rsidR="00FD4E91" w:rsidRPr="00D029EA" w:rsidRDefault="00FD4E91" w:rsidP="00FD4E91">
      <w:pPr>
        <w:spacing w:after="0" w:line="240" w:lineRule="auto"/>
        <w:ind w:firstLine="567"/>
        <w:jc w:val="both"/>
        <w:rPr>
          <w:rFonts w:ascii="Times New Roman" w:hAnsi="Times New Roman" w:cs="Times New Roman"/>
          <w:bCs/>
          <w:sz w:val="28"/>
          <w:szCs w:val="28"/>
        </w:rPr>
      </w:pPr>
    </w:p>
    <w:p w:rsidR="00FD4E91" w:rsidRPr="00D029EA" w:rsidRDefault="00FD4E91" w:rsidP="00FD4E91">
      <w:pPr>
        <w:spacing w:after="0" w:line="240" w:lineRule="auto"/>
        <w:jc w:val="both"/>
        <w:rPr>
          <w:rFonts w:ascii="Times New Roman" w:hAnsi="Times New Roman" w:cs="Times New Roman"/>
          <w:bCs/>
          <w:sz w:val="28"/>
        </w:rPr>
      </w:pPr>
      <w:r w:rsidRPr="00D029EA">
        <w:rPr>
          <w:rFonts w:ascii="Times New Roman" w:hAnsi="Times New Roman" w:cs="Times New Roman"/>
          <w:bCs/>
          <w:sz w:val="28"/>
        </w:rPr>
        <w:t xml:space="preserve">Таблица </w:t>
      </w:r>
      <w:r w:rsidR="00B95DD0" w:rsidRPr="00D029EA">
        <w:rPr>
          <w:rFonts w:ascii="Times New Roman" w:hAnsi="Times New Roman" w:cs="Times New Roman"/>
          <w:bCs/>
          <w:sz w:val="28"/>
        </w:rPr>
        <w:t>1.</w:t>
      </w:r>
      <w:r w:rsidRPr="00D029EA">
        <w:rPr>
          <w:rFonts w:ascii="Times New Roman" w:hAnsi="Times New Roman" w:cs="Times New Roman"/>
          <w:bCs/>
          <w:sz w:val="28"/>
        </w:rPr>
        <w:t xml:space="preserve">4 – Классификация люминесценции по источнику возбуждения и областям применения </w:t>
      </w:r>
      <w:r w:rsidRPr="00D029EA">
        <w:rPr>
          <w:rFonts w:ascii="Times New Roman" w:hAnsi="Times New Roman" w:cs="Times New Roman"/>
          <w:bCs/>
          <w:sz w:val="28"/>
        </w:rPr>
        <w:fldChar w:fldCharType="begin" w:fldLock="1"/>
      </w:r>
      <w:r w:rsidR="009941EC">
        <w:rPr>
          <w:rFonts w:ascii="Times New Roman" w:hAnsi="Times New Roman" w:cs="Times New Roman"/>
          <w:bCs/>
          <w:sz w:val="28"/>
        </w:rPr>
        <w:instrText>ADDIN CSL_CITATION {"citationItems":[{"id":"ITEM-1","itemData":{"DOI":"10.1201/9781003207757-1","ISBN":"9781003207757","author":[{"dropping-particle":"","family":"Tawalare","given":"P K","non-dropping-particle":"","parse-names":false,"suffix":""},{"dropping-particle":"","family":"Gawande","given":"Dr. Atul","non-dropping-particle":"","parse-names":false,"suffix":""}],"id":"ITEM-1","issued":{"date-parts":[["2022","3","23"]]},"page":"1-25","title":"Introduction to Borate Phosphors","type":"chapter"},"uris":["http://www.mendeley.com/documents/?uuid=4fdc56c9-4e90-4978-96e0-795cfd34fac0"]}],"mendeley":{"formattedCitation":"[54]","plainTextFormattedCitation":"[54]","previouslyFormattedCitation":"[54]"},"properties":{"noteIndex":0},"schema":"https://github.com/citation-style-language/schema/raw/master/csl-citation.json"}</w:instrText>
      </w:r>
      <w:r w:rsidRPr="00D029EA">
        <w:rPr>
          <w:rFonts w:ascii="Times New Roman" w:hAnsi="Times New Roman" w:cs="Times New Roman"/>
          <w:bCs/>
          <w:sz w:val="28"/>
        </w:rPr>
        <w:fldChar w:fldCharType="separate"/>
      </w:r>
      <w:r w:rsidR="00644577" w:rsidRPr="00D029EA">
        <w:rPr>
          <w:rFonts w:ascii="Times New Roman" w:hAnsi="Times New Roman" w:cs="Times New Roman"/>
          <w:bCs/>
          <w:noProof/>
          <w:sz w:val="28"/>
        </w:rPr>
        <w:t>[54]</w:t>
      </w:r>
      <w:r w:rsidRPr="00D029EA">
        <w:rPr>
          <w:rFonts w:ascii="Times New Roman" w:hAnsi="Times New Roman" w:cs="Times New Roman"/>
          <w:bCs/>
          <w:sz w:val="28"/>
        </w:rPr>
        <w:fldChar w:fldCharType="end"/>
      </w:r>
    </w:p>
    <w:tbl>
      <w:tblPr>
        <w:tblStyle w:val="a7"/>
        <w:tblW w:w="5000" w:type="pct"/>
        <w:tblLook w:val="04A0" w:firstRow="1" w:lastRow="0" w:firstColumn="1" w:lastColumn="0" w:noHBand="0" w:noVBand="1"/>
      </w:tblPr>
      <w:tblGrid>
        <w:gridCol w:w="3238"/>
        <w:gridCol w:w="2619"/>
        <w:gridCol w:w="3997"/>
      </w:tblGrid>
      <w:tr w:rsidR="00FD4E91" w:rsidRPr="00D029EA" w:rsidTr="00B95DD0">
        <w:tc>
          <w:tcPr>
            <w:tcW w:w="1643" w:type="pct"/>
          </w:tcPr>
          <w:p w:rsidR="00FD4E91" w:rsidRPr="00D029EA" w:rsidRDefault="00FD4E91" w:rsidP="00FD4E91">
            <w:pPr>
              <w:jc w:val="center"/>
              <w:rPr>
                <w:rFonts w:ascii="Times New Roman" w:hAnsi="Times New Roman" w:cs="Times New Roman"/>
                <w:sz w:val="26"/>
                <w:szCs w:val="26"/>
              </w:rPr>
            </w:pPr>
            <w:r w:rsidRPr="00D029EA">
              <w:rPr>
                <w:rFonts w:ascii="Times New Roman" w:hAnsi="Times New Roman" w:cs="Times New Roman"/>
                <w:sz w:val="26"/>
                <w:szCs w:val="26"/>
              </w:rPr>
              <w:t>Тип люминесценции</w:t>
            </w:r>
          </w:p>
        </w:tc>
        <w:tc>
          <w:tcPr>
            <w:tcW w:w="1329" w:type="pct"/>
          </w:tcPr>
          <w:p w:rsidR="00FD4E91" w:rsidRPr="00D029EA" w:rsidRDefault="00FD4E91" w:rsidP="00FD4E91">
            <w:pPr>
              <w:jc w:val="center"/>
              <w:rPr>
                <w:rFonts w:ascii="Times New Roman" w:hAnsi="Times New Roman" w:cs="Times New Roman"/>
                <w:sz w:val="26"/>
                <w:szCs w:val="26"/>
              </w:rPr>
            </w:pPr>
            <w:r w:rsidRPr="00D029EA">
              <w:rPr>
                <w:rFonts w:ascii="Times New Roman" w:hAnsi="Times New Roman" w:cs="Times New Roman"/>
                <w:sz w:val="26"/>
                <w:szCs w:val="26"/>
              </w:rPr>
              <w:t>Источник возбуждения</w:t>
            </w:r>
          </w:p>
        </w:tc>
        <w:tc>
          <w:tcPr>
            <w:tcW w:w="2028" w:type="pct"/>
          </w:tcPr>
          <w:p w:rsidR="00FD4E91" w:rsidRPr="00D029EA" w:rsidRDefault="00FD4E91" w:rsidP="00FD4E91">
            <w:pPr>
              <w:jc w:val="center"/>
              <w:rPr>
                <w:rFonts w:ascii="Times New Roman" w:hAnsi="Times New Roman" w:cs="Times New Roman"/>
                <w:sz w:val="26"/>
                <w:szCs w:val="26"/>
              </w:rPr>
            </w:pPr>
            <w:r w:rsidRPr="00D029EA">
              <w:rPr>
                <w:rFonts w:ascii="Times New Roman" w:hAnsi="Times New Roman" w:cs="Times New Roman"/>
                <w:sz w:val="26"/>
                <w:szCs w:val="26"/>
              </w:rPr>
              <w:t>Область применения</w:t>
            </w:r>
          </w:p>
        </w:tc>
      </w:tr>
      <w:tr w:rsidR="00FD4E91" w:rsidRPr="00D029EA" w:rsidTr="00B95DD0">
        <w:tc>
          <w:tcPr>
            <w:tcW w:w="1643" w:type="pct"/>
          </w:tcPr>
          <w:p w:rsidR="00FD4E91" w:rsidRPr="00D029EA" w:rsidRDefault="00FD4E91" w:rsidP="00FD4E91">
            <w:pPr>
              <w:jc w:val="center"/>
              <w:rPr>
                <w:rFonts w:ascii="Times New Roman" w:hAnsi="Times New Roman" w:cs="Times New Roman"/>
                <w:bCs/>
                <w:sz w:val="26"/>
                <w:szCs w:val="26"/>
              </w:rPr>
            </w:pPr>
            <w:r w:rsidRPr="00D029EA">
              <w:rPr>
                <w:rFonts w:ascii="Times New Roman" w:hAnsi="Times New Roman" w:cs="Times New Roman"/>
                <w:bCs/>
                <w:sz w:val="26"/>
                <w:szCs w:val="26"/>
              </w:rPr>
              <w:t>Фотолюминесценция</w:t>
            </w:r>
          </w:p>
        </w:tc>
        <w:tc>
          <w:tcPr>
            <w:tcW w:w="1329" w:type="pct"/>
          </w:tcPr>
          <w:p w:rsidR="00FD4E91" w:rsidRPr="00D029EA" w:rsidRDefault="00FD4E91" w:rsidP="00FD4E91">
            <w:pPr>
              <w:jc w:val="center"/>
              <w:rPr>
                <w:rFonts w:ascii="Times New Roman" w:hAnsi="Times New Roman" w:cs="Times New Roman"/>
                <w:bCs/>
                <w:sz w:val="26"/>
                <w:szCs w:val="26"/>
              </w:rPr>
            </w:pPr>
            <w:r w:rsidRPr="00D029EA">
              <w:rPr>
                <w:rFonts w:ascii="Times New Roman" w:hAnsi="Times New Roman" w:cs="Times New Roman"/>
                <w:bCs/>
                <w:sz w:val="26"/>
                <w:szCs w:val="26"/>
              </w:rPr>
              <w:t>Фотоны</w:t>
            </w:r>
          </w:p>
        </w:tc>
        <w:tc>
          <w:tcPr>
            <w:tcW w:w="2028" w:type="pct"/>
          </w:tcPr>
          <w:p w:rsidR="00FD4E91" w:rsidRPr="00D029EA" w:rsidRDefault="00FD4E91" w:rsidP="00B95DD0">
            <w:pPr>
              <w:jc w:val="both"/>
              <w:rPr>
                <w:rFonts w:ascii="Times New Roman" w:hAnsi="Times New Roman" w:cs="Times New Roman"/>
                <w:bCs/>
                <w:sz w:val="26"/>
                <w:szCs w:val="26"/>
              </w:rPr>
            </w:pPr>
            <w:r w:rsidRPr="00D029EA">
              <w:rPr>
                <w:rFonts w:ascii="Times New Roman" w:hAnsi="Times New Roman" w:cs="Times New Roman"/>
                <w:bCs/>
                <w:sz w:val="26"/>
                <w:szCs w:val="26"/>
              </w:rPr>
              <w:t>Флуоресцентные лампы, фотолюминесцентный жидкокристаллический дисплей, плазменные дисплеи, лазеры, краски</w:t>
            </w:r>
          </w:p>
        </w:tc>
      </w:tr>
      <w:tr w:rsidR="00FD4E91" w:rsidRPr="00D029EA" w:rsidTr="00B95DD0">
        <w:tc>
          <w:tcPr>
            <w:tcW w:w="1643" w:type="pct"/>
          </w:tcPr>
          <w:p w:rsidR="00FD4E91" w:rsidRPr="00D029EA" w:rsidRDefault="00FD4E91" w:rsidP="00FD4E91">
            <w:pPr>
              <w:jc w:val="center"/>
              <w:rPr>
                <w:rFonts w:ascii="Times New Roman" w:hAnsi="Times New Roman" w:cs="Times New Roman"/>
                <w:bCs/>
                <w:sz w:val="26"/>
                <w:szCs w:val="26"/>
              </w:rPr>
            </w:pPr>
            <w:r w:rsidRPr="00D029EA">
              <w:rPr>
                <w:rFonts w:ascii="Times New Roman" w:hAnsi="Times New Roman" w:cs="Times New Roman"/>
                <w:bCs/>
                <w:sz w:val="26"/>
                <w:szCs w:val="26"/>
              </w:rPr>
              <w:t>Электролюминесценция</w:t>
            </w:r>
          </w:p>
        </w:tc>
        <w:tc>
          <w:tcPr>
            <w:tcW w:w="1329" w:type="pct"/>
          </w:tcPr>
          <w:p w:rsidR="00FD4E91" w:rsidRPr="00D029EA" w:rsidRDefault="00FD4E91" w:rsidP="00FD4E91">
            <w:pPr>
              <w:jc w:val="center"/>
              <w:rPr>
                <w:rFonts w:ascii="Times New Roman" w:hAnsi="Times New Roman" w:cs="Times New Roman"/>
                <w:bCs/>
                <w:sz w:val="26"/>
                <w:szCs w:val="26"/>
              </w:rPr>
            </w:pPr>
            <w:r w:rsidRPr="00D029EA">
              <w:rPr>
                <w:rFonts w:ascii="Times New Roman" w:hAnsi="Times New Roman" w:cs="Times New Roman"/>
                <w:bCs/>
                <w:sz w:val="26"/>
                <w:szCs w:val="26"/>
              </w:rPr>
              <w:t>Электрическое поле</w:t>
            </w:r>
          </w:p>
        </w:tc>
        <w:tc>
          <w:tcPr>
            <w:tcW w:w="2028" w:type="pct"/>
          </w:tcPr>
          <w:p w:rsidR="00FD4E91" w:rsidRPr="00D029EA" w:rsidRDefault="00FD4E91" w:rsidP="003352C0">
            <w:pPr>
              <w:jc w:val="both"/>
              <w:rPr>
                <w:rFonts w:ascii="Times New Roman" w:hAnsi="Times New Roman" w:cs="Times New Roman"/>
                <w:bCs/>
                <w:sz w:val="26"/>
                <w:szCs w:val="26"/>
              </w:rPr>
            </w:pPr>
            <w:r w:rsidRPr="00D029EA">
              <w:rPr>
                <w:rFonts w:ascii="Times New Roman" w:hAnsi="Times New Roman" w:cs="Times New Roman"/>
                <w:bCs/>
                <w:sz w:val="26"/>
                <w:szCs w:val="26"/>
              </w:rPr>
              <w:t>Светодиоды, экранные дисплеи на основе электролюминесценции, лазеры на диодах</w:t>
            </w:r>
          </w:p>
        </w:tc>
      </w:tr>
      <w:tr w:rsidR="00FD4E91" w:rsidRPr="00D029EA" w:rsidTr="00B95DD0">
        <w:tc>
          <w:tcPr>
            <w:tcW w:w="1643" w:type="pct"/>
          </w:tcPr>
          <w:p w:rsidR="00FD4E91" w:rsidRPr="00D029EA" w:rsidRDefault="00FD4E91" w:rsidP="00FD4E91">
            <w:pPr>
              <w:jc w:val="center"/>
              <w:rPr>
                <w:rFonts w:ascii="Times New Roman" w:hAnsi="Times New Roman" w:cs="Times New Roman"/>
                <w:bCs/>
                <w:sz w:val="26"/>
                <w:szCs w:val="26"/>
              </w:rPr>
            </w:pPr>
            <w:r w:rsidRPr="00D029EA">
              <w:rPr>
                <w:rFonts w:ascii="Times New Roman" w:hAnsi="Times New Roman" w:cs="Times New Roman"/>
                <w:bCs/>
                <w:sz w:val="26"/>
                <w:szCs w:val="26"/>
              </w:rPr>
              <w:t>Радиолюминесценция</w:t>
            </w:r>
          </w:p>
        </w:tc>
        <w:tc>
          <w:tcPr>
            <w:tcW w:w="1329" w:type="pct"/>
          </w:tcPr>
          <w:p w:rsidR="00FD4E91" w:rsidRPr="00D029EA" w:rsidRDefault="00FD4E91" w:rsidP="00FD4E91">
            <w:pPr>
              <w:jc w:val="center"/>
              <w:rPr>
                <w:rFonts w:ascii="Times New Roman" w:hAnsi="Times New Roman" w:cs="Times New Roman"/>
                <w:bCs/>
                <w:sz w:val="26"/>
                <w:szCs w:val="26"/>
              </w:rPr>
            </w:pPr>
            <w:r w:rsidRPr="00D029EA">
              <w:rPr>
                <w:rFonts w:ascii="Times New Roman" w:hAnsi="Times New Roman" w:cs="Times New Roman"/>
                <w:bCs/>
                <w:sz w:val="26"/>
                <w:szCs w:val="26"/>
              </w:rPr>
              <w:t>Ионизирующие излучения, такие как рентгеновские лучи или гамма-лучи</w:t>
            </w:r>
          </w:p>
        </w:tc>
        <w:tc>
          <w:tcPr>
            <w:tcW w:w="2028" w:type="pct"/>
          </w:tcPr>
          <w:p w:rsidR="00FD4E91" w:rsidRPr="00D029EA" w:rsidRDefault="00FD4E91" w:rsidP="003352C0">
            <w:pPr>
              <w:jc w:val="both"/>
              <w:rPr>
                <w:rFonts w:ascii="Times New Roman" w:hAnsi="Times New Roman" w:cs="Times New Roman"/>
                <w:bCs/>
                <w:sz w:val="26"/>
                <w:szCs w:val="26"/>
              </w:rPr>
            </w:pPr>
            <w:r w:rsidRPr="00D029EA">
              <w:rPr>
                <w:rFonts w:ascii="Times New Roman" w:hAnsi="Times New Roman" w:cs="Times New Roman"/>
                <w:bCs/>
                <w:sz w:val="26"/>
                <w:szCs w:val="26"/>
              </w:rPr>
              <w:t>Рентгеновская визуализация, сцинтилляторы, дозиметрия</w:t>
            </w:r>
          </w:p>
        </w:tc>
      </w:tr>
      <w:tr w:rsidR="00FD4E91" w:rsidRPr="00D029EA" w:rsidTr="00B95DD0">
        <w:tc>
          <w:tcPr>
            <w:tcW w:w="1643" w:type="pct"/>
          </w:tcPr>
          <w:p w:rsidR="00FD4E91" w:rsidRPr="00D029EA" w:rsidRDefault="00FD4E91" w:rsidP="00FD4E91">
            <w:pPr>
              <w:jc w:val="center"/>
              <w:rPr>
                <w:rFonts w:ascii="Times New Roman" w:hAnsi="Times New Roman" w:cs="Times New Roman"/>
                <w:bCs/>
                <w:sz w:val="26"/>
                <w:szCs w:val="26"/>
              </w:rPr>
            </w:pPr>
            <w:r w:rsidRPr="00D029EA">
              <w:rPr>
                <w:rFonts w:ascii="Times New Roman" w:hAnsi="Times New Roman" w:cs="Times New Roman"/>
                <w:bCs/>
                <w:sz w:val="26"/>
                <w:szCs w:val="26"/>
              </w:rPr>
              <w:t>Оптически стимулированная люминесценция</w:t>
            </w:r>
          </w:p>
        </w:tc>
        <w:tc>
          <w:tcPr>
            <w:tcW w:w="1329" w:type="pct"/>
          </w:tcPr>
          <w:p w:rsidR="00FD4E91" w:rsidRPr="00D029EA" w:rsidRDefault="00FD4E91" w:rsidP="00FD4E91">
            <w:pPr>
              <w:jc w:val="center"/>
              <w:rPr>
                <w:rFonts w:ascii="Times New Roman" w:hAnsi="Times New Roman" w:cs="Times New Roman"/>
                <w:bCs/>
                <w:sz w:val="26"/>
                <w:szCs w:val="26"/>
              </w:rPr>
            </w:pPr>
            <w:r w:rsidRPr="00D029EA">
              <w:rPr>
                <w:rFonts w:ascii="Times New Roman" w:hAnsi="Times New Roman" w:cs="Times New Roman"/>
                <w:bCs/>
                <w:sz w:val="26"/>
                <w:szCs w:val="26"/>
              </w:rPr>
              <w:t>Видимые фотоны</w:t>
            </w:r>
          </w:p>
        </w:tc>
        <w:tc>
          <w:tcPr>
            <w:tcW w:w="2028" w:type="pct"/>
          </w:tcPr>
          <w:p w:rsidR="00FD4E91" w:rsidRPr="00D029EA" w:rsidRDefault="00FD4E91" w:rsidP="003352C0">
            <w:pPr>
              <w:jc w:val="both"/>
              <w:rPr>
                <w:rFonts w:ascii="Times New Roman" w:hAnsi="Times New Roman" w:cs="Times New Roman"/>
                <w:bCs/>
                <w:sz w:val="26"/>
                <w:szCs w:val="26"/>
              </w:rPr>
            </w:pPr>
            <w:r w:rsidRPr="00D029EA">
              <w:rPr>
                <w:rFonts w:ascii="Times New Roman" w:hAnsi="Times New Roman" w:cs="Times New Roman"/>
                <w:bCs/>
                <w:sz w:val="26"/>
                <w:szCs w:val="26"/>
              </w:rPr>
              <w:t>Рентгенография, дозиметрия</w:t>
            </w:r>
          </w:p>
        </w:tc>
      </w:tr>
      <w:tr w:rsidR="00FD4E91" w:rsidRPr="00D029EA" w:rsidTr="00B95DD0">
        <w:tc>
          <w:tcPr>
            <w:tcW w:w="1643" w:type="pct"/>
          </w:tcPr>
          <w:p w:rsidR="00FD4E91" w:rsidRPr="00D029EA" w:rsidRDefault="00FD4E91" w:rsidP="00FD4E91">
            <w:pPr>
              <w:jc w:val="center"/>
              <w:rPr>
                <w:rFonts w:ascii="Times New Roman" w:hAnsi="Times New Roman" w:cs="Times New Roman"/>
                <w:bCs/>
                <w:sz w:val="26"/>
                <w:szCs w:val="26"/>
              </w:rPr>
            </w:pPr>
            <w:r w:rsidRPr="00D029EA">
              <w:rPr>
                <w:rFonts w:ascii="Times New Roman" w:hAnsi="Times New Roman" w:cs="Times New Roman"/>
                <w:bCs/>
                <w:sz w:val="26"/>
                <w:szCs w:val="26"/>
              </w:rPr>
              <w:t>Лиолюминесценция</w:t>
            </w:r>
          </w:p>
        </w:tc>
        <w:tc>
          <w:tcPr>
            <w:tcW w:w="1329" w:type="pct"/>
          </w:tcPr>
          <w:p w:rsidR="00FD4E91" w:rsidRPr="00D029EA" w:rsidRDefault="00FD4E91" w:rsidP="00FD4E91">
            <w:pPr>
              <w:jc w:val="center"/>
              <w:rPr>
                <w:rFonts w:ascii="Times New Roman" w:hAnsi="Times New Roman" w:cs="Times New Roman"/>
                <w:bCs/>
                <w:sz w:val="26"/>
                <w:szCs w:val="26"/>
              </w:rPr>
            </w:pPr>
            <w:r w:rsidRPr="00D029EA">
              <w:rPr>
                <w:rFonts w:ascii="Times New Roman" w:hAnsi="Times New Roman" w:cs="Times New Roman"/>
                <w:bCs/>
                <w:sz w:val="26"/>
                <w:szCs w:val="26"/>
              </w:rPr>
              <w:t>Химическая реакция</w:t>
            </w:r>
          </w:p>
        </w:tc>
        <w:tc>
          <w:tcPr>
            <w:tcW w:w="2028" w:type="pct"/>
          </w:tcPr>
          <w:p w:rsidR="00FD4E91" w:rsidRPr="00D029EA" w:rsidRDefault="00FD4E91" w:rsidP="003352C0">
            <w:pPr>
              <w:jc w:val="both"/>
              <w:rPr>
                <w:rFonts w:ascii="Times New Roman" w:hAnsi="Times New Roman" w:cs="Times New Roman"/>
                <w:bCs/>
                <w:sz w:val="26"/>
                <w:szCs w:val="26"/>
              </w:rPr>
            </w:pPr>
            <w:r w:rsidRPr="00D029EA">
              <w:rPr>
                <w:rFonts w:ascii="Times New Roman" w:hAnsi="Times New Roman" w:cs="Times New Roman"/>
                <w:bCs/>
                <w:sz w:val="26"/>
                <w:szCs w:val="26"/>
              </w:rPr>
              <w:t>Детекторы, аналитические приборы, лиолюминесцентная дозиметрия</w:t>
            </w:r>
          </w:p>
        </w:tc>
      </w:tr>
      <w:tr w:rsidR="00FD4E91" w:rsidRPr="00D029EA" w:rsidTr="00B95DD0">
        <w:tc>
          <w:tcPr>
            <w:tcW w:w="1643" w:type="pct"/>
          </w:tcPr>
          <w:p w:rsidR="00FD4E91" w:rsidRPr="00D029EA" w:rsidRDefault="00FD4E91" w:rsidP="00FD4E91">
            <w:pPr>
              <w:jc w:val="center"/>
              <w:rPr>
                <w:rFonts w:ascii="Times New Roman" w:hAnsi="Times New Roman" w:cs="Times New Roman"/>
                <w:bCs/>
                <w:sz w:val="26"/>
                <w:szCs w:val="26"/>
              </w:rPr>
            </w:pPr>
            <w:r w:rsidRPr="00D029EA">
              <w:rPr>
                <w:rFonts w:ascii="Times New Roman" w:hAnsi="Times New Roman" w:cs="Times New Roman"/>
                <w:bCs/>
                <w:sz w:val="26"/>
                <w:szCs w:val="26"/>
              </w:rPr>
              <w:t>Хемилюминесценция</w:t>
            </w:r>
          </w:p>
        </w:tc>
        <w:tc>
          <w:tcPr>
            <w:tcW w:w="1329" w:type="pct"/>
          </w:tcPr>
          <w:p w:rsidR="00FD4E91" w:rsidRPr="00D029EA" w:rsidRDefault="00FD4E91" w:rsidP="00FD4E91">
            <w:pPr>
              <w:jc w:val="center"/>
              <w:rPr>
                <w:rFonts w:ascii="Times New Roman" w:hAnsi="Times New Roman" w:cs="Times New Roman"/>
                <w:bCs/>
                <w:sz w:val="26"/>
                <w:szCs w:val="26"/>
              </w:rPr>
            </w:pPr>
            <w:r w:rsidRPr="00D029EA">
              <w:rPr>
                <w:rFonts w:ascii="Times New Roman" w:hAnsi="Times New Roman" w:cs="Times New Roman"/>
                <w:bCs/>
                <w:sz w:val="26"/>
                <w:szCs w:val="26"/>
              </w:rPr>
              <w:t>Химическая реакция</w:t>
            </w:r>
          </w:p>
        </w:tc>
        <w:tc>
          <w:tcPr>
            <w:tcW w:w="2028" w:type="pct"/>
          </w:tcPr>
          <w:p w:rsidR="00FD4E91" w:rsidRPr="00D029EA" w:rsidRDefault="00FD4E91" w:rsidP="003352C0">
            <w:pPr>
              <w:jc w:val="both"/>
              <w:rPr>
                <w:rFonts w:ascii="Times New Roman" w:hAnsi="Times New Roman" w:cs="Times New Roman"/>
                <w:bCs/>
                <w:sz w:val="26"/>
                <w:szCs w:val="26"/>
              </w:rPr>
            </w:pPr>
            <w:r w:rsidRPr="00D029EA">
              <w:rPr>
                <w:rFonts w:ascii="Times New Roman" w:hAnsi="Times New Roman" w:cs="Times New Roman"/>
                <w:bCs/>
                <w:sz w:val="26"/>
                <w:szCs w:val="26"/>
              </w:rPr>
              <w:t>Аналитическая химия</w:t>
            </w:r>
          </w:p>
        </w:tc>
      </w:tr>
      <w:tr w:rsidR="00FD4E91" w:rsidRPr="00D029EA" w:rsidTr="00B95DD0">
        <w:tc>
          <w:tcPr>
            <w:tcW w:w="1643" w:type="pct"/>
          </w:tcPr>
          <w:p w:rsidR="00FD4E91" w:rsidRPr="00D029EA" w:rsidRDefault="00FD4E91" w:rsidP="00FD4E91">
            <w:pPr>
              <w:jc w:val="center"/>
              <w:rPr>
                <w:rFonts w:ascii="Times New Roman" w:hAnsi="Times New Roman" w:cs="Times New Roman"/>
                <w:bCs/>
                <w:sz w:val="26"/>
                <w:szCs w:val="26"/>
              </w:rPr>
            </w:pPr>
            <w:r w:rsidRPr="00D029EA">
              <w:rPr>
                <w:rFonts w:ascii="Times New Roman" w:hAnsi="Times New Roman" w:cs="Times New Roman"/>
                <w:bCs/>
                <w:sz w:val="26"/>
                <w:szCs w:val="26"/>
              </w:rPr>
              <w:t>Биолюминесценция</w:t>
            </w:r>
          </w:p>
        </w:tc>
        <w:tc>
          <w:tcPr>
            <w:tcW w:w="1329" w:type="pct"/>
          </w:tcPr>
          <w:p w:rsidR="00FD4E91" w:rsidRPr="00D029EA" w:rsidRDefault="00FD4E91" w:rsidP="00FD4E91">
            <w:pPr>
              <w:jc w:val="center"/>
              <w:rPr>
                <w:rFonts w:ascii="Times New Roman" w:hAnsi="Times New Roman" w:cs="Times New Roman"/>
                <w:bCs/>
                <w:sz w:val="26"/>
                <w:szCs w:val="26"/>
              </w:rPr>
            </w:pPr>
            <w:r w:rsidRPr="00D029EA">
              <w:rPr>
                <w:rFonts w:ascii="Times New Roman" w:hAnsi="Times New Roman" w:cs="Times New Roman"/>
                <w:bCs/>
                <w:sz w:val="26"/>
                <w:szCs w:val="26"/>
              </w:rPr>
              <w:t>Биохимическая реакция</w:t>
            </w:r>
          </w:p>
        </w:tc>
        <w:tc>
          <w:tcPr>
            <w:tcW w:w="2028" w:type="pct"/>
          </w:tcPr>
          <w:p w:rsidR="00FD4E91" w:rsidRPr="00D029EA" w:rsidRDefault="00FD4E91" w:rsidP="003352C0">
            <w:pPr>
              <w:jc w:val="both"/>
              <w:rPr>
                <w:rFonts w:ascii="Times New Roman" w:hAnsi="Times New Roman" w:cs="Times New Roman"/>
                <w:bCs/>
                <w:sz w:val="26"/>
                <w:szCs w:val="26"/>
              </w:rPr>
            </w:pPr>
            <w:r w:rsidRPr="00D029EA">
              <w:rPr>
                <w:rFonts w:ascii="Times New Roman" w:hAnsi="Times New Roman" w:cs="Times New Roman"/>
                <w:bCs/>
                <w:sz w:val="26"/>
                <w:szCs w:val="26"/>
              </w:rPr>
              <w:t>Аналитическая химия</w:t>
            </w:r>
          </w:p>
        </w:tc>
      </w:tr>
      <w:tr w:rsidR="00FD4E91" w:rsidRPr="00D029EA" w:rsidTr="00B95DD0">
        <w:tc>
          <w:tcPr>
            <w:tcW w:w="1643" w:type="pct"/>
          </w:tcPr>
          <w:p w:rsidR="00FD4E91" w:rsidRPr="00D029EA" w:rsidRDefault="00FD4E91" w:rsidP="00FD4E91">
            <w:pPr>
              <w:jc w:val="center"/>
              <w:rPr>
                <w:rFonts w:ascii="Times New Roman" w:hAnsi="Times New Roman" w:cs="Times New Roman"/>
                <w:bCs/>
                <w:sz w:val="26"/>
                <w:szCs w:val="26"/>
              </w:rPr>
            </w:pPr>
            <w:r w:rsidRPr="00D029EA">
              <w:rPr>
                <w:rFonts w:ascii="Times New Roman" w:hAnsi="Times New Roman" w:cs="Times New Roman"/>
                <w:bCs/>
                <w:sz w:val="26"/>
                <w:szCs w:val="26"/>
              </w:rPr>
              <w:t>Триболюминесценция</w:t>
            </w:r>
          </w:p>
        </w:tc>
        <w:tc>
          <w:tcPr>
            <w:tcW w:w="1329" w:type="pct"/>
          </w:tcPr>
          <w:p w:rsidR="00FD4E91" w:rsidRPr="00D029EA" w:rsidRDefault="00FD4E91" w:rsidP="00FD4E91">
            <w:pPr>
              <w:jc w:val="center"/>
              <w:rPr>
                <w:rFonts w:ascii="Times New Roman" w:hAnsi="Times New Roman" w:cs="Times New Roman"/>
                <w:bCs/>
                <w:sz w:val="26"/>
                <w:szCs w:val="26"/>
              </w:rPr>
            </w:pPr>
            <w:r w:rsidRPr="00D029EA">
              <w:rPr>
                <w:rFonts w:ascii="Times New Roman" w:hAnsi="Times New Roman" w:cs="Times New Roman"/>
                <w:bCs/>
                <w:sz w:val="26"/>
                <w:szCs w:val="26"/>
              </w:rPr>
              <w:t>Механическая энергия</w:t>
            </w:r>
          </w:p>
        </w:tc>
        <w:tc>
          <w:tcPr>
            <w:tcW w:w="2028" w:type="pct"/>
          </w:tcPr>
          <w:p w:rsidR="00FD4E91" w:rsidRPr="00D029EA" w:rsidRDefault="00FD4E91" w:rsidP="003352C0">
            <w:pPr>
              <w:jc w:val="both"/>
              <w:rPr>
                <w:rFonts w:ascii="Times New Roman" w:hAnsi="Times New Roman" w:cs="Times New Roman"/>
                <w:bCs/>
                <w:sz w:val="26"/>
                <w:szCs w:val="26"/>
              </w:rPr>
            </w:pPr>
            <w:r w:rsidRPr="00D029EA">
              <w:rPr>
                <w:rFonts w:ascii="Times New Roman" w:hAnsi="Times New Roman" w:cs="Times New Roman"/>
                <w:bCs/>
                <w:sz w:val="26"/>
                <w:szCs w:val="26"/>
              </w:rPr>
              <w:t>Машиностроение, энергетика, биологический мониторинг, датчики.</w:t>
            </w:r>
          </w:p>
        </w:tc>
      </w:tr>
      <w:tr w:rsidR="00FD4E91" w:rsidRPr="00D029EA" w:rsidTr="00B95DD0">
        <w:tc>
          <w:tcPr>
            <w:tcW w:w="1643" w:type="pct"/>
          </w:tcPr>
          <w:p w:rsidR="00FD4E91" w:rsidRPr="00D029EA" w:rsidRDefault="00FD4E91" w:rsidP="00FD4E91">
            <w:pPr>
              <w:jc w:val="center"/>
              <w:rPr>
                <w:rFonts w:ascii="Times New Roman" w:hAnsi="Times New Roman" w:cs="Times New Roman"/>
                <w:bCs/>
                <w:sz w:val="26"/>
                <w:szCs w:val="26"/>
              </w:rPr>
            </w:pPr>
            <w:r w:rsidRPr="00D029EA">
              <w:rPr>
                <w:rFonts w:ascii="Times New Roman" w:hAnsi="Times New Roman" w:cs="Times New Roman"/>
                <w:bCs/>
                <w:sz w:val="26"/>
                <w:szCs w:val="26"/>
              </w:rPr>
              <w:t>Сонолюминесценция</w:t>
            </w:r>
          </w:p>
        </w:tc>
        <w:tc>
          <w:tcPr>
            <w:tcW w:w="1329" w:type="pct"/>
          </w:tcPr>
          <w:p w:rsidR="00FD4E91" w:rsidRPr="00D029EA" w:rsidRDefault="00FD4E91" w:rsidP="00FD4E91">
            <w:pPr>
              <w:jc w:val="center"/>
              <w:rPr>
                <w:rFonts w:ascii="Times New Roman" w:hAnsi="Times New Roman" w:cs="Times New Roman"/>
                <w:bCs/>
                <w:sz w:val="26"/>
                <w:szCs w:val="26"/>
              </w:rPr>
            </w:pPr>
            <w:r w:rsidRPr="00D029EA">
              <w:rPr>
                <w:rFonts w:ascii="Times New Roman" w:hAnsi="Times New Roman" w:cs="Times New Roman"/>
                <w:bCs/>
                <w:sz w:val="26"/>
                <w:szCs w:val="26"/>
              </w:rPr>
              <w:t>Ультразвук</w:t>
            </w:r>
          </w:p>
        </w:tc>
        <w:tc>
          <w:tcPr>
            <w:tcW w:w="2028" w:type="pct"/>
          </w:tcPr>
          <w:p w:rsidR="00FD4E91" w:rsidRPr="00D029EA" w:rsidRDefault="00FD4E91" w:rsidP="003352C0">
            <w:pPr>
              <w:jc w:val="both"/>
              <w:rPr>
                <w:rFonts w:ascii="Times New Roman" w:hAnsi="Times New Roman" w:cs="Times New Roman"/>
                <w:bCs/>
                <w:sz w:val="26"/>
                <w:szCs w:val="26"/>
              </w:rPr>
            </w:pPr>
            <w:r w:rsidRPr="00D029EA">
              <w:rPr>
                <w:rFonts w:ascii="Times New Roman" w:hAnsi="Times New Roman" w:cs="Times New Roman"/>
                <w:bCs/>
                <w:sz w:val="26"/>
                <w:szCs w:val="26"/>
              </w:rPr>
              <w:t>Оценка экстремальных температур, возникающих в пузырьках во время взрыва</w:t>
            </w:r>
          </w:p>
        </w:tc>
      </w:tr>
    </w:tbl>
    <w:p w:rsidR="00FD4E91" w:rsidRPr="00D029EA" w:rsidRDefault="00FD4E91" w:rsidP="00FD4E91">
      <w:pPr>
        <w:spacing w:after="0" w:line="240" w:lineRule="auto"/>
        <w:ind w:firstLine="567"/>
        <w:jc w:val="both"/>
        <w:rPr>
          <w:rFonts w:ascii="Times New Roman" w:hAnsi="Times New Roman" w:cs="Times New Roman"/>
          <w:bCs/>
          <w:sz w:val="28"/>
          <w:szCs w:val="28"/>
        </w:rPr>
      </w:pPr>
    </w:p>
    <w:p w:rsidR="00FD4E91" w:rsidRPr="00D029EA" w:rsidRDefault="00FD4E91" w:rsidP="00FD4E91">
      <w:pPr>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Твердые люминесцентные материалы, известные как люминофоры, состоят, из двух основных компонентов: кристаллической решётки-матрицы и </w:t>
      </w:r>
      <w:r w:rsidRPr="00D029EA">
        <w:rPr>
          <w:rFonts w:ascii="Times New Roman" w:hAnsi="Times New Roman" w:cs="Times New Roman"/>
          <w:bCs/>
          <w:sz w:val="28"/>
          <w:szCs w:val="28"/>
        </w:rPr>
        <w:lastRenderedPageBreak/>
        <w:t xml:space="preserve">активатора – центра, способного поглощать энергию и эффективно преобразовывать её в светоизлучение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{"citationItems":[{"id":"ITEM-1","itemData":{"ISBN":"1000581241","author":[{"dropping-particle":"","family":"Omanwar","given":"S K","non-dropping-particle":"","parse-names":false,"suffix":""},{"dropping-particle":"","family":"Sonekar","given":"R P","non-dropping-particle":"","parse-names":false,"suffix":""},{"dropping-particle":"","family":"Bajaj","given":"N S","non-dropping-particle":"","parse-names":false,"suffix":""}],"id":"ITEM-1","issued":{"date-parts":[["2022"]]},"publisher":"CRC Press","title":"Borate Phosphors: Processing to Applications","type":"book"},"uris":["http://www.mendeley.com/documents/?uuid=ef00b99d-d74e-4237-ab06-4aa8562e3b2c"]}],"mendeley":{"formattedCitation":"[55]","plainTextFormattedCitation":"[55]","previouslyFormattedCitation":"[55]"},"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[55]</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В качестве активаторов часто выступают ионы переходных металлов 3d-группы или редкоземельных элементов 4f-группы. Процесс люминесценции включает последовательные стадии поглощения энергии активатором, его релаксации с минимальными тепловыми потерями и последующего испускания фотона при возвращении системы в основное энергетическое состояние.</w:t>
      </w:r>
    </w:p>
    <w:p w:rsidR="00FD4E91" w:rsidRPr="00D029EA" w:rsidRDefault="00FD4E91" w:rsidP="00FD4E91">
      <w:pPr>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Одним из важнейших показателей качества люминесцентных материалов является их световая эффективность, рассчитываемая как отношение испускаемой энергии к поглощённой. Минимизация тепловых потерь при релаксации и эффективное использование энергии возбуждения становятся решающими факторами при проектировании новых люминофоров. Особую роль в этом процессе играют кристаллохимические свойства решётки, такие как симметрия координационной среды активатора и наличие дефектов, способных инициировать безызлучательные процессы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{"citationItems":[{"id":"ITEM-1","itemData":{"DOI":"10.1007/978-3-642-79017-1_1","ISBN":"978-3-642-79017-1","abstract":"This chapter addresses those readers for who luminescent materials are a new challenge. Of course you are familiar with luminescent materials: you meet them everyday in your laboratory and in your home. If this should come as a surprise, switch on your fluorescent lighting, relax in front of your television set, or take a look at the screen of your computer. Perhaps you would like something more specialized. Remember then your visit to the hospital for X-ray photography. Or the laser in your institute; the heart of this instrument consists of a luminescent material. However, such a high degree of specialization is not necessary. The packet of washing powder in your supermarket also contains luminescent material.","author":[{"dropping-particle":"","family":"Blasse","given":"G","non-dropping-particle":"","parse-names":false,"suffix":""},{"dropping-particle":"","family":"Grabmaier","given":"B C","non-dropping-particle":"","parse-names":false,"suffix":""}],"editor":[{"dropping-particle":"","family":"Blasse","given":"G","non-dropping-particle":"","parse-names":false,"suffix":""},{"dropping-particle":"","family":"Grabmaier","given":"B C","non-dropping-particle":"","parse-names":false,"suffix":""}],"id":"ITEM-1","issued":{"date-parts":[["1994"]]},"page":"1-9","publisher":"Springer Berlin Heidelberg","publisher-place":"Berlin, Heidelberg","title":"A General Introduction to Luminescent Materials BT  - Luminescent Materials","type":"chapter"},"uris":["http://www.mendeley.com/documents/?uuid=ebdac144-7975-483a-bb76-b0ab2a9516d2"]}],"mendeley":{"formattedCitation":"[56]","plainTextFormattedCitation":"[56]","previouslyFormattedCitation":"[56]"},"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[56]</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p w:rsidR="00FD4E91" w:rsidRPr="00D029EA" w:rsidRDefault="00FD4E91" w:rsidP="00FD4E91">
      <w:pPr>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Широкий спектр применений люминесцентных материалов охватывает как повседневные технологии, например, источники белого света на основе светодиодов, так и специализированные области, включая лазерные системы, биомедицинскую диагностику и устройства хранения информации. Актуальность получения новых люминофоров обусловлена стремлением к повышению энергоэффективности, расширению цветовой гаммы, увеличению срока службы и обеспечению экологической безопасности применяемых материалов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{"citationItems":[{"id":"ITEM-1","itemData":{"DOI":"10.1039/c6ra28069b","ISSN":"20462069","abstract":"Eu2+ ions activated Sr3Y2Ge3O12 (SYGO) phosphors were synthesized by an efficient pechini-type sol-gel method. X-ray diffractometry, Fourier transform infrared spectrometry, field-emission transmission electron microscopy, and spectrofluorometry measurements were performed to characterize the prepared phosphor samples after annealing under thermal CO reducing atmosphere. The phosphors showed nearly spherical-shaped morphology and their phase was identified to be cubic with the space group la3d (230). Under 468 nm blue excitation, the SYGO:Eu2+ phosphors exhibited a broadband red emission at 612 nm due to the 4f65d1 → 4f7 electronic transition of Eu2+ ions. Temperature-dependent photoluminescence (PL) emission properties, PL decay profile and quantum yield were measured for the optimized SYGO:0.01 mol Eu2+ (SYGO:0.01Eu2+) red phosphor. Furthermore, a white light-emitting diode (WLED) device was also fabricated by blending the SYGO:0.01Eu2+ red phosphor with a commercially available Y3Al5O12:Ce3+ (YAG:Ce3+) yellow phosphor on a 452 nm blue LED chip under 30 mA forward-bias current. The fabricated YAG:Ce3+/SYGO:0.01Eu2+-based WLED device showed Commission International de I'eclairage chromaticity coordinates in the natural white region (0.3300, 0.3439) with good color rendering index and correlated color temperature of 85.81 and 5483 K, respectively. These results imply that the SYGO:0.01Eu2+ is a potential red phosphor to obtain the warm white light under blue excitations.","author":[{"dropping-particle":"","family":"Hussain","given":"Sk Khaja","non-dropping-particle":"","parse-names":false,"suffix":""},{"dropping-particle":"","family":"Yu","given":"Jae Su","non-dropping-particle":"","parse-names":false,"suffix":""}],"container-title":"RSC Advances","id":"ITEM-1","issue":"22","issued":{"date-parts":[["2017"]]},"page":"13281-13288","publisher":"Royal Society of Chemistry","title":"Broad red-emission of Sr3Y2Ge3O12:Eu2+ garnet phosphors under blue excitation for warm WLED applications","type":"article-journal","volume":"7"},"uris":["http://www.mendeley.com/documents/?uuid=eca12aa0-2614-3c61-988e-b3ef9854c075"]},{"id":"ITEM-2","itemData":{"DOI":"10.1007/s10854-021-05406-7","ISSN":"1573482X","abstract":"Near-UV (NUV)-excitable blue-light-emitting Eu2+ ions-doped Ca-chabazite Ca1.9Al3.8Si8.2O24 phosphor was synthesized by facile urea-assisted combustion synthesis method. Prepared materials were characterized by X-ray diffraction (XRD) study, scanning Electron Microscopy (SEM), and photoluminescence (PL) spectroscopy. The Eu2+-doped Ca1.9Al3.8Si8.2O24 calcium aluminosilicate phosphor exhibited intense and broad emission in the blue region. CIE chromaticity coordinates were plotted and obtained values were compared with standard NTSC coordinates. Electron vibration interaction (EVI) parameters such as Huang Rhy’s factor (S) and effective phonon energy (ħω) were calculated to determine the strength of electron–phonon coupling. The prepared mineral-based blue-emitting Near-UV-excitable phosphor may prove to be a potential candidate as a blue component for the white light emitting diode (wLED).","author":[{"dropping-particle":"","family":"Jain","given":"Abhilasha","non-dropping-particle":"","parse-names":false,"suffix":""},{"dropping-particle":"","family":"Mehare","given":"Chaitali M.","non-dropping-particle":"","parse-names":false,"suffix":""},{"dropping-particle":"","family":"Tamboli","given":"Sumedha","non-dropping-particle":"","parse-names":false,"suffix":""},{"dropping-particle":"","family":"Dhoble","given":"S. J.","non-dropping-particle":"","parse-names":false,"suffix":""}],"container-title":"Journal of Materials Science: Materials in Electronics","id":"ITEM-2","issue":"6","issued":{"date-parts":[["2021","3","1"]]},"page":"6984-6991","publisher":"Springer","title":"Eu2+-doped microporous aluminosilicate Ca-chabazite Ca1.9Al3.8Si8.2O24 phosphor: synthesis and characterization of potential blue phosphor for NUV wLED","type":"article-journal","volume":"32"},"uris":["http://www.mendeley.com/documents/?uuid=cd197702-efbd-3319-a84f-93f83a12978b"]},{"id":"ITEM-3","itemData":{"DOI":"10.1039/c4cs00446a","ISBN":"8643185698","ISSN":"14604744","abstract":"Nowadays, phosphor converted white light-emitting diodes (pc-WLEDs) have been widely used in solid-state lighting and display areas due to their superior lifetime, efficiency, and reliability as well as significant reduction in power consumption. Phosphors are indispensable components of pc-WLED devices, and their luminescence properties determine the quality of WLED lighting and displays. In order to further achieve high luminous efficacy, chromatic stability, and color-rending properties in pc-WLEDs, much effort has been focused on improving current pc-WLED phosphors and developing novel pc-WLED phosphors recently. This review article concerns commonly used rare earth ion (Eu2+ and Ce3+) activated inorganic phosphors, highlighting the important effect of spectral tuning via local structural variations on improving the luminescence performance of phosphors. The main spectral tuning strategies are discussed in detail and summarized, including (1) doping level control; (2) cationic substitution; (3) anionic substitution; (4) cationic-anionic substitution; (5) the crystal-site engineering approach; (6) mixing of nanophases.","author":[{"dropping-particle":"","family":"Li","given":"Guogang","non-dropping-particle":"","parse-names":false,"suffix":""},{"dropping-particle":"","family":"Tian","given":"Ying","non-dropping-particle":"","parse-names":false,"suffix":""},{"dropping-particle":"","family":"Zhao","given":"Yun","non-dropping-particle":"","parse-names":false,"suffix":""},{"dropping-particle":"","family":"Lin","given":"Jun","non-dropping-particle":"","parse-names":false,"suffix":""}],"container-title":"Chemical Society Reviews","id":"ITEM-3","issue":"23","issued":{"date-parts":[["2015"]]},"page":"8688-8713","publisher":"Royal Society of Chemistry","title":"Recent progress in luminescence tuning of Ce3+ and Eu2+-activated phosphors for pc-WLEDs","type":"article-journal","volume":"44"},"uris":["http://www.mendeley.com/documents/?uuid=e978d652-eb49-4d3a-8a41-0f1615269f4e"]},{"id":"ITEM-4","itemData":{"DOI":"10.1016/j.jallcom.2012.06.009","ISSN":"09258388","abstract":"Rare-earth ions doped inorganic luminescent materials (phosphors) in nanodimensions find widespread scientific and industrial applications. This paper report a novel red-emitting Eu 3+ doped Ba 3Ca 3(PO 4) 4 phosphors in nanodimensions were synthesized via one-step conventional solid state reaction method for first time at high temperature in air atmosphere. The morphology and nanostructures of synthesized phosphors were determined by powder X-ray diffraction (XRD), Field emission scanning electron microscopy (FE-SEM) and Energy-dispersive X-ray spectroscopy (EDS). The XRD observation reveals that the undoped and Eu 3+ doped Ba 3Ca 3(PO 4) 4 phosphors are in single crystalline phase with the sizes of 40-65 nm. FE-SEM image indicated the phosphor is composed of nearly spherical particles and rod like structures with several nanometer sizes. The presence of orthophosphates in Ba 3Ca 3(PO 4) 4 phosphor was identified by Fourier transform infrared (FT-IR) analysis and the thermal stability was studied by Differential scanning calorimetry (DSC). Diffuse reflectance spectra (DRS) evidenced the incorporated Eu 3+ ions in host material. In addition, the bandgap of these samples were estimated from the Mubelka-Munk function. The room-temperature photoluminescence spectra show the characteristic red fluorescence originating from intra 4f 5D 0 → 7F 2 (616 nm) transition of Eu 3+ is observed by introducing Eu 3+ ions in Ba 3Ca 3(PO 4) 4 phosphors. The calculated color coordinates are lies in the orange-red region. Therefore, these obtained results suggest that the prepared phosphors exhibit great potential for use as red-component for near ultraviolet white light emitting diodes (NUV WLEDs). © 2012 Elsevier B.V. All rights reserved.","author":[{"dropping-particle":"","family":"Dillip","given":"G. R.","non-dropping-particle":"","parse-names":false,"suffix":""},{"dropping-particle":"","family":"Deva Prasad Raju","given":"B.","non-dropping-particle":"","parse-names":false,"suffix":""}],"container-title":"Journal of Alloys and Compounds","id":"ITEM-4","issued":{"date-parts":[["2012"]]},"page":"67-74","publisher":"Elsevier B.V.","title":"A study of the luminescence in near UV-pumped red-emitting novel Eu 3+-doped Ba 3Ca 3(PO 4) 4 phosphors for white light emitting diodes","type":"article-journal","volume":"540"},"uris":["http://www.mendeley.com/documents/?uuid=2d2313c2-2216-41c9-a20e-c2f82b67205c"]},{"id":"ITEM-5","itemData":{"DOI":"10.1007/s11664-019-07306-3","ISBN":"1166401907306","ISSN":"03615235","abstract":"In this study, Ba2Y1−xTaO6:xEu3+ (BY1−xT:xEu3+; x = 0.03–0.20), as a double perovskite orange-red-emitting phosphor, was synthesized by solid-state reaction. The prepared phosphor samples were characterized by XRD, SEM, photoluminescence spectra, temperature-dependent photoluminescence spectra and decay curve measurements. The X-ray diffraction patterns indicated that the phosphor is a pure phase of a double perovskite structure [space group Fm-3m (225)]. Upon near-ultraviolet excitation, the sample exhibited a strong orange-red emission at 592 nm due to the 5D0 → 7F1 transition, which revealed that the Eu3+ ions were located at the central symmetric lattice position. The critical concentration of Eu3+ ions in Ba2YTaO6 (BYT) was determined to be 12 mol.%. The as-prepared phosphors showed excellent thermal stability according to temperature-dependent emission spectroscopy. The CIE values of BY1−xT:xEu3+ phosphors were found to be located in the red region. These results suggested that the prepared BY1−xT:xEu3+ phosphors will have a potential application in white light emitting diodes (WLEDs).","author":[{"dropping-particle":"","family":"Wei","given":"Chao","non-dropping-particle":"","parse-names":false,"suffix":""},{"dropping-particle":"","family":"Xu","given":"Denghui","non-dropping-particle":"","parse-names":false,"suffix":""},{"dropping-particle":"","family":"Yang","given":"Zaifa","non-dropping-particle":"","parse-names":false,"suffix":""},{"dropping-particle":"","family":"Li","given":"Jinling","non-dropping-particle":"","parse-names":false,"suffix":""},{"dropping-particle":"","family":"Chen","given":"Xiaobai","non-dropping-particle":"","parse-names":false,"suffix":""},{"dropping-particle":"","family":"Li","given":"Xiong","non-dropping-particle":"","parse-names":false,"suffix":""},{"dropping-particle":"","family":"Sun","given":"Jiayue","non-dropping-particle":"","parse-names":false,"suffix":""}],"container-title":"Journal of Electronic Materials","id":"ITEM-5","issue":"8","issued":{"date-parts":[["2019"]]},"page":"5048-5054","title":"Synthesis and Photoluminescence Properties of Eu3+-Activated Double Perovskite Ba2YTaO6 Red Phosphor","type":"article-journal","volume":"48"},"uris":["http://www.mendeley.com/documents/?uuid=e815190a-b44e-4495-9a21-da9223682e72"]},{"id":"ITEM-6","itemData":{"DOI":"10.1088/1742-6596/1913/1/012021","ISSN":"17426596","abstract":"In this work, we synthesized the Tb3+ and Eu3+ doped -Ba3Y(BO3)3 phosphor using the solution combustion method. Using the powder XRD pattern and FTIR low-temperature phase of -Ba3Y1-X(BO3): xTb3+ Eu3+ was confirmed. Element composition with percentage was verified by FE-SEM-EDS. Stoke's shift values were calculated which confirms the high thermal stability of the phosphor its use in high power WLED. Photoluminescence study at room temperature was done. Intrinsic absorption due to the 4f-4f transition of Eu3+ results intense red emission from -Ba3Y1-X(BO3): xEu3+ makes it suitable for pc-WLED and confirms the Centro-inversion symmetry site of Eu3+ in the host. Green emission at NUV excitation from Ba3Y1-X(BO3): xTb3+ results from cross-relaxation of Tb3+ in a host. The concentration quenching reason for both activators was investigated by calculating and comparing critical distance. The purity of luminescence color was confirmed by plotting CIE-chromaticity co-ordinates on CIE-Color gamut. The entire work confirms the importance of synthesized phosphor along with previously reported same host materials. The reported phosphor may be suitable for NUV converted WLED, wavelength conversion devices, and high power RGB -WLED.","author":[{"dropping-particle":"","family":"Hargunani","given":"S. P.","non-dropping-particle":"","parse-names":false,"suffix":""},{"dropping-particle":"","family":"Chavan","given":"R. M.","non-dropping-particle":"","parse-names":false,"suffix":""},{"dropping-particle":"","family":"Sonekar","given":"R. P.","non-dropping-particle":"","parse-names":false,"suffix":""},{"dropping-particle":"","family":"Dhoble","given":"N. S.","non-dropping-particle":"","parse-names":false,"suffix":""}],"container-title":"Journal of Physics: Conference Series","id":"ITEM-6","issue":"1","issued":{"date-parts":[["2021"]]},"title":"Wavelength down-conversion study of Ba3Y1-X(BO3)3: X Tb3+&amp; Eu3+[0.005 ≤ X ≤ 0.05] phosphor for solid state lighting applications","type":"article-journal","volume":"1913"},"uris":["http://www.mendeley.com/documents/?uuid=2730b9fe-adf6-4c65-9d37-92647b2551c8"]}],"mendeley":{"formattedCitation":"[57–62]","plainTextFormattedCitation":"[57–62]","previouslyFormattedCitation":"[57–62]"},"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[57–62]</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p w:rsidR="00FD4E91" w:rsidRPr="00D029EA" w:rsidRDefault="00FD4E91" w:rsidP="00637AA9">
      <w:pPr>
        <w:tabs>
          <w:tab w:val="left" w:pos="851"/>
        </w:tabs>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В современных условиях предъявляются следующие основные требования к люминесцентным материалам:</w:t>
      </w:r>
    </w:p>
    <w:p w:rsidR="00FD4E91" w:rsidRPr="00D029EA" w:rsidRDefault="00FD4E91" w:rsidP="00637AA9">
      <w:pPr>
        <w:pStyle w:val="a3"/>
        <w:numPr>
          <w:ilvl w:val="0"/>
          <w:numId w:val="9"/>
        </w:numPr>
        <w:tabs>
          <w:tab w:val="left" w:pos="851"/>
        </w:tabs>
        <w:spacing w:after="0" w:line="240" w:lineRule="auto"/>
        <w:ind w:left="0" w:firstLine="567"/>
        <w:jc w:val="both"/>
        <w:rPr>
          <w:rFonts w:ascii="Times New Roman" w:hAnsi="Times New Roman" w:cs="Times New Roman"/>
          <w:bCs/>
          <w:sz w:val="28"/>
          <w:szCs w:val="28"/>
        </w:rPr>
      </w:pPr>
      <w:r w:rsidRPr="00D029EA">
        <w:rPr>
          <w:rFonts w:ascii="Times New Roman" w:hAnsi="Times New Roman" w:cs="Times New Roman"/>
          <w:bCs/>
          <w:sz w:val="28"/>
          <w:szCs w:val="28"/>
        </w:rPr>
        <w:t>высокая квантовая эффективность люминесценции, особенно при возбуждении в области ближнего ультрафиолета или синего света;</w:t>
      </w:r>
    </w:p>
    <w:p w:rsidR="00FD4E91" w:rsidRPr="00D029EA" w:rsidRDefault="00FD4E91" w:rsidP="00637AA9">
      <w:pPr>
        <w:pStyle w:val="a3"/>
        <w:numPr>
          <w:ilvl w:val="0"/>
          <w:numId w:val="9"/>
        </w:numPr>
        <w:tabs>
          <w:tab w:val="left" w:pos="851"/>
        </w:tabs>
        <w:spacing w:after="0" w:line="240" w:lineRule="auto"/>
        <w:ind w:left="0" w:firstLine="567"/>
        <w:jc w:val="both"/>
        <w:rPr>
          <w:rFonts w:ascii="Times New Roman" w:hAnsi="Times New Roman" w:cs="Times New Roman"/>
          <w:bCs/>
          <w:sz w:val="28"/>
          <w:szCs w:val="28"/>
        </w:rPr>
      </w:pPr>
      <w:r w:rsidRPr="00D029EA">
        <w:rPr>
          <w:rFonts w:ascii="Times New Roman" w:hAnsi="Times New Roman" w:cs="Times New Roman"/>
          <w:bCs/>
          <w:sz w:val="28"/>
          <w:szCs w:val="28"/>
        </w:rPr>
        <w:t>устойчивость к термическому, фотохимическому и механическому воздействию в течение длительного времени эксплуатации;</w:t>
      </w:r>
    </w:p>
    <w:p w:rsidR="00FD4E91" w:rsidRPr="00D029EA" w:rsidRDefault="00FD4E91" w:rsidP="00637AA9">
      <w:pPr>
        <w:pStyle w:val="a3"/>
        <w:numPr>
          <w:ilvl w:val="0"/>
          <w:numId w:val="9"/>
        </w:numPr>
        <w:tabs>
          <w:tab w:val="left" w:pos="851"/>
        </w:tabs>
        <w:spacing w:after="0" w:line="240" w:lineRule="auto"/>
        <w:ind w:left="0" w:firstLine="567"/>
        <w:jc w:val="both"/>
        <w:rPr>
          <w:rFonts w:ascii="Times New Roman" w:hAnsi="Times New Roman" w:cs="Times New Roman"/>
          <w:bCs/>
          <w:sz w:val="28"/>
          <w:szCs w:val="28"/>
        </w:rPr>
      </w:pPr>
      <w:r w:rsidRPr="00D029EA">
        <w:rPr>
          <w:rFonts w:ascii="Times New Roman" w:hAnsi="Times New Roman" w:cs="Times New Roman"/>
          <w:bCs/>
          <w:sz w:val="28"/>
          <w:szCs w:val="28"/>
        </w:rPr>
        <w:t>возможность точной настройки спектра излучения за счёт выбора типа активатора и контроля локальной структуры кристаллической решётки;</w:t>
      </w:r>
    </w:p>
    <w:p w:rsidR="00FD4E91" w:rsidRPr="00D029EA" w:rsidRDefault="00FD4E91" w:rsidP="00637AA9">
      <w:pPr>
        <w:pStyle w:val="a3"/>
        <w:numPr>
          <w:ilvl w:val="0"/>
          <w:numId w:val="9"/>
        </w:numPr>
        <w:tabs>
          <w:tab w:val="left" w:pos="851"/>
        </w:tabs>
        <w:spacing w:after="0" w:line="240" w:lineRule="auto"/>
        <w:ind w:left="0" w:firstLine="567"/>
        <w:jc w:val="both"/>
        <w:rPr>
          <w:rFonts w:ascii="Times New Roman" w:hAnsi="Times New Roman" w:cs="Times New Roman"/>
          <w:bCs/>
          <w:sz w:val="28"/>
          <w:szCs w:val="28"/>
        </w:rPr>
      </w:pPr>
      <w:r w:rsidRPr="00D029EA">
        <w:rPr>
          <w:rFonts w:ascii="Times New Roman" w:hAnsi="Times New Roman" w:cs="Times New Roman"/>
          <w:bCs/>
          <w:sz w:val="28"/>
          <w:szCs w:val="28"/>
        </w:rPr>
        <w:t>экологическая безопасность, включая снижение содержания токсичных веществ;</w:t>
      </w:r>
    </w:p>
    <w:p w:rsidR="00FD4E91" w:rsidRPr="00D029EA" w:rsidRDefault="00FD4E91" w:rsidP="00637AA9">
      <w:pPr>
        <w:pStyle w:val="a3"/>
        <w:numPr>
          <w:ilvl w:val="0"/>
          <w:numId w:val="9"/>
        </w:numPr>
        <w:tabs>
          <w:tab w:val="left" w:pos="851"/>
        </w:tabs>
        <w:spacing w:after="0" w:line="240" w:lineRule="auto"/>
        <w:ind w:left="0" w:firstLine="567"/>
        <w:jc w:val="both"/>
        <w:rPr>
          <w:rFonts w:ascii="Times New Roman" w:hAnsi="Times New Roman" w:cs="Times New Roman"/>
          <w:bCs/>
          <w:sz w:val="28"/>
          <w:szCs w:val="28"/>
        </w:rPr>
      </w:pPr>
      <w:r w:rsidRPr="00D029EA">
        <w:rPr>
          <w:rFonts w:ascii="Times New Roman" w:hAnsi="Times New Roman" w:cs="Times New Roman"/>
          <w:bCs/>
          <w:sz w:val="28"/>
          <w:szCs w:val="28"/>
        </w:rPr>
        <w:t>совместимость с промышленными методами синтеза и нанесения покрытий.</w:t>
      </w:r>
    </w:p>
    <w:p w:rsidR="00FD4E91" w:rsidRPr="00D029EA" w:rsidRDefault="00FD4E91" w:rsidP="00637AA9">
      <w:pPr>
        <w:widowControl w:val="0"/>
        <w:tabs>
          <w:tab w:val="left" w:pos="851"/>
        </w:tabs>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Одним из ключевых направлений развития технологий</w:t>
      </w:r>
      <w:r w:rsidR="00873DBC" w:rsidRPr="00D029EA">
        <w:rPr>
          <w:rFonts w:ascii="Times New Roman" w:hAnsi="Times New Roman" w:cs="Times New Roman"/>
          <w:bCs/>
          <w:sz w:val="28"/>
          <w:szCs w:val="28"/>
        </w:rPr>
        <w:t xml:space="preserve"> в освещении</w:t>
      </w:r>
      <w:r w:rsidRPr="00D029EA">
        <w:rPr>
          <w:rFonts w:ascii="Times New Roman" w:hAnsi="Times New Roman" w:cs="Times New Roman"/>
          <w:bCs/>
          <w:sz w:val="28"/>
          <w:szCs w:val="28"/>
        </w:rPr>
        <w:t xml:space="preserve"> в последние десятилетия стало создание белых светодиодов (wLEDs), которые постепенно вытеснили традиционные источники света, такие как лампы накаливания и люминесцентные газоразрядные лампы. Это обусловлено их очевидными преимуществами, включающими высокую энергоэффективность, длительный срок службы и экологическую безопасность. В то же время стремление к повышению качества освещения поставило перед исследователями ряд задач, связанных с совершенствованием самих люминофоров.</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lastRenderedPageBreak/>
        <w:t>На сегодняшний день основная часть коммерчески доступных белых светодиодов основана на технологии преобразования света (pc-WLEDs), где синее излучение полупроводникового чипа InGaN (обычно с максимумом около 460 нм) частично конвертируется в жёлтое с помощью люминофора Y</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Al</w:t>
      </w:r>
      <w:r w:rsidRPr="00D029EA">
        <w:rPr>
          <w:rFonts w:ascii="Times New Roman" w:hAnsi="Times New Roman" w:cs="Times New Roman"/>
          <w:bCs/>
          <w:sz w:val="28"/>
          <w:szCs w:val="28"/>
          <w:vertAlign w:val="subscript"/>
        </w:rPr>
        <w:t>5</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12</w:t>
      </w:r>
      <w:r w:rsidRPr="00D029EA">
        <w:rPr>
          <w:rFonts w:ascii="Times New Roman" w:hAnsi="Times New Roman" w:cs="Times New Roman"/>
          <w:bCs/>
          <w:sz w:val="28"/>
          <w:szCs w:val="28"/>
        </w:rPr>
        <w:t>: Ce</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(YAG: Ce</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Однако такая комбинация обладает определёнными недостатками. Основными проблемами являются высокая коррелированная цветовая температура (CCT &gt; 4500-7700K) и низкий индекс цветопередачи (CRI &lt; 75-80), что обусловлено нехваткой красной составляющей в спектре излучения. Это ограничивает возможности применения таких источников в областях, где требуется естественная цветопередача, например, в жилых помещениях и в области художественного освещения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{"citationItems":[{"id":"ITEM-1","itemData":{"DOI":"10.1016/j.jssc.2021.122360","ISSN":"1095726X","abstract":"Eu3+-based phosphors usually possess a very strong O2--Eu3+ charge transfer absorption, while the f-f absorptions in the NUV range are suppressed due to the parity-forbidden law. Once Eu3+ locates in a noncentrosymmetric coordination, the f-f absorptions are supposed to be enhanced, thus it possibly behaves as the NUV LED pumped red phosphor. In LiSrY2(BO3)3, Y3+ locates on the mirror plane in the average structure, but the local symmetry of the surrounding environment is in fact reduced from Cs to C1 due to the half-occupancy of O4. In this contribution, complete solid solutions of LiSr(Y1-xEux)2(BO3)3 were prepared by high temperature solid state reactions. The phase purity was confirmed by powder X-ray diffraction, moreover, the Eu3+-to-Y3+ substitutions were proved to be successful by the close-to-linear expansion of the unit cell volume. Indeed, Eu3+ in LiSrY2(BO3)3 possesses very intense f-f absorptions with the strongest one at 394 ​nm. A slight concentration quenching was observed at x ​= ​0.7, and the representative phosphor LiSr(Y0.3Eu0.7)2(BO3)3 emits a bright red light under either a 365 ​nm UV lamp or excited by the 390–395 ​nm LED chip. The structure-property relationship in this work provides an interesting strategy to develop NUV LED pumped red phosphors.","author":[{"dropping-particle":"","family":"He","given":"Huayue","non-dropping-particle":"","parse-names":false,"suffix":""},{"dropping-particle":"","family":"Qi","given":"Yuxuan","non-dropping-particle":"","parse-names":false,"suffix":""},{"dropping-particle":"","family":"Cong","given":"Rihong","non-dropping-particle":"","parse-names":false,"suffix":""},{"dropping-particle":"","family":"Yang","given":"Tao","non-dropping-particle":"","parse-names":false,"suffix":""}],"container-title":"Journal of Solid State Chemistry","id":"ITEM-1","issue":"May","issued":{"date-parts":[["2021"]]},"page":"122360","publisher":"Elsevier Ltd","title":"Intense NUV excitation of Eu3+ in LiSrY2(BO3)3 by utilizing the local symmetry-broken characteristic: A candidate for NUV LED pumped red phosphor","type":"article-journal","volume":"301"},"uris":["http://www.mendeley.com/documents/?uuid=74cdb761-1b0b-40a2-8428-dbc83087c665"]}],"mendeley":{"formattedCitation":"[63]","plainTextFormattedCitation":"[63]","previouslyFormattedCitation":"[63]"},"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[63]</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Альтернативные подходы предусматривают использование источников ультрафиолетового или ближнего ультрафиолетового диапазона (n-UV, 350-410 нм) в сочетании с трёхцветными люминофорами (красными, зелёными и синими). Несмотря на потенциальные преимущества в плане расширения спектрального диапазона и повышения цветопередачи, данные решения также имеют ряд ограничений. Среди них – низкая эффективность преобразования, проблемы с согласованностью деградации различных компонентов и сложности в управлении стабильностью цветовых характеристик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{"citationItems":[{"id":"ITEM-1","itemData":{"DOI":"10.1016/j.solidstatesciences.2021.106540","ISSN":"12932558","abstract":"A new rare-earth borate Na3-3δEu2+δ(BO3)3 (δ = 0.16) has been prepared using a high temperature flux method and structurally characterized by single-crystal X-ray diffraction analyses. The compound crystallizes in the orthorhombic space group Amm2 with a = 5.08902 (11) Å, b = 10.9754 (2) Å, c = 7.01996 (14) Å, V = 392.094 (14) Å3, and Z = 2. It features a three-dimensional framework constructed by interconnecting NaO6, EuO9, (Na/Eu)O8 distorted polyhedra, and BO3 planar triangles. Furthermore, IR, Raman, XPS, and UV–vis absorption spectra as well as photoluminescence properties of this compound were studied. Under near-UV excitation (396 nm), Na3-3δEu2+δ(BO3)3 (δ = 0.16) exhibits an intense reddish-orange emission centered at around 614 nm with the CIE coordinates of (0.637, 0.363), which can be assigned to the electric dipole 5D0→7F2 transition of Eu3+ ions. The phosphor shows the stable luminescence and color purity at elevated temperature. We may expect it to be a potential reddish-orange phosphor pumped by near-UV LED chips.","author":[{"dropping-particle":"","family":"Chen","given":"Xuean","non-dropping-particle":"","parse-names":false,"suffix":""},{"dropping-particle":"","family":"Bian","given":"Ruru","non-dropping-particle":"","parse-names":false,"suffix":""},{"dropping-particle":"","family":"Chang","given":"Xinan","non-dropping-particle":"","parse-names":false,"suffix":""},{"dropping-particle":"","family":"Xiao","given":"Weiqiang","non-dropping-particle":"","parse-names":false,"suffix":""}],"container-title":"Solid State Sciences","id":"ITEM-1","issued":{"date-parts":[["2021","3","1"]]},"publisher":"Elsevier Masson s.r.l.","title":"A new rare-earth borate Na3-3δEu2+δ(BO3)3 (δ = 0.16): Synthesis, crystal structure, vibrational spectra, and luminescent properties","type":"article-journal","volume":"113"},"uris":["http://www.mendeley.com/documents/?uuid=0c871347-4a2d-3f67-a818-7e111df226a8"]},{"id":"ITEM-2","itemData":{"DOI":"10.1039/c4cs00446a","ISBN":"8643185698","ISSN":"14604744","abstract":"Nowadays, phosphor converted white light-emitting diodes (pc-WLEDs) have been widely used in solid-state lighting and display areas due to their superior lifetime, efficiency, and reliability as well as significant reduction in power consumption. Phosphors are indispensable components of pc-WLED devices, and their luminescence properties determine the quality of WLED lighting and displays. In order to further achieve high luminous efficacy, chromatic stability, and color-rending properties in pc-WLEDs, much effort has been focused on improving current pc-WLED phosphors and developing novel pc-WLED phosphors recently. This review article concerns commonly used rare earth ion (Eu2+ and Ce3+) activated inorganic phosphors, highlighting the important effect of spectral tuning via local structural variations on improving the luminescence performance of phosphors. The main spectral tuning strategies are discussed in detail and summarized, including (1) doping level control; (2) cationic substitution; (3) anionic substitution; (4) cationic-anionic substitution; (5) the crystal-site engineering approach; (6) mixing of nanophases.","author":[{"dropping-particle":"","family":"Li","given":"Guogang","non-dropping-particle":"","parse-names":false,"suffix":""},{"dropping-particle":"","family":"Tian","given":"Ying","non-dropping-particle":"","parse-names":false,"suffix":""},{"dropping-particle":"","family":"Zhao","given":"Yun","non-dropping-particle":"","parse-names":false,"suffix":""},{"dropping-particle":"","family":"Lin","given":"Jun","non-dropping-particle":"","parse-names":false,"suffix":""}],"container-title":"Chemical Society Reviews","id":"ITEM-2","issue":"23","issued":{"date-parts":[["2015"]]},"page":"8688-8713","publisher":"Royal Society of Chemistry","title":"Recent progress in luminescence tuning of Ce3+ and Eu2+-activated phosphors for pc-WLEDs","type":"article-journal","volume":"44"},"uris":["http://www.mendeley.com/documents/?uuid=e978d652-eb49-4d3a-8a41-0f1615269f4e"]}],"mendeley":{"formattedCitation":"[59,64]","plainTextFormattedCitation":"[59,64]","previouslyFormattedCitation":"[59,64]"},"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[59,64]</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p w:rsidR="00FD4E91" w:rsidRPr="00D029EA" w:rsidRDefault="00FD4E91" w:rsidP="00974659">
      <w:pPr>
        <w:pStyle w:val="3"/>
        <w:spacing w:before="0" w:line="240" w:lineRule="auto"/>
        <w:ind w:firstLine="567"/>
        <w:jc w:val="both"/>
        <w:rPr>
          <w:rFonts w:ascii="Times New Roman" w:hAnsi="Times New Roman" w:cs="Times New Roman"/>
          <w:b/>
          <w:sz w:val="28"/>
          <w:szCs w:val="28"/>
        </w:rPr>
      </w:pPr>
      <w:bookmarkStart w:id="20" w:name="_Toc199766059"/>
      <w:r w:rsidRPr="00D029EA">
        <w:rPr>
          <w:rFonts w:ascii="Times New Roman" w:hAnsi="Times New Roman" w:cs="Times New Roman"/>
          <w:b/>
          <w:color w:val="auto"/>
          <w:sz w:val="28"/>
          <w:szCs w:val="28"/>
        </w:rPr>
        <w:t>1.3.2 РЗЭ в качестве активаторов для люминесцентных материалов</w:t>
      </w:r>
      <w:bookmarkEnd w:id="20"/>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Особенностью ионов лантаноидов является экранирование 4f-электронов заполненными 5s и 5p оболочками, в результате чего их энергетические уровни слабо зависят от воздействия кристаллического поля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{"citationItems":[{"id":"ITEM-1","itemData":{"DOI":"10.1016/B978-0-444-51010-5.X5014-7","author":[{"dropping-particle":"","family":"Sastri","given":"V S","non-dropping-particle":"","parse-names":false,"suffix":""},{"dropping-particle":"","family":"Bünzli","given":"J.-C.","non-dropping-particle":"","parse-names":false,"suffix":""},{"dropping-particle":"","family":"Rao","given":"V R","non-dropping-particle":"","parse-names":false,"suffix":""},{"dropping-particle":"","family":"Rayudu","given":"G V S","non-dropping-particle":"","parse-names":false,"suffix":""},{"dropping-particle":"","family":"Perumareddi","given":"J R","non-dropping-particle":"","parse-names":false,"suffix":""}],"container-title":"Modern Aspects of Rare Earths and Their Complexes","id":"ITEM-1","issued":{"date-parts":[["2003"]]},"note":"Export Date: 08 May 2025; Cited By: 264","number-of-pages":"1-995","title":"Modern Aspects of Rare Earths and Their Complexes","type":"book"},"uris":["http://www.mendeley.com/documents/?uuid=b3844c58-dd58-4d36-b067-6815a6025b70"]}],"mendeley":{"formattedCitation":"[65]","plainTextFormattedCitation":"[65]","previouslyFormattedCitation":"[65]"},"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[65]</w:t>
      </w:r>
      <w:r w:rsidRPr="00D029EA">
        <w:rPr>
          <w:rFonts w:ascii="Times New Roman" w:hAnsi="Times New Roman" w:cs="Times New Roman"/>
          <w:bCs/>
          <w:sz w:val="28"/>
          <w:szCs w:val="28"/>
        </w:rPr>
        <w:fldChar w:fldCharType="end"/>
      </w:r>
      <w:r w:rsidR="00530607" w:rsidRPr="00D029EA">
        <w:rPr>
          <w:rFonts w:ascii="Times New Roman" w:hAnsi="Times New Roman" w:cs="Times New Roman"/>
          <w:bCs/>
          <w:sz w:val="28"/>
          <w:szCs w:val="28"/>
        </w:rPr>
        <w:t>, что может обуславливать специфические оптические свойства. Реализация внутренних 4f переходов</w:t>
      </w:r>
      <w:r w:rsidRPr="00D029EA">
        <w:rPr>
          <w:rFonts w:ascii="Times New Roman" w:hAnsi="Times New Roman" w:cs="Times New Roman"/>
          <w:bCs/>
          <w:sz w:val="28"/>
          <w:szCs w:val="28"/>
        </w:rPr>
        <w:t xml:space="preserve"> обеспечивает стабильность положения полос излучения, что особенно ценно для создания люминофоров с заданными цветовыми характеристиками. В то же время каждый из ионов редкоземельных элементов обладает уникальным набором энергетических уровней и демонстрирует характерную для него спектральную область свечения.</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Редкоземельные ионы</w:t>
      </w:r>
      <w:r w:rsidR="005F18DC" w:rsidRPr="00D029EA">
        <w:rPr>
          <w:rFonts w:ascii="Times New Roman" w:hAnsi="Times New Roman" w:cs="Times New Roman"/>
          <w:bCs/>
          <w:sz w:val="28"/>
          <w:szCs w:val="28"/>
        </w:rPr>
        <w:t>,</w:t>
      </w:r>
      <w:r w:rsidRPr="00D029EA">
        <w:rPr>
          <w:rFonts w:ascii="Times New Roman" w:hAnsi="Times New Roman" w:cs="Times New Roman"/>
          <w:bCs/>
          <w:sz w:val="28"/>
          <w:szCs w:val="28"/>
        </w:rPr>
        <w:t xml:space="preserve"> как активаторы люминофоров</w:t>
      </w:r>
      <w:r w:rsidR="005F18DC" w:rsidRPr="00D029EA">
        <w:rPr>
          <w:rFonts w:ascii="Times New Roman" w:hAnsi="Times New Roman" w:cs="Times New Roman"/>
          <w:bCs/>
          <w:sz w:val="28"/>
          <w:szCs w:val="28"/>
        </w:rPr>
        <w:t>,</w:t>
      </w:r>
      <w:r w:rsidRPr="00D029EA">
        <w:rPr>
          <w:rFonts w:ascii="Times New Roman" w:hAnsi="Times New Roman" w:cs="Times New Roman"/>
          <w:bCs/>
          <w:sz w:val="28"/>
          <w:szCs w:val="28"/>
        </w:rPr>
        <w:t xml:space="preserve"> находят широкое применение в различных областях. Они востребованы в трёхцветных люминесцентных лампах (La, Y, Ce, Tb, Eu), медицинской технике (Lu, Gd, Ce), телевизионной технике (Y, Ce, Tb, Eu), светоаккумулирующих покрытиях, устройствах аварийной сигнализации, в источниках белого света на основе светодиодов, а также в сельскохозяйственных и других прикладных сферах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{"citationItems":[{"id":"ITEM-1","itemData":{"DOI":"10.1039/B805306E","abstract":"Inorganic fluorescent nanoparticles (NPs) have initiated an extensive upsurge in biological application research. Just as quantum dots are regarded as a vigorous reinforcement of the organic dye family{,} rare earth (RE) fluorescent NPs{,} as another phosphors branch{,} also possess unique optical characteristics. The advantages of RE NPs in photostability and colorimetric purity make them suitable for bioprobe applications. Since the preparation technologies have been well developed{,} it is favourable to prompt the research in the interdisciplinary field of biology and material sciences. Herein{,} we summarize the synthesis and performance{,} together with bioprobe applications of RE oxide{,} sulfoxide{,} vanadate{,} phosphate{,} fluoride{,} and sodium RE fluoride nanomaterials. The prospects of these promising materials as applied in the biological field is described to draw readers′ attention and to attract more research interest.","author":[{"dropping-particle":"","family":"Shen","given":"Jie","non-dropping-particle":"","parse-names":false,"suffix":""},{"dropping-particle":"","family":"Sun","given":"Ling-Dong","non-dropping-particle":"","parse-names":false,"suffix":""},{"dropping-particle":"","family":"Yan","given":"Chun-Hua","non-dropping-particle":"","parse-names":false,"suffix":""}],"container-title":"Dalton Trans.","id":"ITEM-1","issue":"42","issued":{"date-parts":[["2008"]]},"page":"5687-5697","publisher":"The Royal Society of Chemistry","title":"Luminescent rare earth nanomaterials for bioprobe applications","type":"article-journal"},"uris":["http://www.mendeley.com/documents/?uuid=25087be3-1739-4196-bc48-d50a40998405"]}],"mendeley":{"formattedCitation":"[66]","plainTextFormattedCitation":"[66]","previouslyFormattedCitation":"[66]"},"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[66]</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Особенно важным остаётся вопрос создания эффективных красных люминофоров. Ранее применявшиеся соединения, такие как Eu</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-допированные сульфиды или оксисульфиды (например, SrY</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S</w:t>
      </w:r>
      <w:r w:rsidRPr="00D029EA">
        <w:rPr>
          <w:rFonts w:ascii="Times New Roman" w:hAnsi="Times New Roman" w:cs="Times New Roman"/>
          <w:bCs/>
          <w:sz w:val="28"/>
          <w:szCs w:val="28"/>
          <w:vertAlign w:val="subscript"/>
        </w:rPr>
        <w:t>4</w:t>
      </w:r>
      <w:r w:rsidRPr="00D029EA">
        <w:rPr>
          <w:rFonts w:ascii="Times New Roman" w:hAnsi="Times New Roman" w:cs="Times New Roman"/>
          <w:bCs/>
          <w:sz w:val="28"/>
          <w:szCs w:val="28"/>
        </w:rPr>
        <w:t>: Eu</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Y</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S: Eu</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а также фториды, демонстрировали либо низкую химическую стабильность, либо сложности в синтезе, что препятствовало их массовому внедрению. Хотя ионы Eu</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активно исследуются в качестве красных активаторов, их наиболее интенсивное возбуждение обычно приходится на ультрафиолетовую область, что ограничивает совместимость с ближним УФ-диапазоном и синими светодиодами. Дополнительным ограничением является слабая интенсивность </w:t>
      </w:r>
      <w:r w:rsidRPr="00D029EA">
        <w:rPr>
          <w:rFonts w:ascii="Times New Roman" w:hAnsi="Times New Roman" w:cs="Times New Roman"/>
          <w:bCs/>
          <w:sz w:val="28"/>
          <w:szCs w:val="28"/>
        </w:rPr>
        <w:lastRenderedPageBreak/>
        <w:t>f-f переходов в ближнем УФ-диапазоне, связанная с их запрещённым характером. Однако известен способ повышения вероятности таких переходов путём введения Eu</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в кристаллические матрицы с отсутствием центра инверсии, что может способствовать усилению возбуждения в нужной области спектра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{"citationItems":[{"id":"ITEM-1","itemData":{"DOI":"10.1016/j.optmat.2021.111093","ISSN":"09253467","abstract":"In this work, a new series of red emitting Eu3+ ions activated Sr2LiScB4O10 phosphors were synthesized by a traditional high temperature solid-state reaction technique and their structural and luminescence behavior were studied through analyzing X-ray diffraction, Scanning electron microscopy, Fourier transform infrared spectroscopy, optical absorption, photoluminescence as well as decay spectral measurements, respectively. XRD pattern showed that the prepared Sr2LiScB4O10:Eu3+ phosphors crystallized into monoclinic system with the space group of P21/n. FTIR study revealed the presence of different stretching and bending vibrational bands of borate group. Bonding parameter values which obtained from the band positions of the absorption spectra revealed the covalent character which existing between the Eu3+ ions and its surrounding ligands. Under 395 nm excitation source, the studied phosphors exhibit intense red emissions in the 617 nm wavelength region corresponding to the 5D0→ 7F2 transition of Eu3+ ions. Judd-Ofelt (JO) intensity parameters were evaluated from the PL emission spectra in order to facilitate a study of the nature of site symmetry. From the CIE color chromaticity analysis it is evident that the prepared phosphors are found to emit an intense red light with the reasonable color coordinate and color purity under the excitation of blue light and the same may be suggested as an appropriate red component for developing white LEDs. The important radiative parameters were obtained for the emission transitions using JO intensity parameters in order to ensure the suitability of prepared phosphors for display devices and laser applications.","author":[{"dropping-particle":"","family":"Chen","given":"Qiuling","non-dropping-particle":"","parse-names":false,"suffix":""},{"dropping-particle":"","family":"Miao","given":"Baoji","non-dropping-particle":"","parse-names":false,"suffix":""},{"dropping-particle":"","family":"Kumar","given":"P. Suthanthira","non-dropping-particle":"","parse-names":false,"suffix":""},{"dropping-particle":"","family":"Xu","given":"Sankui","non-dropping-particle":"","parse-names":false,"suffix":""}],"container-title":"Optical Materials","id":"ITEM-1","issue":"March","issued":{"date-parts":[["2021"]]},"page":"111093","publisher":"Elsevier B.V.","title":"Enhanced luminescence properties and Judd-Ofelt analysis of novel red emitting Sr2LiScB4O10: Eu3+ phosphors for WLED applications","type":"article-journal","volume":"116"},"uris":["http://www.mendeley.com/documents/?uuid=51c5fefd-371b-48a9-8c3d-a83e92d7a035"]},{"id":"ITEM-2","itemData":{"DOI":"10.1007/s10854-015-3361-0","ISSN":"1573-482X","abstract":"Eu3+ doped KCaY(PO4)2 (KCYP) phosphors with irregular, hemispherical and spherical morphologies are successfully synthesized via a sol–gel method. The crystalline structure, morphology and luminescence properties of these phosphors are characterized by powder X-ray diffraction, scanning electron microscopy and photoluminescence spectroscopy. Under the excitation wavelength of near-ultraviolet (n-UV) 392 nm, the as-prepared KCYP:0.03Eu3+ phosphor exhibits an intense orange–red emission at 588 nm corresponding to 5D0 → 7F1 transition of Eu3+. The effect of synthesis conditions such as the dose of citric acid and pH of the precursor solution on the morphology and luminescence intensity of the phosphors is discussed in detail. The morphologies of KCYP:0.03Eu3+ phosphors vary from a small amount of spheres to aggregated hemispheres and then to smooth spheres by increasing the molar ratio of citric acid to metal ions in the host. The highest emission intensity can be obtained at the molar ratio of citric acid to metal ions 2:1 and pH = 8.0, respectively.","author":[{"dropping-particle":"","family":"Wu","given":"Xingya","non-dropping-particle":"","parse-names":false,"suffix":""},{"dropping-particle":"","family":"Liang","given":"Yujun","non-dropping-particle":"","parse-names":false,"suffix":""},{"dropping-particle":"","family":"Zhang","given":"Mengfei","non-dropping-particle":"","parse-names":false,"suffix":""},{"dropping-particle":"","family":"Tong","given":"Miaohui","non-dropping-particle":"","parse-names":false,"suffix":""},{"dropping-particle":"","family":"Yu","given":"Dongyan","non-dropping-particle":"","parse-names":false,"suffix":""},{"dropping-particle":"","family":"Zhu","given":"Yingli","non-dropping-particle":"","parse-names":false,"suffix":""},{"dropping-particle":"","family":"Liu","given":"Shiqi","non-dropping-particle":"","parse-names":false,"suffix":""},{"dropping-particle":"","family":"Yan","given":"Chunjie","non-dropping-particle":"","parse-names":false,"suffix":""}],"container-title":"Journal of Materials Science: Materials in Electronics","id":"ITEM-2","issue":"10","issued":{"date-parts":[["2015"]]},"page":"7324-7330","title":"Uniform KCaY(PO4)2:Eu3+ phosphors: sol–gel method, morphology and luminescence properties","type":"article-journal","volume":"26"},"uris":["http://www.mendeley.com/documents/?uuid=0e99148e-01c1-4faf-bf5d-ec39e8d9854e"]},{"id":"ITEM-3","itemData":{"DOI":"10.1007/s10854-017-7818-1","ISSN":"1573-482X","abstract":"A new type of red-emitting Eu3+ and Sm3+ co-doped Ca3Sr3(VO4)4 phosphor was synthesized by the combustion method. The photoluminescence properties and microstructure were investigated by photoluminescence spectroscopy, X-ray powder diffraction, and scanning electron microscopy. All samples were found to match perfectly with the rhombohedral structure and belong to the R3c space group. The photoluminescence emission intensity of the optimal phosphor Ca3Sr3(VO4)4:0.05Eu3+, 0.09Sm3+ at 619 nm was significantly enhanced compared with those of Ca3Sr3(VO4)4:Eu3+ samples and commercial Y2O3:Eu3+ at an excitation wavelength of 393 nm, as a result of the energy transfer from Sm3+ to Eu3+. The energy transfer process between Sm3+ and Eu3+ is discussed and interpreted by considering the energy level diagram. Furthermore, the CIE chromaticity coordinate of Ca3Sr3(VO4)4:0.05Eu3+, 0.09Sm3+ was closer to the standard red-emitting point (x = 0.67, y = 0.33) than Y2O3:Eu3+. The luminescence performance of Ca3Sr3(VO4)4:Eu3+, Sm3+ upon excitation by near-UV radiation makes it a promising red phosphor for manufacturing white-light-emitting diodes.","author":[{"dropping-particle":"","family":"Tang","given":"Qinxue","non-dropping-particle":"","parse-names":false,"suffix":""},{"dropping-particle":"","family":"Qiu","given":"Kehui","non-dropping-particle":"","parse-names":false,"suffix":""},{"dropping-particle":"","family":"Li","given":"Junfeng","non-dropping-particle":"","parse-names":false,"suffix":""},{"dropping-particle":"","family":"Zhang","given":"Wentao","non-dropping-particle":"","parse-names":false,"suffix":""},{"dropping-particle":"","family":"Zeng","given":"Yu","non-dropping-particle":"","parse-names":false,"suffix":""}],"container-title":"Journal of Materials Science: Materials in Electronics","id":"ITEM-3","issue":"24","issued":{"date-parts":[["2017"]]},"page":"18686-18696","title":"Synthesis and photoluminescence enhancement of Ca3Sr3(VO4)4:Eu3+ red phosphors by Sm3+ doping for white LEDs","type":"article-journal","volume":"28"},"uris":["http://www.mendeley.com/documents/?uuid=4ed4b6b0-2eed-4c5d-8b23-bb90b24dba2f"]},{"id":"ITEM-4","itemData":{"DOI":"https://doi.org/10.1002/asia.201900105","abstract":"Abstract Searching efficient red phosphors under near-UV or blue light excitation is practically important to improve the current white light-emitting diodes (WLEDs). Eu2+- and Mn4+-based red phosphors have been extensively studied. Here we proposed that Eu3+ is also a promising activator when it resides on a noncentrosymmetric coordination site. We proved that Cd4GdO(BO3)3 is a good host, which has a significantly distorted coordination for Eu3+. A careful crystallographic study was performed on the solid solutions of Cd4Gd1-xEuxO(BO3)3 (0≤x≤1) by Rietveld refinements. The as-doped Eu3+ cations locate at the Gd3+ site and are well separated by CdO8, CdO6 and BO3 groups; thus, only a slight concentration quenching was observed at ≈80 atom % Eu3+. Most importantly, the parity-forbidden law of 4f-4f transitions for Eu3+ are severely depressed, thus the absorptions at ≈393 and ≈465 nm are remarkable. Cd4Gd0.2Eu0.8O(BO3)3 can be pumped by a 395 nm LED chip to give a bright red emission, and when mixed with other commercial blue and green phosphors, it can emit the proper white light (0.3657, 0.3613) with a suitable Ra≈87 and correlated colour temperature ≈4326 K. In-situ photoluminescence study indicated the low thermal quenching of these borate phosphors, especially under 465 nm excitation. Our case proves the practicability to develop near-UV excited red phosphors in rare-earth-containing borates.","author":[{"dropping-particle":"","family":"Yin","given":"Chao","non-dropping-particle":"","parse-names":false,"suffix":""},{"dropping-particle":"","family":"Yue","given":"Mufei","non-dropping-particle":"","parse-names":false,"suffix":""},{"dropping-particle":"","family":"Jiang","given":"Pengfei","non-dropping-particle":"","parse-names":false,"suffix":""},{"dropping-particle":"","family":"Yang","given":"Ruirui","non-dropping-particle":"","parse-names":false,"suffix":""},{"dropping-particle":"","family":"Zhou","given":"Xianju","non-dropping-particle":"","parse-names":false,"suffix":""},{"dropping-particle":"","family":"Gao","given":"Wenliang","non-dropping-particle":"","parse-names":false,"suffix":""},{"dropping-particle":"","family":"Cong","given":"Rihong","non-dropping-particle":"","parse-names":false,"suffix":""},{"dropping-particle":"","family":"Yang","given":"Tao","non-dropping-particle":"","parse-names":false,"suffix":""}],"container-title":"Chemistry – An Asian Journal","id":"ITEM-4","issue":"9","issued":{"date-parts":[["2019"]]},"page":"1541-1548","title":"Strong f-f Excitation and Bright Red Emission in Cd4Gd1-EuO(BO3)3 (0≤x≤1): Near-UV LED Pumped Red Phosphor with Low Thermal Quenching","type":"article-journal","volume":"14"},"uris":["http://www.mendeley.com/documents/?uuid=ab729894-b3ad-40bb-bd06-adbf283d6acf"]},{"id":"ITEM-5","itemData":{"DOI":"10.1039/C3TC31200C","abstract":"Rare-earth (Eu3+, Tb3+) ion co-doped YBO3 phosphors with a morphology of uniform flower-like assembly are fabricated by a facile hydrothermal method without the use of surfactant{,} organic ligands{,} or further sintering treatment. Photoluminescence (PL) studies have demonstrated that under the excitation of 365 nm ultraviolet (UV) light{,} YBO 3:Tb 3+{,} Eu 3+ emits a white light{,} including three emissions: a blue band attributed to self-trapped excitons (STEs){,} a green band due to the Tb 3+ transition of 5D 4– 7F j ( j = 6{,} 5{,} 4{,} and 3){,} and a red band due to the Eu 3+ transition of 5D 0– 7F j ( j = 0{,} 1{,} 2{,} 3{,} and 4). Energy transfers from host YBO 3 to Tb 3+{,} and Eu 3+ and Tb 3+ to Eu 3+{,} as well as tunable emission by varying the relative doping ratios are demonstrated. The combination of blue emission from STEs with green and red emissions from activators provides a novel and efficient technique to make white light emitting diodes (WLEDs).","author":[{"dropping-particle":"","family":"Zhang","given":"Xianwen","non-dropping-particle":"","parse-names":false,"suffix":""},{"dropping-particle":"","family":"Zhao","given":"Zhi","non-dropping-particle":"","parse-names":false,"suffix":""},{"dropping-particle":"","family":"Zhang","given":"Xin","non-dropping-particle":"","parse-names":false,"suffix":""},{"dropping-particle":"","family":"Marathe","given":"Archis","non-dropping-particle":"","parse-names":false,"suffix":""},{"dropping-particle":"","family":"Cordes","given":"David B","non-dropping-particle":"","parse-names":false,"suffix":""},{"dropping-particle":"","family":"Weeks","given":"Brandon","non-dropping-particle":"","parse-names":false,"suffix":""},{"dropping-particle":"","family":"Chaudhuri","given":"Jharna","non-dropping-particle":"","parse-names":false,"suffix":""}],"container-title":"J. Mater. Chem. C","id":"ITEM-5","issue":"43","issued":{"date-parts":[["2013"]]},"page":"7202-7207","publisher":"The Royal Society of Chemistry","title":"Tunable photoluminescence and energy transfer of YBO3:Tb 3+, Eu3+ for white light emitting diodes","type":"article-journal","volume":"1"},"uris":["http://www.mendeley.com/documents/?uuid=11b22314-d1a9-4d9c-a81d-7274cf217784"]}],"mendeley":{"formattedCitation":"[67–71]","plainTextFormattedCitation":"[67–71]","previouslyFormattedCitation":"[67–71]"},"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[67–71]</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Европий может находиться в двух окислительных состояниях – Eu</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и Eu</w:t>
      </w:r>
      <w:r w:rsidRPr="00D029EA">
        <w:rPr>
          <w:rFonts w:ascii="Times New Roman" w:hAnsi="Times New Roman" w:cs="Times New Roman"/>
          <w:bCs/>
          <w:sz w:val="28"/>
          <w:szCs w:val="28"/>
          <w:vertAlign w:val="superscript"/>
        </w:rPr>
        <w:t>2+</w:t>
      </w:r>
      <w:r w:rsidRPr="00D029EA">
        <w:rPr>
          <w:rFonts w:ascii="Times New Roman" w:hAnsi="Times New Roman" w:cs="Times New Roman"/>
          <w:bCs/>
          <w:sz w:val="28"/>
          <w:szCs w:val="28"/>
        </w:rPr>
        <w:t>, что обусловливает разнообразие их люминесцентных характеристик. Eu</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традиционно отвечает за узкополосное красное излучение, чувствительное к симметрии окружающей кристаллической среды. В свою очередь, Eu</w:t>
      </w:r>
      <w:r w:rsidRPr="00D029EA">
        <w:rPr>
          <w:rFonts w:ascii="Times New Roman" w:hAnsi="Times New Roman" w:cs="Times New Roman"/>
          <w:bCs/>
          <w:sz w:val="28"/>
          <w:szCs w:val="28"/>
          <w:vertAlign w:val="superscript"/>
        </w:rPr>
        <w:t>2+</w:t>
      </w:r>
      <w:r w:rsidRPr="00D029EA">
        <w:rPr>
          <w:rFonts w:ascii="Times New Roman" w:hAnsi="Times New Roman" w:cs="Times New Roman"/>
          <w:bCs/>
          <w:sz w:val="28"/>
          <w:szCs w:val="28"/>
        </w:rPr>
        <w:t xml:space="preserve"> демонстрирует широкополосную эмиссию (переход 4f</w:t>
      </w:r>
      <w:r w:rsidRPr="00D029EA">
        <w:rPr>
          <w:rFonts w:ascii="Times New Roman" w:hAnsi="Times New Roman" w:cs="Times New Roman"/>
          <w:bCs/>
          <w:sz w:val="28"/>
          <w:szCs w:val="28"/>
          <w:vertAlign w:val="superscript"/>
        </w:rPr>
        <w:t>6</w:t>
      </w:r>
      <w:r w:rsidRPr="00D029EA">
        <w:rPr>
          <w:rFonts w:ascii="Times New Roman" w:hAnsi="Times New Roman" w:cs="Times New Roman"/>
          <w:bCs/>
          <w:sz w:val="28"/>
          <w:szCs w:val="28"/>
        </w:rPr>
        <w:t>5d</w:t>
      </w:r>
      <w:r w:rsidRPr="00D029EA">
        <w:rPr>
          <w:rFonts w:ascii="Times New Roman" w:hAnsi="Times New Roman" w:cs="Times New Roman"/>
          <w:bCs/>
          <w:sz w:val="28"/>
          <w:szCs w:val="28"/>
          <w:vertAlign w:val="superscript"/>
        </w:rPr>
        <w:t>1</w:t>
      </w:r>
      <w:r w:rsidRPr="00D029EA">
        <w:rPr>
          <w:rFonts w:ascii="Times New Roman" w:hAnsi="Times New Roman" w:cs="Times New Roman"/>
          <w:bCs/>
          <w:sz w:val="28"/>
          <w:szCs w:val="28"/>
        </w:rPr>
        <w:t xml:space="preserve"> → 4f</w:t>
      </w:r>
      <w:r w:rsidRPr="00D029EA">
        <w:rPr>
          <w:rFonts w:ascii="Times New Roman" w:hAnsi="Times New Roman" w:cs="Times New Roman"/>
          <w:bCs/>
          <w:sz w:val="28"/>
          <w:szCs w:val="28"/>
          <w:vertAlign w:val="superscript"/>
        </w:rPr>
        <w:t>7</w:t>
      </w:r>
      <w:r w:rsidRPr="00D029EA">
        <w:rPr>
          <w:rFonts w:ascii="Times New Roman" w:hAnsi="Times New Roman" w:cs="Times New Roman"/>
          <w:bCs/>
          <w:sz w:val="28"/>
          <w:szCs w:val="28"/>
        </w:rPr>
        <w:t xml:space="preserve">), расположенную в синей, зелёной или красной областях в зависимости от кристаллического поля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{"citationItems":[{"id":"ITEM-1","itemData":{"DOI":"10.1016/j.jallcom.2019.153511","ISSN":"09258388","abstract":"Three complex strontium borate matrices, i.e. Sr3(BO3)2, SrB2O4 and SrB4O7 doped with Eu2+/Eu3+ ions, were prepared by the solid state reaction method in the air. X-ray and SEM analyses confirmed that all these samples are pure phase micro-sized materials. The luminescence properties of the Eu2+ and Eu3+ doped compounds were investigated in detail, i.e. excitation and emission spectra, including luminescence decay curves and determined lifetimes. Furthermore, the effects of the strontium borate matrices on the luminescence properties of the Eu2+/Eu3+ ions were discussed. The intensity ratio of Eu2+/Eu3+ emission varies significantly in different matrices. The products obtained exhibited tunable multicolor luminescence from violet-blue to orange-red, depending on the excitation wavelength applied and the host matrix used.","author":[{"dropping-particle":"","family":"Zheng","given":"Teng","non-dropping-particle":"","parse-names":false,"suffix":""},{"dropping-particle":"","family":"Runowski","given":"Marcin","non-dropping-particle":"","parse-names":false,"suffix":""},{"dropping-particle":"","family":"Woźny","given":"Przemysław","non-dropping-particle":"","parse-names":false,"suffix":""},{"dropping-particle":"","family":"Lis","given":"Stefan","non-dropping-particle":"","parse-names":false,"suffix":""}],"container-title":"Journal of Alloys and Compounds","id":"ITEM-1","issued":{"date-parts":[["2020"]]},"page":"1-9","title":"Influence of matrix on the luminescence properties of Eu2+/Eu3+ doped strontium borates: SrB4O7, SrB2O4 and Sr3(BO3)2, exhibiting multicolor tunable emission","type":"article-journal","volume":"822"},"uris":["http://www.mendeley.com/documents/?uuid=d1c3f5af-351a-4b8f-9bb2-a08b093691fa"]}],"mendeley":{"formattedCitation":"[72]","plainTextFormattedCitation":"[72]","previouslyFormattedCitation":"[72]"},"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[72]</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Церий играет важную роль в создании люминофоров для твердотельного освещения благодаря способности формировать интенсивное и широкополосное излучение в видимой области спектра. Особенно примечательны соединения на его основе, демонстрирующие высокую квантовую эффективность фотолюминесценции, такие как YAG: Ce</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и некоторые более современные материалы, в которых достигаются показатели PLQY, близкие к 100%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10.1021/cm8030768","ISSN":"0897-4756","author":[{"dropping-particle":"","family":"Bachmann","given":"Volker","non-dropping-particle":"","parse-names":false,"suffix":""},{"dropping-particle":"","family":"Ronda","given":"Cees","non-dropping-particle":"","parse-names":false,"suffix":""},{"dropping-particle":"","family":"Meijerink","given":"Andries","non-dropping-particle":"","parse-names":false,"suffix":""}],"container-title":"Chemistry of Materials","id":"ITEM-1","issue":"10","issued":{"date-parts":[["2009","5","26"]]},"note":"doi: 10.1021/cm8030768","page":"2077-2084","publisher":"American Chemical Society","title":"Temperature Quenching of Yellow Ce3+ Luminescence in YAG:Ce","type":"article-journal","volume":"21"},"uris":["http://www.mendeley.com/documents/?uuid=0e015f5c-a867-443b-bc34-2da0b917e698"]},{"id":"ITEM-2","itemData":{"DOI":"10.1021/cm100010z","ISSN":"0897-4756","author":[{"dropping-particle":"Bin","family":"Im","given":"Won","non-dropping-particle":"","parse-names":false,"suffix":""},{"dropping-particle":"","family":"Brinkley","given":"Stuart","non-dropping-particle":"","parse-names":false,"suffix":""},{"dropping-particle":"","family":"Hu","given":"Jerry","non-dropping-particle":"","parse-names":false,"suffix":""},{"dropping-particle":"","family":"Mikhailovsky","given":"Alexander","non-dropping-particle":"","parse-names":false,"suffix":""},{"dropping-particle":"","family":"DenBaars","given":"Steven P","non-dropping-particle":"","parse-names":false,"suffix":""},{"dropping-particle":"","family":"Seshadri","given":"Ram","non-dropping-particle":"","parse-names":false,"suffix":""}],"container-title":"Chemistry of Materials","id":"ITEM-2","issue":"9","issued":{"date-parts":[["2010","5","11"]]},"note":"doi: 10.1021/cm100010z","page":"2842-2849","publisher":"American Chemical Society","title":"Sr2.975−xBaxCe0.025AlO4F: a Highly Efficient Green-Emitting Oxyfluoride Phosphor for Solid State White Lighting","type":"article-journal","volume":"22"},"uris":["http://www.mendeley.com/documents/?uuid=a1651bf9-9c8a-4488-8060-553a0a5e3191"]},{"id":"ITEM-3","itemData":{"DOI":"https://doi.org/10.1146/annurev-matsci-073012-125702","ISSN":"1545-4118","abstract":"Since the mid-1990s, phosphors have played a key role in emerging solid-state white-lighting technologies that are based on combining a III-nitride-based near-UV or blue solid-state light source with downconversion to longer wavelengths. Almost all widely used phosphors comprise a crystalline oxide, nitride, or oxynitride host that is appropriately doped with either Ce3+ or Eu2+. These ions, with [Xe] 4fn5d0 configurations (n = 1 for Ce3+ and 7 for Eu2+) have proximal excited states that are [Xe] 4fn−15d1. Optical excitation into these states and concomitant reemission can be tuned into the appropriate regions of the visible spectrum by the crystal these ions are hosted in. In this article, we review the current needs and key aspects of the conversion process. We describe some currently used families of phosphors and consider why they are suitable for solid-state lighting. Finally, we describe some empirical rules for new and improved host materials.","author":[{"dropping-particle":"","family":"George","given":"Nathan C","non-dropping-particle":"","parse-names":false,"suffix":""},{"dropping-particle":"","family":"Denault","given":"Kristin A","non-dropping-particle":"","parse-names":false,"suffix":""},{"dropping-particle":"","family":"Seshadri","given":"Ram","non-dropping-particle":"","parse-names":false,"suffix":""}],"container-title":"Annual Review of Materials Research","id":"ITEM-3","issue":"Volume 43, 2013","issued":{"date-parts":[["2013"]]},"page":"481-501","publisher":"Annual Reviews","title":"Phosphors for Solid-State White Lighting","type":"article-journal","volume":"43"},"uris":["http://www.mendeley.com/documents/?uuid=a691de36-84d9-425d-a4b7-b61b9f6d1566"]}],"mendeley":{"formattedCitation":"[73–75]","plainTextFormattedCitation":"[73–75]","previouslyFormattedCitation":"[73–75]"},"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[73–75]</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Тем не менее, достижение стабильных и воспроизводимых оптических характеристик в таких системах остаётся серьёзной задачей. На их свойства оказывает влияние целый ряд факторов, включая концентрацию легирующих элементов, их распределение в матрице, условия синтеза и размеры частиц. Особое значение приобретает валентное состояние активаторов. В случае церия наличие двух возможных форм – Ce</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(люминесцентной) и Ce</w:t>
      </w:r>
      <w:r w:rsidRPr="00D029EA">
        <w:rPr>
          <w:rFonts w:ascii="Times New Roman" w:hAnsi="Times New Roman" w:cs="Times New Roman"/>
          <w:bCs/>
          <w:sz w:val="28"/>
          <w:szCs w:val="28"/>
          <w:vertAlign w:val="superscript"/>
        </w:rPr>
        <w:t>4+</w:t>
      </w:r>
      <w:r w:rsidRPr="00D029EA">
        <w:rPr>
          <w:rFonts w:ascii="Times New Roman" w:hAnsi="Times New Roman" w:cs="Times New Roman"/>
          <w:bCs/>
          <w:sz w:val="28"/>
          <w:szCs w:val="28"/>
        </w:rPr>
        <w:t xml:space="preserve"> (нелюминесцентной) – требует особого подхода к синтезу материалов. Как правило, для стабилизации Ce</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в процессе синтеза используют восстановительные атмосферы. Однако, как показывают исследования, даже при таких условиях полное восстановление не всегда достигается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{"citationItems":[{"id":"ITEM-1","itemData":{"DOI":"https://doi.org/10.1016/j.jpcs.2003.08.018","ISSN":"0022-3697","abstract":"Trivalent cerium Ce3+ (Ce) activated yttrium aluminum garnet Y3Al5O12 (YAG) phosphor was synthesized by two methods: solid state reaction (SS), and combustion (CB) with urea, respectively. The crystallization and luminescent properties of the phosphors were studied. Factors influencing on the intensity of luminescence and the location of emission band of YAG:Ce, such as the type of flux used in SS, the reaction atmosphere, the concentration of activator, were investigated in detail. We accomplished red or blue shift of Ce emission band by a number of techniques in order to match with the variable emission wavelength of blue light emitting diodes. The change of emission in color coordinates was illustrated by chromaticity. Co-doping other rare earth ions with Ce3+ ions into YAG was attempted to increase the color rendering index.","author":[{"dropping-particle":"","family":"Pan","given":"Yuexiao","non-dropping-particle":"","parse-names":false,"suffix":""},{"dropping-particle":"","family":"Wu","given":"Mingmei","non-dropping-particle":"","parse-names":false,"suffix":""},{"dropping-particle":"","family":"Su","given":"Qiang","non-dropping-particle":"","parse-names":false,"suffix":""}],"container-title":"Journal of Physics and Chemistry of Solids","id":"ITEM-1","issue":"5","issued":{"date-parts":[["2004"]]},"page":"845-850","title":"Tailored photoluminescence of YAG:Ce phosphor through various methods","type":"article-journal","volume":"65"},"uris":["http://www.mendeley.com/documents/?uuid=0e6b026f-2905-4914-a9fa-2c461171ce29"]},{"id":"ITEM-2","itemData":{"DOI":"10.1002/chem.201605707 WE  - Science Citation Index Expanded (SCI-EXPANDED)","ISSN":"0947-6539","abstract":"The physical properties of doped multifunctional compounds are commonly tuned by controlling the amount of dopants, but this control is limited because all the properties are influenced simultaneously by this single parameter. Here, we present a strategy that enables the fine-tuning of a specific combination of properties by controlling the reduction of dopants. The feasibility of this approach was demonstrated by optimizing the near-IR photoluminescence of strontium titanate SrTiO3:Ni for potential applications in biomedicine for a range of absorbance in the visible/near-IR region. We discussed how material properties, such as luminescence, conductivity, or photocatalytic properties can be designed by carefully controlling the ratio of dopants in different oxidation states.","author":[{"dropping-particle":"","family":"Barroux","given":"H","non-dropping-particle":"","parse-names":false,"suffix":""},{"dropping-particle":"","family":"Jiang","given":"T","non-dropping-particle":"","parse-names":false,"suffix":""},{"dropping-particle":"","family":"Paul","given":"C","non-dropping-particle":"","parse-names":false,"suffix":""},{"dropping-particle":"","family":"Massuyeau","given":"F","non-dropping-particle":"","parse-names":false,"suffix":""},{"dropping-particle":"","family":"Géois","given":"R","non-dropping-particle":"","parse-names":false,"suffix":""},{"dropping-particle":"","family":"Gordon","given":"E E","non-dropping-particle":"","parse-names":false,"suffix":""},{"dropping-particle":"","family":"Whangbo","given":"M H","non-dropping-particle":"","parse-names":false,"suffix":""},{"dropping-particle":"","family":"Jobic","given":"S","non-dropping-particle":"","parse-names":false,"suffix":""},{"dropping-particle":"","family":"Gautier","given":"R","non-dropping-particle":"","parse-names":false,"suffix":""}],"container-title":"CHEMISTRY-A EUROPEAN JOURNAL","id":"ITEM-2","issue":"13","issued":{"date-parts":[["2017"]]},"language":"English","note":"Times Cited in Web of Science Core Collection: 9\nTotal Times Cited: 9\nCited Reference Count: 31","page":"2998-3001","publisher-place":"Univ Nantes, CNRS, IMN, 2 rue Houssiniere, F-44322 Nantes, France","title":"Fine-Tuning the Properties of Doped Multifunctional Materials by Controlled Reduction of Dopants","type":"article-journal","volume":"23"},"uris":["http://www.mendeley.com/documents/?uuid=4128d635-b4d0-4f72-8e52-f43ba1e3286f"]},{"id":"ITEM-3","itemData":{"DOI":"10.1021/jacs.6b12597","ISSN":"0002-7863","author":[{"dropping-particle":"","family":"Gautier","given":"Romain","non-dropping-particle":"","parse-names":false,"suffix":""},{"dropping-particle":"","family":"Li","given":"Xueyan","non-dropping-particle":"","parse-names":false,"suffix":""},{"dropping-particle":"","family":"Xia","given":"Zhiguo","non-dropping-particle":"","parse-names":false,"suffix":""},{"dropping-particle":"","family":"Massuyeau","given":"Florian","non-dropping-particle":"","parse-names":false,"suffix":""}],"container-title":"Journal of the American Chemical Society","id":"ITEM-3","issue":"4","issued":{"date-parts":[["2017","2","1"]]},"note":"doi: 10.1021/jacs.6b12597","page":"1436-1439","publisher":"American Chemical Society","title":"Two-Step Design of a Single-Doped White Phosphor with High Color Rendering","type":"article-journal","volume":"139"},"uris":["http://www.mendeley.com/documents/?uuid=bbe6cc51-3f2d-4e54-b03c-2b08eaba91b0"]},{"id":"ITEM-4","itemData":{"DOI":"10.1002/anie.201504224 WE  - Science Citation Index Expanded (SCI-EXPANDED)","ISSN":"1433-7851","abstract":"A promising general approach is proposed that enables the controlled reduction of dopants to tune the photoluminescence properties of single-phase materials. The change of oxidation state of dopants in phosphor phases leads to different emission colors that can be finely tuned. This approach was illustrated with the progressive reduction of the red phosphor SrAl2O4:Eu3+ to green phosphor SrAl2O4:Eu2+ to target yellow luminescence.","author":[{"dropping-particle":"","family":"Behrh","given":"G K","non-dropping-particle":"","parse-names":false,"suffix":""},{"dropping-particle":"","family":"Serier-Brault","given":"H","non-dropping-particle":"","parse-names":false,"suffix":""},{"dropping-particle":"","family":"Jobic","given":"S","non-dropping-particle":"","parse-names":false,"suffix":""},{"dropping-particle":"","family":"Gautier","given":"R","non-dropping-particle":"","parse-names":false,"suffix":""}],"container-title":"ANGEWANDTE CHEMIE-INTERNATIONAL EDITION","id":"ITEM-4","issue":"39","issued":{"date-parts":[["2015"]]},"language":"English","note":"Times Cited in Web of Science Core Collection: 23\nTotal Times Cited: 24\nCited Reference Count: 24","page":"11501-11503","publisher-place":"CNRS, IMN, 2 Rue Houssiniere, F-44300 Nantes, France","title":"A Chemical Route Towards Single-Phase Materials with Controllable Photoluminescence","type":"article-journal","volume":"54"},"uris":["http://www.mendeley.com/documents/?uuid=3f8d3058-1ef7-40fe-9369-6da148abae40"]},{"id":"ITEM-5","itemData":{"DOI":"https://doi.org/10.1016/S1002-0721(09)60076-4","ISSN":"1002-0721","abstract":"Ca3Sc2Si3O12:Ce3+ phosphors with single-phase were successfully synthesized by a gel-combustion method. Annealing atmosphere greatly affected the luminescent properties of the phosphor. The intensity of absorption band at 450 nm was greatly increased with a reducing atmosphere, which was very suitable as a color converter in white LED. The absorption at 243 and 311 nm was gradually enhanced with a stronger reducing atmosphere and a new absorption peak at 362 nm appeared in N2+H2 mixing gas. The emission intensity also increased when using reducing atmosphere. Meanwhile, the emission peaks slightly moved to the longer wavelength in reducing atmosphere. A white LED with higher color rending index and lower color temperature was obtained by putting our improved product Ca3Sc2Si3O12:Ce3+ green phosphor and Sr2Si5N8:Eu red phosphor onto a blue LED.","author":[{"dropping-particle":"","family":"LIU","given":"Yuanhong","non-dropping-particle":"","parse-names":false,"suffix":""},{"dropping-particle":"","family":"ZHUANG","given":"Weidong","non-dropping-particle":"","parse-names":false,"suffix":""},{"dropping-particle":"","family":"HU","given":"Yunsheng","non-dropping-particle":"","parse-names":false,"suffix":""},{"dropping-particle":"","family":"GAO","given":"Wengui","non-dropping-particle":"","parse-names":false,"suffix":""}],"container-title":"Journal of Rare Earths","id":"ITEM-5","issue":"2","issued":{"date-parts":[["2010"]]},"page":"181-184","title":"Improved photoluminescence of green-emitting phosphor Ca3Sc2Si3O12:Ce3+ for white light emitting diodes","type":"article-journal","volume":"28"},"uris":["http://www.mendeley.com/documents/?uuid=9dbd7cbf-b7c9-4b8e-9067-e0c62a71a0bd"]}],"mendeley":{"formattedCitation":"[76–80]","plainTextFormattedCitation":"[76–80]","previouslyFormattedCitation":"[76–80]"},"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[76–80]</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Анализ, выполненный методами диффузного отражения и XANES в работе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{"citationItems":[{"id":"ITEM-1","itemData":{"DOI":"10.1016/j.apmt.2020.100643","ISSN":"23529407","abstract":"Rare earth-based inorganic phosphors are of great interest for solid-state lighting because some of them present very efficient luminescence properties. However, their performances strongly depend on several parameters. For multivalent dopants such as cerium, a widely used activator in the lighting industry, a synthesis in reducing atmosphere is often required to stabilize the dopant in its lower oxidation state. Surprisingly, this crucial step is not much considered, and the presence of the reduced state only is often assumed. However, the presence of the dopants oxidized form has been previously evidenced after such reductions. In this case, a question remains open about the impact of the Ce3+/Ce4+ ratio on the materials optical properties. As an example, different CaSc2O4:Ce samples were prepared and their Ce3+/Ce4+ ratios were probed by diffuse reflection and XANES. The evolution of their photoluminescence properties was investigated to rationalize the progressive reduction of dopants.","author":[{"dropping-particle":"","family":"Génois","given":"Romain","non-dropping-particle":"","parse-names":false,"suffix":""},{"dropping-particle":"","family":"Jobic","given":"Stéphane","non-dropping-particle":"","parse-names":false,"suffix":""},{"dropping-particle":"","family":"Ouvrard","given":"Guy","non-dropping-particle":"","parse-names":false,"suffix":""},{"dropping-particle":"","family":"Massuyeau","given":"Florian","non-dropping-particle":"","parse-names":false,"suffix":""},{"dropping-particle":"","family":"Gautier","given":"Romain","non-dropping-particle":"","parse-names":false,"suffix":""}],"container-title":"Applied Materials Today","id":"ITEM-1","issue":"3","issued":{"date-parts":[["2020"]]},"title":"The crucial impact of cerium reduction on photoluminescence","type":"article-journal","volume":"20"},"uris":["http://www.mendeley.com/documents/?uuid=6c90f7ef-a0df-41a5-bad1-2e0c718d0aa6"]}],"mendeley":{"formattedCitation":"[81]","plainTextFormattedCitation":"[81]","previouslyFormattedCitation":"[81]"},"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[81]</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позволил установить, что на начальных этапах восстановления рост доли Ce</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приводит к значительному усилению люминесценции. Однако при достижении определённого предела интенсивность свечения начинает снижаться, несмотря на дальнейшее увеличение содержания Ce</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Данный эффект был объяснён возникновением концентрационного тушения, связанного с усилением вероятности некогерентной релаксации в результате локальных искажений кристаллической решётки. Он возникает тогда, когда расстояние между ионами активатора становится настолько малым, что возрастает вероятность их энергетического взаимодействия. В результате часть возбуждённой энергии не реализуется в виде фотонного излучения, а передаётся на соседние ионы или дефекты решётки, что приводит к её безызлучательной релаксации. Дополнительно было установлено, что в структуре CaSc</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4</w:t>
      </w:r>
      <w:r w:rsidRPr="00D029EA">
        <w:rPr>
          <w:rFonts w:ascii="Times New Roman" w:hAnsi="Times New Roman" w:cs="Times New Roman"/>
          <w:bCs/>
          <w:sz w:val="28"/>
          <w:szCs w:val="28"/>
        </w:rPr>
        <w:t xml:space="preserve"> ионы Ce</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и Ce</w:t>
      </w:r>
      <w:r w:rsidRPr="00D029EA">
        <w:rPr>
          <w:rFonts w:ascii="Times New Roman" w:hAnsi="Times New Roman" w:cs="Times New Roman"/>
          <w:bCs/>
          <w:sz w:val="28"/>
          <w:szCs w:val="28"/>
          <w:vertAlign w:val="superscript"/>
        </w:rPr>
        <w:t>4+</w:t>
      </w:r>
      <w:r w:rsidRPr="00D029EA">
        <w:rPr>
          <w:rFonts w:ascii="Times New Roman" w:hAnsi="Times New Roman" w:cs="Times New Roman"/>
          <w:bCs/>
          <w:sz w:val="28"/>
          <w:szCs w:val="28"/>
        </w:rPr>
        <w:t xml:space="preserve"> занимают различные позиции, замещая соответственно Ca</w:t>
      </w:r>
      <w:r w:rsidRPr="00D029EA">
        <w:rPr>
          <w:rFonts w:ascii="Times New Roman" w:hAnsi="Times New Roman" w:cs="Times New Roman"/>
          <w:bCs/>
          <w:sz w:val="28"/>
          <w:szCs w:val="28"/>
          <w:vertAlign w:val="superscript"/>
        </w:rPr>
        <w:t>2+</w:t>
      </w:r>
      <w:r w:rsidRPr="00D029EA">
        <w:rPr>
          <w:rFonts w:ascii="Times New Roman" w:hAnsi="Times New Roman" w:cs="Times New Roman"/>
          <w:bCs/>
          <w:sz w:val="28"/>
          <w:szCs w:val="28"/>
        </w:rPr>
        <w:t xml:space="preserve"> и Sc</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Это приводит к формированию системы с гомогенным распределением ионов разной валентности, что существенно </w:t>
      </w:r>
      <w:r w:rsidRPr="00D029EA">
        <w:rPr>
          <w:rFonts w:ascii="Times New Roman" w:hAnsi="Times New Roman" w:cs="Times New Roman"/>
          <w:bCs/>
          <w:sz w:val="28"/>
          <w:szCs w:val="28"/>
        </w:rPr>
        <w:lastRenderedPageBreak/>
        <w:t>влияет на оптические характеристики материала.</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В свою очередь, для получения качественного зелёного свечения особый интерес вызывают люминофоры на основе Tb</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демонстрирующие узкополосную эмиссию, что выгодно для повышения цветопередачи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{"citationItems":[{"id":"ITEM-1","itemData":{"DOI":"https://doi.org/10.1016/j.jlumin.2015.01.033","ISSN":"0022-2313","abstract":"Ce3+ and/or Tb3+ doped GdAl3(BO3)4 phosphors were prepared via a high-temperature solid-state reaction method. The band gap of GdAl3(BO3)4 is determined from the VUV excitation spectrum of a Ce3+ doped sample at 14K and further confirmed by that of undoped and Tb3+ doped samples at RT. X-ray excited luminescence (XEL) of GdAl3(BO3)4: Ce3+ was measured. The main electron-vibrational interaction (EVI) parameters for Ce3+ in GdAl3(BO3)4 were simulated. The vacuum referred binding energy (VRBE) scheme of lanthanide 4f/5d states in GdAl3(BO3)4 was constructed. Using this scheme, the lowest 5d excitation band of Pr3+ in GdAl3(BO3)4 was predicted, showing that the estimation is in agreement with the experimental result. The occurrence of multi-step energy transfer processes which include Gd3+→Ce3+, Gd3+→Tb3+, Ce3+→Tb3+, and Tb3+→Gd3+, Tb3+→Ce3+ under different excitations was derived from excitation, emission, and fluorescence decay spectra.","author":[{"dropping-particle":"","family":"He","given":"Jin","non-dropping-particle":"","parse-names":false,"suffix":""},{"dropping-particle":"","family":"Shi","given":"Rui","non-dropping-particle":"","parse-names":false,"suffix":""},{"dropping-particle":"","family":"Brik","given":"Mikhail G","non-dropping-particle":"","parse-names":false,"suffix":""},{"dropping-particle":"","family":"Dorenbos","given":"Pieter","non-dropping-particle":"","parse-names":false,"suffix":""},{"dropping-particle":"","family":"Huang","given":"Yan","non-dropping-particle":"","parse-names":false,"suffix":""},{"dropping-particle":"","family":"Tao","given":"Ye","non-dropping-particle":"","parse-names":false,"suffix":""},{"dropping-particle":"","family":"Liang","given":"Hongbin","non-dropping-particle":"","parse-names":false,"suffix":""}],"container-title":"Journal of Luminescence","id":"ITEM-1","issued":{"date-parts":[["2015"]]},"page":"257-263","title":"Luminescence and multi-step energy transfer in GdAl3(BO3)4 doped with Ce3+/Tb3+","type":"article-journal","volume":"161"},"uris":["http://www.mendeley.com/documents/?uuid=6e6fb49d-3063-4cc0-a242-1e2e3e07b4d2"]},{"id":"ITEM-2","itemData":{"DOI":"10.1038/lsa.2016.66","ISSN":"2047-7538","abstract":"The remarkable narrow-band emission of trivalent lanthanide-doped phosphors excited by the vacuum ultraviolet (VUV) radiation lines of Xe atoms/Xe2 molecules at 147/172 nm are extensively investigated in the development of plasma display panels and Hg-free fluorescent lamps, which are frequently used in our daily lives. Numerous solid materials, particularly Tb3+-doped oxides, such as silicates, phosphates and borates, are efficient green/blue sources with color-tunable properties. The excitation wavelength and rare earth concentration are usually varied to optimize efficiency and the luminescent properties. However, some underlying mechanisms for the shift in the emission colors remain unclear. The present study shows that a UV/VUV switch systematically controls the change in the phosphor (Ba3Si6O12N2:Tb) photoluminescence from green to blue, resulting in a green emission when the system is excited with UV radiation. However, a blue color is observed when the radiation wavelength shifts to the VUV region. Thus, a configurational coordinate model is proposed for the color-reversal effect. In this model, the dominant radiative decay results in a green emission under low-energy UV excitation from the 5D4 state of the f–f inner-shell transition in the Tb system. However, under high-energy VUV excitation, the state switches into the 5D3 state, which exhibits a blue emission. This mechanism is expected to be generally applicable to Tb-doped phosphors and useful in adjusting the optical properties against well-known cross-relaxation processes by varying the ratio of the green/blue contributions.","author":[{"dropping-particle":"","family":"Lin","given":"Chun Che","non-dropping-particle":"","parse-names":false,"suffix":""},{"dropping-particle":"","family":"Chen","given":"Wei-Ting","non-dropping-particle":"","parse-names":false,"suffix":""},{"dropping-particle":"","family":"Chu","given":"Cheng-I","non-dropping-particle":"","parse-names":false,"suffix":""},{"dropping-particle":"","family":"Huang","given":"Kuan-Wei","non-dropping-particle":"","parse-names":false,"suffix":""},{"dropping-particle":"","family":"Yeh","given":"Chiao-Wen","non-dropping-particle":"","parse-names":false,"suffix":""},{"dropping-particle":"","family":"Cheng","given":"Bing-Ming","non-dropping-particle":"","parse-names":false,"suffix":""},{"dropping-particle":"","family":"Liu","given":"Ru-Shi","non-dropping-particle":"","parse-names":false,"suffix":""}],"container-title":"Light: Science &amp; Applications","id":"ITEM-2","issue":"4","issued":{"date-parts":[["2016"]]},"page":"e16066-e16066","title":"UV/VUV switch-driven color-reversal effect for Tb-activated phosphors","type":"article-journal","volume":"5"},"uris":["http://www.mendeley.com/documents/?uuid=85b0540c-3b17-4f39-b06b-e145fddfd7dc"]},{"id":"ITEM-3","itemData":{"DOI":"https://doi.org/10.1016/j.jallcom.2017.01.210","ISSN":"0925-8388","abstract":"The formation of suitable defects levels is crucial to the optical performance of the electron trapping materials which provide a wide range of applications from the initial civil uses to life sciences, energy and environmental engineering. SrGa2O4, possessing a one-dimensional chain structure of cations along a crystal direction, exhibits a self-activated blue long persistent luminescence (LPL) related to the intrinsic defects. Different trap depths are generated forming a successive defect structure in this three-dimensional framework of SrGa2O4 containing channels occupied by Sr2+ when Tb3+ ions are introduced. The captured carriers in shallow traps are spontaneously released at room temperature and recombine in the luminescence center of Tb3+, eventually causing characteristic emission of Tb3+. The deeper traps are critically important to prevent the thermal fading of carriers at room temperature, therefore, LPL is achieved in SrGa2O4:Tb3+ phosphor at 328 K. Furthermore, a photo-stimulated luminescence (PSL) originated from Tb3+ ions is realized in SrGa2O4:Tb3+ phosphor induced by 980 nm laser diode with the releasing of the carriers trapped in the deeper traps at room temperature. Our results infer that the existence of a successive defect structure with multiple traps for the incorporation of the shallow and deep ones is conducive to the thermal stability of SrGa2O4:Tb3+ phosphor, which could provide a potential application in a rigorous environment with a higher thermal energy than the room temperature, such as solar energy utilization, and in vivo-imaging.","author":[{"dropping-particle":"","family":"Yu","given":"Xue","non-dropping-particle":"","parse-names":false,"suffix":""},{"dropping-particle":"","family":"Wang","given":"Shaobo","non-dropping-particle":"","parse-names":false,"suffix":""},{"dropping-particle":"","family":"Zhu","given":"Yucheng","non-dropping-particle":"","parse-names":false,"suffix":""},{"dropping-particle":"","family":"Liang","given":"Jiajing","non-dropping-particle":"","parse-names":false,"suffix":""},{"dropping-particle":"","family":"Qiu","given":"Jianbei","non-dropping-particle":"","parse-names":false,"suffix":""},{"dropping-particle":"","family":"Xu","given":"Xuhui","non-dropping-particle":"","parse-names":false,"suffix":""},{"dropping-particle":"","family":"Lu","given":"Wei","non-dropping-particle":"","parse-names":false,"suffix":""}],"container-title":"Journal of Alloys and Compounds","id":"ITEM-3","issued":{"date-parts":[["2017"]]},"page":"774-779","title":"High-temperature long persistent and photo-stimulated luminescence in Tb3+ doped gallate phosphor","type":"article-journal","volume":"701"},"uris":["http://www.mendeley.com/documents/?uuid=8948d491-391e-45dc-a538-acb30e43da2e"]},{"id":"ITEM-4","itemData":{"DOI":"10.1021/cm703060c","ISSN":"0897-4756","author":[{"dropping-particle":"","family":"Trojan-Piegza","given":"Joanna","non-dropping-particle":"","parse-names":false,"suffix":""},{"dropping-particle":"","family":"Niittykoski","given":"Janne","non-dropping-particle":"","parse-names":false,"suffix":""},{"dropping-particle":"","family":"Hölsä","given":"Jorma","non-dropping-particle":"","parse-names":false,"suffix":""},{"dropping-particle":"","family":"Zych","given":"Eugeniusz","non-dropping-particle":"","parse-names":false,"suffix":""}],"container-title":"Chemistry of Materials","id":"ITEM-4","issue":"6","issued":{"date-parts":[["2008","3","1"]]},"note":"doi: 10.1021/cm703060c","page":"2252-2261","publisher":"American Chemical Society","title":"Thermoluminescence and Kinetics of Persistent Luminescence of Vacuum-Sintered Tb3+-Doped and Tb3+,Ca2+-Codoped Lu2O3 Materials","type":"article-journal","volume":"20"},"uris":["http://www.mendeley.com/documents/?uuid=cba73f6a-d4fb-4600-b38a-5c965e215783"]},{"id":"ITEM-5","itemData":{"DOI":"10.1021/ic201033e","ISSN":"0020-1669","author":[{"dropping-particle":"","family":"Lü","given":"Wei","non-dropping-particle":"","parse-names":false,"suffix":""},{"dropping-particle":"","family":"Hao","given":"Zhendong","non-dropping-particle":"","parse-names":false,"suffix":""},{"dropping-particle":"","family":"Zhang","given":"Xia","non-dropping-particle":"","parse-names":false,"suffix":""},{"dropping-particle":"","family":"Luo","given":"Yongshi","non-dropping-particle":"","parse-names":false,"suffix":""},{"dropping-particle":"","family":"Wang","given":"Xiaojun","non-dropping-particle":"","parse-names":false,"suffix":""},{"dropping-particle":"","family":"Zhang","given":"Jiahua","non-dropping-particle":"","parse-names":false,"suffix":""}],"container-title":"Inorganic Chemistry","id":"ITEM-5","issue":"16","issued":{"date-parts":[["2011","8","15"]]},"note":"doi: 10.1021/ic201033e","page":"7846-7851","publisher":"American Chemical Society","title":"Tunable Full-Color Emitting BaMg2Al6Si9O30:Eu2+, Tb3+, Mn2+ Phosphors Based on Energy Transfer","type":"article-journal","volume":"50"},"uris":["http://www.mendeley.com/documents/?uuid=ab75c6c1-4235-4f62-a586-61bf465cc73a"]},{"id":"ITEM-6","itemData":{"DOI":"10.1039/C8TC01682H","abstract":"Oxyhydride compounds of GdHO and GdHO:Tb3+ were successfully prepared by solid state reaction of GdH3{,} Gd2O3 and Gd2O3:Tb3+ under a H2 atmosphere. XRD analysis suggests that GdHO has a cubic fluorite structure (space group Fm̄m{,} lattice parameter a = 5.38450(4) Å for GdHO and 5.38523(6) Å for GdHO:Tb){,} which is different from the tetragonal fluorite-like superstructure for previously reported LnHO (Ln = La{,} Ce{,} Pr and Nd) (space group P4/nmm) materials. The prepared GdHO:Tb3+ shows photoluminescence bands in the range between 470 and 650 nm{,} which are attributed to Tb3+:5D4 → 7FJ transitions. In the photoluminescence excitation spectrum{,} a broad 4f–5d band of Tb3+ was clearly observed at around 310 nm{,} which is one of the lowest 5d energy positions compared with other Tb3+-doped compounds. This shift may be caused by partially coordinated hydride ions with strong covalency around Tb3+{,} which cause a large nephelauxetic effect and crystal field splitting. The lifetime of Tb3+:5D4 is almost unchanged from 83 to 500 K and decreases above 500 K. The thermal luminescence quenching of the 5D4 → 7FJ transition is caused by a thermally activated crossover to the ground state through the 5d energy state. The band gap energy of GdHO (5.39 eV) was smaller than that of cubic and monoclinic Gd2O3 (5.93 and 6.10 eV{,} respectively). Based on the constructed vacuum referred binding energy diagram and DFT calculation{,} the top of the valence band (VB) energy of GdHO is much higher than that of cubic and monoclinic Gd2O3 due to the higher energy level of the hydride 1s orbital than that of the oxide 2p orbital.","author":[{"dropping-particle":"","family":"Ueda","given":"Jumpei","non-dropping-particle":"","parse-names":false,"suffix":""},{"dropping-particle":"","family":"Matsuishi","given":"Satoru","non-dropping-particle":"","parse-names":false,"suffix":""},{"dropping-particle":"","family":"Tokunaga","given":"Takayuki","non-dropping-particle":"","parse-names":false,"suffix":""},{"dropping-particle":"","family":"Tanabe","given":"Setsuhisa","non-dropping-particle":"","parse-names":false,"suffix":""}],"container-title":"J. Mater. Chem. C","id":"ITEM-6","issue":"28","issued":{"date-parts":[["2018"]]},"page":"7541-7548","publisher":"The Royal Society of Chemistry","title":"Preparation{,} electronic structure of gadolinium oxyhydride and low-energy 5d excitation band for green luminescence of doped Tb3+ ions","type":"article-journal","volume":"6"},"uris":["http://www.mendeley.com/documents/?uuid=148b6fdd-b686-47e8-897d-2d6eb71d51ac"]}],"mendeley":{"formattedCitation":"[82–87]","plainTextFormattedCitation":"[82–87]","previouslyFormattedCitation":"[82–87]"},"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[82–87]</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На этой основе были изучены свойства новых материалов K</w:t>
      </w:r>
      <w:r w:rsidRPr="00D029EA">
        <w:rPr>
          <w:rFonts w:ascii="Times New Roman" w:hAnsi="Times New Roman" w:cs="Times New Roman"/>
          <w:bCs/>
          <w:sz w:val="28"/>
          <w:szCs w:val="28"/>
          <w:vertAlign w:val="subscript"/>
        </w:rPr>
        <w:t>4</w:t>
      </w:r>
      <w:r w:rsidRPr="00D029EA">
        <w:rPr>
          <w:rFonts w:ascii="Times New Roman" w:hAnsi="Times New Roman" w:cs="Times New Roman"/>
          <w:bCs/>
          <w:sz w:val="28"/>
          <w:szCs w:val="28"/>
        </w:rPr>
        <w:t>SrSi</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9</w:t>
      </w:r>
      <w:r w:rsidRPr="00D029EA">
        <w:rPr>
          <w:rFonts w:ascii="Times New Roman" w:hAnsi="Times New Roman" w:cs="Times New Roman"/>
          <w:bCs/>
          <w:sz w:val="28"/>
          <w:szCs w:val="28"/>
        </w:rPr>
        <w:t>, легированных Tb</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Выбор в пользу данного соединения обусловлен тем, что Tb</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способен замещать Sr</w:t>
      </w:r>
      <w:r w:rsidRPr="00D029EA">
        <w:rPr>
          <w:rFonts w:ascii="Times New Roman" w:hAnsi="Times New Roman" w:cs="Times New Roman"/>
          <w:bCs/>
          <w:sz w:val="28"/>
          <w:szCs w:val="28"/>
          <w:vertAlign w:val="superscript"/>
        </w:rPr>
        <w:t>2+</w:t>
      </w:r>
      <w:r w:rsidRPr="00D029EA">
        <w:rPr>
          <w:rFonts w:ascii="Times New Roman" w:hAnsi="Times New Roman" w:cs="Times New Roman"/>
          <w:bCs/>
          <w:sz w:val="28"/>
          <w:szCs w:val="28"/>
        </w:rPr>
        <w:t xml:space="preserve"> в кристаллической решётке благодаря близким радиусам ионов, при этом для сохранения заряда в решётке дополнительно вводился K</w:t>
      </w:r>
      <w:r w:rsidRPr="00D029EA">
        <w:rPr>
          <w:rFonts w:ascii="Times New Roman" w:hAnsi="Times New Roman" w:cs="Times New Roman"/>
          <w:bCs/>
          <w:sz w:val="28"/>
          <w:szCs w:val="28"/>
          <w:vertAlign w:val="superscript"/>
        </w:rPr>
        <w:t>+</w:t>
      </w:r>
      <w:r w:rsidRPr="00D029EA">
        <w:rPr>
          <w:rFonts w:ascii="Times New Roman" w:hAnsi="Times New Roman" w:cs="Times New Roman"/>
          <w:bCs/>
          <w:sz w:val="28"/>
          <w:szCs w:val="28"/>
        </w:rPr>
        <w:t>. XANES-спектроскопия подтвердила, что Tb</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в образцах представлен преимущественно в трёхвалентной форме, что является оптимальным для возбуждения и свечения. Оптические измерения выявили наличие как f-f, так и f-d переходов. Последние играют ключевую роль в процессе возбуждения, особенно в ближнем УФ-диапазоне. Основное свечение связано с переходами между уровнями </w:t>
      </w:r>
      <w:r w:rsidRPr="00D029EA">
        <w:rPr>
          <w:rFonts w:ascii="Times New Roman" w:hAnsi="Times New Roman" w:cs="Times New Roman"/>
          <w:bCs/>
          <w:sz w:val="28"/>
          <w:szCs w:val="28"/>
          <w:vertAlign w:val="superscript"/>
        </w:rPr>
        <w:t>5</w:t>
      </w:r>
      <w:r w:rsidRPr="00D029EA">
        <w:rPr>
          <w:rFonts w:ascii="Times New Roman" w:hAnsi="Times New Roman" w:cs="Times New Roman"/>
          <w:bCs/>
          <w:sz w:val="28"/>
          <w:szCs w:val="28"/>
        </w:rPr>
        <w:t>D</w:t>
      </w:r>
      <w:r w:rsidRPr="00D029EA">
        <w:rPr>
          <w:rFonts w:ascii="Times New Roman" w:hAnsi="Times New Roman" w:cs="Times New Roman"/>
          <w:bCs/>
          <w:sz w:val="28"/>
          <w:szCs w:val="28"/>
          <w:vertAlign w:val="subscript"/>
        </w:rPr>
        <w:t>4</w:t>
      </w:r>
      <w:r w:rsidRPr="00D029EA">
        <w:rPr>
          <w:rFonts w:ascii="Times New Roman" w:hAnsi="Times New Roman" w:cs="Times New Roman"/>
          <w:bCs/>
          <w:sz w:val="28"/>
          <w:szCs w:val="28"/>
        </w:rPr>
        <w:t xml:space="preserve"> и </w:t>
      </w:r>
      <w:r w:rsidRPr="00D029EA">
        <w:rPr>
          <w:rFonts w:ascii="Times New Roman" w:hAnsi="Times New Roman" w:cs="Times New Roman"/>
          <w:bCs/>
          <w:sz w:val="28"/>
          <w:szCs w:val="28"/>
          <w:vertAlign w:val="superscript"/>
        </w:rPr>
        <w:t>7</w:t>
      </w:r>
      <w:r w:rsidRPr="00D029EA">
        <w:rPr>
          <w:rFonts w:ascii="Times New Roman" w:hAnsi="Times New Roman" w:cs="Times New Roman"/>
          <w:bCs/>
          <w:sz w:val="28"/>
          <w:szCs w:val="28"/>
        </w:rPr>
        <w:t>F</w:t>
      </w:r>
      <w:r w:rsidRPr="00D029EA">
        <w:rPr>
          <w:rFonts w:ascii="Times New Roman" w:hAnsi="Times New Roman" w:cs="Times New Roman"/>
          <w:bCs/>
          <w:sz w:val="28"/>
          <w:szCs w:val="28"/>
          <w:vertAlign w:val="subscript"/>
        </w:rPr>
        <w:t>J</w:t>
      </w:r>
      <w:r w:rsidRPr="00D029EA">
        <w:rPr>
          <w:rFonts w:ascii="Times New Roman" w:hAnsi="Times New Roman" w:cs="Times New Roman"/>
          <w:bCs/>
          <w:sz w:val="28"/>
          <w:szCs w:val="28"/>
        </w:rPr>
        <w:t xml:space="preserve">, среди которых преобладает линия, соответствующая переходу </w:t>
      </w:r>
      <w:r w:rsidRPr="00D029EA">
        <w:rPr>
          <w:rFonts w:ascii="Times New Roman" w:hAnsi="Times New Roman" w:cs="Times New Roman"/>
          <w:bCs/>
          <w:sz w:val="28"/>
          <w:szCs w:val="28"/>
          <w:vertAlign w:val="superscript"/>
        </w:rPr>
        <w:t>5</w:t>
      </w:r>
      <w:r w:rsidRPr="00D029EA">
        <w:rPr>
          <w:rFonts w:ascii="Times New Roman" w:hAnsi="Times New Roman" w:cs="Times New Roman"/>
          <w:bCs/>
          <w:sz w:val="28"/>
          <w:szCs w:val="28"/>
        </w:rPr>
        <w:t>D</w:t>
      </w:r>
      <w:r w:rsidRPr="00D029EA">
        <w:rPr>
          <w:rFonts w:ascii="Times New Roman" w:hAnsi="Times New Roman" w:cs="Times New Roman"/>
          <w:bCs/>
          <w:sz w:val="28"/>
          <w:szCs w:val="28"/>
          <w:vertAlign w:val="subscript"/>
        </w:rPr>
        <w:t>4</w:t>
      </w:r>
      <w:r w:rsidRPr="00D029EA">
        <w:rPr>
          <w:rFonts w:ascii="Times New Roman" w:hAnsi="Times New Roman" w:cs="Times New Roman"/>
          <w:bCs/>
          <w:sz w:val="28"/>
          <w:szCs w:val="28"/>
        </w:rPr>
        <w:t xml:space="preserve"> → </w:t>
      </w:r>
      <w:r w:rsidRPr="00D029EA">
        <w:rPr>
          <w:rFonts w:ascii="Times New Roman" w:hAnsi="Times New Roman" w:cs="Times New Roman"/>
          <w:bCs/>
          <w:sz w:val="28"/>
          <w:szCs w:val="28"/>
          <w:vertAlign w:val="superscript"/>
        </w:rPr>
        <w:t>7</w:t>
      </w:r>
      <w:r w:rsidRPr="00D029EA">
        <w:rPr>
          <w:rFonts w:ascii="Times New Roman" w:hAnsi="Times New Roman" w:cs="Times New Roman"/>
          <w:bCs/>
          <w:sz w:val="28"/>
          <w:szCs w:val="28"/>
        </w:rPr>
        <w:t>F</w:t>
      </w:r>
      <w:r w:rsidRPr="00D029EA">
        <w:rPr>
          <w:rFonts w:ascii="Times New Roman" w:hAnsi="Times New Roman" w:cs="Times New Roman"/>
          <w:bCs/>
          <w:sz w:val="28"/>
          <w:szCs w:val="28"/>
          <w:vertAlign w:val="subscript"/>
        </w:rPr>
        <w:t>5</w:t>
      </w:r>
      <w:r w:rsidRPr="00D029EA">
        <w:rPr>
          <w:rFonts w:ascii="Times New Roman" w:hAnsi="Times New Roman" w:cs="Times New Roman"/>
          <w:bCs/>
          <w:sz w:val="28"/>
          <w:szCs w:val="28"/>
        </w:rPr>
        <w:t>, отвечающая за зелёное свечение. При этом обнаружено, что с увеличением концентрации Tb</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интенсивность свечения с уровня </w:t>
      </w:r>
      <w:r w:rsidRPr="00D029EA">
        <w:rPr>
          <w:rFonts w:ascii="Times New Roman" w:hAnsi="Times New Roman" w:cs="Times New Roman"/>
          <w:bCs/>
          <w:sz w:val="28"/>
          <w:szCs w:val="28"/>
          <w:vertAlign w:val="superscript"/>
        </w:rPr>
        <w:t>5</w:t>
      </w:r>
      <w:r w:rsidRPr="00D029EA">
        <w:rPr>
          <w:rFonts w:ascii="Times New Roman" w:hAnsi="Times New Roman" w:cs="Times New Roman"/>
          <w:bCs/>
          <w:sz w:val="28"/>
          <w:szCs w:val="28"/>
        </w:rPr>
        <w:t>D</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падает, тогда как эмиссия с </w:t>
      </w:r>
      <w:r w:rsidRPr="00D029EA">
        <w:rPr>
          <w:rFonts w:ascii="Times New Roman" w:hAnsi="Times New Roman" w:cs="Times New Roman"/>
          <w:bCs/>
          <w:sz w:val="28"/>
          <w:szCs w:val="28"/>
          <w:vertAlign w:val="superscript"/>
        </w:rPr>
        <w:t>5</w:t>
      </w:r>
      <w:r w:rsidRPr="00D029EA">
        <w:rPr>
          <w:rFonts w:ascii="Times New Roman" w:hAnsi="Times New Roman" w:cs="Times New Roman"/>
          <w:bCs/>
          <w:sz w:val="28"/>
          <w:szCs w:val="28"/>
        </w:rPr>
        <w:t>D</w:t>
      </w:r>
      <w:r w:rsidRPr="00D029EA">
        <w:rPr>
          <w:rFonts w:ascii="Times New Roman" w:hAnsi="Times New Roman" w:cs="Times New Roman"/>
          <w:bCs/>
          <w:sz w:val="28"/>
          <w:szCs w:val="28"/>
          <w:vertAlign w:val="subscript"/>
        </w:rPr>
        <w:t>4</w:t>
      </w:r>
      <w:r w:rsidRPr="00D029EA">
        <w:rPr>
          <w:rFonts w:ascii="Times New Roman" w:hAnsi="Times New Roman" w:cs="Times New Roman"/>
          <w:bCs/>
          <w:sz w:val="28"/>
          <w:szCs w:val="28"/>
        </w:rPr>
        <w:t xml:space="preserve"> возрастает. Такой эффект объясняется реализацией перекрёстной релаксации (cross relaxation, CR), приводящей к частичному перераспределению электронов в пользу уровней </w:t>
      </w:r>
      <w:r w:rsidRPr="00D029EA">
        <w:rPr>
          <w:rFonts w:ascii="Times New Roman" w:hAnsi="Times New Roman" w:cs="Times New Roman"/>
          <w:bCs/>
          <w:sz w:val="28"/>
          <w:szCs w:val="28"/>
          <w:vertAlign w:val="superscript"/>
        </w:rPr>
        <w:t>5</w:t>
      </w:r>
      <w:r w:rsidRPr="00D029EA">
        <w:rPr>
          <w:rFonts w:ascii="Times New Roman" w:hAnsi="Times New Roman" w:cs="Times New Roman"/>
          <w:bCs/>
          <w:sz w:val="28"/>
          <w:szCs w:val="28"/>
        </w:rPr>
        <w:t>D</w:t>
      </w:r>
      <w:r w:rsidRPr="00D029EA">
        <w:rPr>
          <w:rFonts w:ascii="Times New Roman" w:hAnsi="Times New Roman" w:cs="Times New Roman"/>
          <w:bCs/>
          <w:sz w:val="28"/>
          <w:szCs w:val="28"/>
          <w:vertAlign w:val="subscript"/>
        </w:rPr>
        <w:t>4</w:t>
      </w:r>
      <w:r w:rsidRPr="00D029EA">
        <w:rPr>
          <w:rFonts w:ascii="Times New Roman" w:hAnsi="Times New Roman" w:cs="Times New Roman"/>
          <w:bCs/>
          <w:sz w:val="28"/>
          <w:szCs w:val="28"/>
        </w:rPr>
        <w:t>. Особое внимание уделено термической стабильности материалов. Показано, что при нагревании до 500К интенсивность свечения остаётся на уровне около 76% от исходного значения, что подтверждает высокую устойчивость материала к термической деградации.</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Особое место в области разработки новых люминесцентных материалов занимает иттербий (Yb</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который широко применяется в качестве сенсибилизатора в апконверсионных люминофорах. Благодаря выраженной способности эффективно поглощать инфракрасное излучение вблизи 980 нм, этот ион выступает в роли ключевого посредника, обеспечивающего передачу энергии к другим редкоземельным активаторам (Er</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Ho</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Tm</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Это позволяет реализовать процесс последовательного возбуждения и достичь генерации фотонов с более высокой энергией в видимой области спектра. Таким образом, Yb</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-содержащие люминофоры активно исследуются для решения задач не только в области общего освещения, но и в специализированных сферах, таких как оптическое датирование, биомедицина и фотокатализ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{"citationItems":[{"id":"ITEM-1","itemData":{"DOI":"10.1016/j.jallcom.2021.158801","ISSN":"09258388","abstract":"Developing new oxysalt compounds is always meaningful topic for their low cost and potential applications as laser crystal, piezoelectric crystal, frequency doubling crystal, magnet material and luminescent material. For the first time, this work prepared 1/10 millimeter-level single crystals of borate-phosphates CsNa2Ln2(BO3)(PO4)2 (Ln = Ho, Er, Tm, Yb) by using high temperature flux method with superfluous Cs2O‒NaF‒B2O3‒P2O5 constituents as flux and Ln2O3 as solute. Single crystal X-ray diffraction (SC-XRD) reveals that their structure features a 3D open framework of [Yb2(BO3)(PO4)2]∞ structure that delimiting 1D tunnels filling with [Na]∞ and [Cs]∞ chains. By taking CsNa2Yb2(BO3)(PO4)2 as host matrix and Er3+ as activator, upconversion (UC) phosphor CsNa2Yb2−xErx(BO3)(PO4)2 (x = 0.01–0.10) can be obtained. Excited by 980 nm pumping laser, it can emanate three characteristic bands of Er3+ at 522, 557 and 659 nm. Moreover, optical thermometry by the relative intensity of 522(2H11/2→4I15/2)/557(4S3/2→4I15/2) were investigated at temperatures from 303 to 573 K. The maximum relative sensitivity was measured to be 0.011 K−1 at 303 K, suggestion that CsNa2Yb2−xErx(BO3)(PO4)2 could be a promising candidate for optical thermometry.","author":[{"dropping-particle":"","family":"Zhao","given":"Dan","non-dropping-particle":"","parse-names":false,"suffix":""},{"dropping-particle":"","family":"Xue","given":"Ya Li","non-dropping-particle":"","parse-names":false,"suffix":""},{"dropping-particle":"","family":"Fan","given":"Yun Chang","non-dropping-particle":"","parse-names":false,"suffix":""},{"dropping-particle":"","family":"Zhang","given":"Rui Juan","non-dropping-particle":"","parse-names":false,"suffix":""},{"dropping-particle":"","family":"Zhang","given":"Shi Rui","non-dropping-particle":"","parse-names":false,"suffix":""}],"container-title":"Journal of Alloys and Compounds","id":"ITEM-1","issued":{"date-parts":[["2021","6","15"]]},"publisher":"Elsevier Ltd","title":"A new series of rare-earth borate-phosphate family CsNa2Ln2(BO3)(PO4)2 (Ln = Ho, Er, Tm, Yb): Tunnel structure, upconversion luminescence and optical thermometry properties","type":"article-journal","volume":"866"},"uris":["http://www.mendeley.com/documents/?uuid=db4a78e2-e6f7-3303-9e4d-497eccf4b5e4"]}],"mendeley":{"formattedCitation":"[88]","plainTextFormattedCitation":"[88]","previouslyFormattedCitation":"[88]"},"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[88]</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Апконверсионные свойства CsNa</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Ln</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)(PO</w:t>
      </w:r>
      <w:r w:rsidRPr="00D029EA">
        <w:rPr>
          <w:rFonts w:ascii="Times New Roman" w:hAnsi="Times New Roman" w:cs="Times New Roman"/>
          <w:bCs/>
          <w:sz w:val="28"/>
          <w:szCs w:val="28"/>
          <w:vertAlign w:val="subscript"/>
        </w:rPr>
        <w:t>4</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(Ln = Ho, Er, Tm, Yb) подтверждают возможность эффективного возбуждения в ИК-области и получения зелёного и красного свечения за счёт энергии, передаваемой от Yb</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к Er</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w:t>
      </w:r>
    </w:p>
    <w:p w:rsidR="00FD4E91" w:rsidRPr="00D029EA" w:rsidRDefault="00FD4E91" w:rsidP="00F96DF5">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Подобный механизм реализации апконверсии был выявлен и в молибдатных системах Gd</w:t>
      </w:r>
      <w:r w:rsidRPr="00D029EA">
        <w:rPr>
          <w:rFonts w:ascii="Times New Roman" w:hAnsi="Times New Roman" w:cs="Times New Roman"/>
          <w:bCs/>
          <w:sz w:val="28"/>
          <w:szCs w:val="28"/>
          <w:vertAlign w:val="subscript"/>
        </w:rPr>
        <w:t>0,5</w:t>
      </w:r>
      <w:r w:rsidRPr="00D029EA">
        <w:rPr>
          <w:rFonts w:ascii="Times New Roman" w:hAnsi="Times New Roman" w:cs="Times New Roman"/>
          <w:bCs/>
          <w:sz w:val="28"/>
          <w:szCs w:val="28"/>
        </w:rPr>
        <w:t>Na</w:t>
      </w:r>
      <w:r w:rsidRPr="00D029EA">
        <w:rPr>
          <w:rFonts w:ascii="Times New Roman" w:hAnsi="Times New Roman" w:cs="Times New Roman"/>
          <w:bCs/>
          <w:sz w:val="28"/>
          <w:szCs w:val="28"/>
          <w:vertAlign w:val="subscript"/>
        </w:rPr>
        <w:t>0,5</w:t>
      </w:r>
      <w:r w:rsidRPr="00D029EA">
        <w:rPr>
          <w:rFonts w:ascii="Times New Roman" w:hAnsi="Times New Roman" w:cs="Times New Roman"/>
          <w:bCs/>
          <w:sz w:val="28"/>
          <w:szCs w:val="28"/>
        </w:rPr>
        <w:t>MoO</w:t>
      </w:r>
      <w:r w:rsidRPr="00D029EA">
        <w:rPr>
          <w:rFonts w:ascii="Times New Roman" w:hAnsi="Times New Roman" w:cs="Times New Roman"/>
          <w:bCs/>
          <w:sz w:val="28"/>
          <w:szCs w:val="28"/>
          <w:vertAlign w:val="subscript"/>
        </w:rPr>
        <w:t>4</w:t>
      </w:r>
      <w:r w:rsidRPr="00D029EA">
        <w:rPr>
          <w:rFonts w:ascii="Times New Roman" w:hAnsi="Times New Roman" w:cs="Times New Roman"/>
          <w:bCs/>
          <w:sz w:val="28"/>
          <w:szCs w:val="28"/>
        </w:rPr>
        <w:t>, легированных Ho</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/Yb</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Здесь Yb</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также выступает сенсибилизатором, обеспечивая интенсивные зелёные и красные переходы Ho</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При этом варьирование температуры прокаливания позволяет управлять кристалличностью и симметрией решётки, что прямо отражается на эффективности люминесценции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{"citationItems":[{"id":"ITEM-1","itemData":{"DOI":"10.1016/j.materresbull.2020.111041","ISSN":"00255408","abstract":"We present the structural and luminescent properties of Ho3+/Yb3+ co-doped Gd0.5Na0.5MoO4 nano-phosphor synthesized through the facile co-precipitation method at different calcination temperatures. The X-ray diffraction (XRD) patterns of the samples show the pure tetragonal phase formation. The upconversion (UC) spectra recorded on excitation with 980 nm laser show the intense emission bands at 545 nm (green) and 659 nm (red) in which red emission is more intense than green emission. The intense red is suitable for bio-imaging. Under 452 nm excitation, the intense green downconversion (DC) emission is observed. It is observed that with increasing the calcination temperature, the UC/DC emission intensity increases. One of the interesting features explored is the observation of intrinsic optical bistability (IOB). This material may be applicable in various fields such as biological cell imaging, phototherapy, optical switching, display devices, solar cells, etc.","author":[{"dropping-particle":"","family":"Vishwakarma","given":"P. K.","non-dropping-particle":"","parse-names":false,"suffix":""},{"dropping-particle":"","family":"Rai","given":"S. B.","non-dropping-particle":"","parse-names":false,"suffix":""},{"dropping-particle":"","family":"Bahadur","given":"A.","non-dropping-particle":"","parse-names":false,"suffix":""}],"container-title":"Materials Research Bulletin","id":"ITEM-1","issued":{"date-parts":[["2021","1","1"]]},"publisher":"Elsevier Ltd","title":"Intense red and green emissions from Ho3+/Yb3+ co-doped Sodium Gadolinium Molybdate Nano-phosphor: Effect of calcination temperature and Intrinsic optical bistability","type":"article-journal","volume":"133"},"uris":["http://www.mendeley.com/documents/?uuid=56f5477e-353d-34fb-85a7-ef9b68eb7d50"]}],"mendeley":{"formattedCitation":"[89]","plainTextFormattedCitation":"[89]","previouslyFormattedCitation":"[89]"},"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[89]</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p w:rsidR="00FD4E91" w:rsidRPr="00D029EA" w:rsidRDefault="00FD4E91" w:rsidP="00F96DF5">
      <w:pPr>
        <w:pStyle w:val="3"/>
        <w:spacing w:before="0" w:line="240" w:lineRule="auto"/>
        <w:ind w:firstLine="567"/>
        <w:jc w:val="both"/>
        <w:rPr>
          <w:rFonts w:ascii="Times New Roman" w:hAnsi="Times New Roman" w:cs="Times New Roman"/>
          <w:b/>
          <w:bCs/>
          <w:color w:val="auto"/>
          <w:sz w:val="28"/>
          <w:szCs w:val="28"/>
        </w:rPr>
      </w:pPr>
      <w:bookmarkStart w:id="21" w:name="_Toc199766060"/>
      <w:r w:rsidRPr="00D029EA">
        <w:rPr>
          <w:rFonts w:ascii="Times New Roman" w:hAnsi="Times New Roman" w:cs="Times New Roman"/>
          <w:b/>
          <w:bCs/>
          <w:color w:val="auto"/>
          <w:sz w:val="28"/>
          <w:szCs w:val="28"/>
        </w:rPr>
        <w:lastRenderedPageBreak/>
        <w:t>1.3.3 Люминесценция боратов</w:t>
      </w:r>
      <w:bookmarkEnd w:id="21"/>
    </w:p>
    <w:p w:rsidR="00FD4E91" w:rsidRPr="00D029EA" w:rsidRDefault="00FD4E91" w:rsidP="00F96DF5">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Бораты привлекают внимание исследователей как перспективные матрицы для создания люминесцентных материалов. Это связано с их высокой термической и химической стабильностью, прозрачностью в ультрафиолетово</w:t>
      </w:r>
      <w:r w:rsidR="00964C5E" w:rsidRPr="00D029EA">
        <w:rPr>
          <w:rFonts w:ascii="Times New Roman" w:hAnsi="Times New Roman" w:cs="Times New Roman"/>
          <w:bCs/>
          <w:sz w:val="28"/>
          <w:szCs w:val="28"/>
        </w:rPr>
        <w:t>й области, включая вакуумный УФ</w:t>
      </w:r>
      <w:r w:rsidRPr="00D029EA">
        <w:rPr>
          <w:rFonts w:ascii="Times New Roman" w:hAnsi="Times New Roman" w:cs="Times New Roman"/>
          <w:bCs/>
          <w:sz w:val="28"/>
          <w:szCs w:val="28"/>
        </w:rPr>
        <w:t>. Такая совокупность свойств делает бораты особенно актуальными при разработке материалов для современных источников света, включая плазменные панели (PDP) и светодиоды (LED). Простые допированные бораты, такие как YBO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Sm</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{"citationItems":[{"id":"ITEM-1","itemData":{"DOI":"10.1155/2015/615863","ISSN":"1687-4110","abstract":"The yttrium borate (YBO3) phosphors with codopants Al3+ and Sm3+ ions were prepared via the chemical coprecipitation method with one-hour thermal treatment at 1200 degrees C. From the XRD patterns, the codopant Al3+ does not change the crystal structures of YBO3 : Sm3+ and these patterns indicate that the phosphors crystallize as the hexagonal structure. Besides, the codopant Al3+ does not affect the wavelengths of emission bands but enhances the PL intensities of emission bands. Under the wavelength 406 nm excitation source, the emission peaks locating at wavelengths 571 nm, 611 nm, and 657nm are assigned to the electronic transitions (4)G(5/2) -&gt; H-6(5/2), (4)G(5/2) -&gt; H-6(7/2), and (4)G(5/2) -&gt; H-6(9/2), respectively. The PL intensities of phosphors Sm0.01AlxY0.99-xBO3 increase with the Al3+ ion concentration. As the concentration of Al3+ ions increases to 3\\%, the PL intensity of Sm0.01AlxY0.99-xBO3 phosphor reaches its maximumintensity. When the concentration of Al3+ ions is above 3\\%, the PL intensity of phosphor Sm0.01AlxY0.99-xBO3 decreases. Comparing with the Sm0.01Y0.99BO3 phosphor, the PL intensity locating at wavelength 571nm of Sm0.01Al0.03Y0.96BO3 phosphor is about 1.8 times stronger than the Sm0.01Y0.99BO3 phosphor. It is believed that the codopant Al3+ can improve the luminescent characteristics of YBO3:Sm3+ phosphors.","author":[{"dropping-particle":"","family":"Lu","given":"Hao-Ying","non-dropping-particle":"","parse-names":false,"suffix":""},{"dropping-particle":"","family":"Chen","given":"Yi-Shao","non-dropping-particle":"","parse-names":false,"suffix":""}],"container-title":"JOURNAL OF NANOMATERIALS","id":"ITEM-1","issued":{"date-parts":[["2015"]]},"publisher":"HINDAWI LTD","title":"The Influence of Codopant Aluminum Ions (Al3+) on the Optical Characteristics of YBO3:Sm3+ Phosphors","type":"article-journal","volume":"2015"},"uris":["http://www.mendeley.com/documents/?uuid=5a174597-0f3a-4ccf-949a-380cb89acda0"]}],"mendeley":{"formattedCitation":"[90]","plainTextFormattedCitation":"[90]","previouslyFormattedCitation":"[90]"},"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[90]</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обладают важным преимуществом – возможностью возбуждения в ближнем ультрафиолете (например, 406 нм), что позволяет использовать их в комбинации с доступными источниками возбуждения. При этом излучение связано с разрешёнными f-f переходами самария, формируя спектр в области оранжево-жёлтого цвета. Дополнительным достоинством является формирование сферических частиц с относительно малыми размерами (около 100-200 нм), что положительно сказывается на равномерности светораспределения. Однако уже на начальном этапе изучения подобных систем было установлено, что интенсивность излучения (например, YBO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Sm</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недостаточна для практического применения в белых светодиодах. Это обусловлено как неэффективным переносом энергии в кристаллической решетке, так и ограничениями, связанными с концентрационным тушением.</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Работа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{"citationItems":[{"id":"ITEM-1","itemData":{"DOI":"https://doi.org/10.1016/j.jlumin.2009.04.032","ISSN":"0022-2313","abstract":"Nano-size YBO3:Eu3+ phosphor has been synthesized by the co-precipitation method. X-ray diffraction (XRD) pattern confirmed the formation of hexagonal vaterite-type structures of YBO3:Eu3+ nanoparticles. The transmission electron microscopy (TEM) study revealed the formation of spherical YBO3:Eu3+ nanoparticles with size 20–40nm. The photoluminescence spectra revealed that the ratio of the red emission (5D0–7F2) to the orange emission (5D0–7F1) was much higher in the synthesized nano-size YBO3:Eu3+ phosphor. The improved relative intensity, i.e., higher R/O value of emission peaks, is due to a lower symmetry of crystal field around Eu3+ ions.","author":[{"dropping-particle":"","family":"Yadav","given":"Raghvendra S","non-dropping-particle":"","parse-names":false,"suffix":""},{"dropping-particle":"","family":"Dutta","given":"Ranu K","non-dropping-particle":"","parse-names":false,"suffix":""},{"dropping-particle":"","family":"Kumar","given":"Manvendra","non-dropping-particle":"","parse-names":false,"suffix":""},{"dropping-particle":"","family":"Pandey","given":"Avinash C","non-dropping-particle":"","parse-names":false,"suffix":""}],"container-title":"Journal of Luminescence","id":"ITEM-1","issue":"9","issued":{"date-parts":[["2009"]]},"page":"1078-1082","title":"Improved color purity in nano-size Eu3+-doped YBO3 red phosphor","type":"article-journal","volume":"129"},"uris":["http://www.mendeley.com/documents/?uuid=76cdecdf-afb8-4201-9f3a-351a28a97961"]}],"mendeley":{"formattedCitation":"[40]","plainTextFormattedCitation":"[40]","previouslyFormattedCitation":"[40]"},"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[40]</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xml:space="preserve"> посвящена синтезу и исследованию люминесцентных свойств нанодисперсного бороата YBO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активированного ионами Eu</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Синтез наночастиц YBO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Eu</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был осуществлён методом соосаждения, что позволило получить порошки с размером частиц порядка 20-40 нм после термообработки при 800°C. Структурный анализ показал формирование гексагональной фазы YBO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Eu</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при этом ширина рефлексов свидетельствовала о нанокристалличности материала и низкой степени кристалличности. Тем же подтверждаются и результаты ТЕМ, продемонстрировавшие образование сферических частиц с частичной агрегацией. Низкая степень кристалличности в данном случае сыграла ключевую роль в изменении оптических свойств. Фотолюминесцентные исследования выявили характерные для Eu</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полосы излучения, соответствующие переходам </w:t>
      </w:r>
      <w:r w:rsidRPr="00D029EA">
        <w:rPr>
          <w:rFonts w:ascii="Times New Roman" w:hAnsi="Times New Roman" w:cs="Times New Roman"/>
          <w:bCs/>
          <w:sz w:val="28"/>
          <w:szCs w:val="28"/>
          <w:vertAlign w:val="superscript"/>
        </w:rPr>
        <w:t>5</w:t>
      </w:r>
      <w:r w:rsidRPr="00D029EA">
        <w:rPr>
          <w:rFonts w:ascii="Times New Roman" w:hAnsi="Times New Roman" w:cs="Times New Roman"/>
          <w:bCs/>
          <w:sz w:val="28"/>
          <w:szCs w:val="28"/>
        </w:rPr>
        <w:t>D</w:t>
      </w:r>
      <w:r w:rsidRPr="00D029EA">
        <w:rPr>
          <w:rFonts w:ascii="Times New Roman" w:hAnsi="Times New Roman" w:cs="Times New Roman"/>
          <w:bCs/>
          <w:sz w:val="28"/>
          <w:szCs w:val="28"/>
          <w:vertAlign w:val="subscript"/>
        </w:rPr>
        <w:t>0</w:t>
      </w:r>
      <w:r w:rsidRPr="00D029EA">
        <w:rPr>
          <w:rFonts w:ascii="Times New Roman" w:hAnsi="Times New Roman" w:cs="Times New Roman"/>
          <w:bCs/>
          <w:sz w:val="28"/>
          <w:szCs w:val="28"/>
        </w:rPr>
        <w:t xml:space="preserve"> → </w:t>
      </w:r>
      <w:r w:rsidRPr="00D029EA">
        <w:rPr>
          <w:rFonts w:ascii="Times New Roman" w:hAnsi="Times New Roman" w:cs="Times New Roman"/>
          <w:bCs/>
          <w:sz w:val="28"/>
          <w:szCs w:val="28"/>
          <w:vertAlign w:val="superscript"/>
        </w:rPr>
        <w:t>7</w:t>
      </w:r>
      <w:r w:rsidRPr="00D029EA">
        <w:rPr>
          <w:rFonts w:ascii="Times New Roman" w:hAnsi="Times New Roman" w:cs="Times New Roman"/>
          <w:bCs/>
          <w:sz w:val="28"/>
          <w:szCs w:val="28"/>
        </w:rPr>
        <w:t>F</w:t>
      </w:r>
      <w:r w:rsidRPr="00D029EA">
        <w:rPr>
          <w:rFonts w:ascii="Times New Roman" w:hAnsi="Times New Roman" w:cs="Times New Roman"/>
          <w:bCs/>
          <w:sz w:val="28"/>
          <w:szCs w:val="28"/>
          <w:vertAlign w:val="subscript"/>
        </w:rPr>
        <w:t>1</w:t>
      </w:r>
      <w:r w:rsidRPr="00D029EA">
        <w:rPr>
          <w:rFonts w:ascii="Times New Roman" w:hAnsi="Times New Roman" w:cs="Times New Roman"/>
          <w:bCs/>
          <w:sz w:val="28"/>
          <w:szCs w:val="28"/>
        </w:rPr>
        <w:t xml:space="preserve"> (оранжевое свечение) и </w:t>
      </w:r>
      <w:r w:rsidRPr="00D029EA">
        <w:rPr>
          <w:rFonts w:ascii="Times New Roman" w:hAnsi="Times New Roman" w:cs="Times New Roman"/>
          <w:bCs/>
          <w:sz w:val="28"/>
          <w:szCs w:val="28"/>
          <w:vertAlign w:val="superscript"/>
        </w:rPr>
        <w:t>5</w:t>
      </w:r>
      <w:r w:rsidRPr="00D029EA">
        <w:rPr>
          <w:rFonts w:ascii="Times New Roman" w:hAnsi="Times New Roman" w:cs="Times New Roman"/>
          <w:bCs/>
          <w:sz w:val="28"/>
          <w:szCs w:val="28"/>
        </w:rPr>
        <w:t>D</w:t>
      </w:r>
      <w:r w:rsidRPr="00D029EA">
        <w:rPr>
          <w:rFonts w:ascii="Times New Roman" w:hAnsi="Times New Roman" w:cs="Times New Roman"/>
          <w:bCs/>
          <w:sz w:val="28"/>
          <w:szCs w:val="28"/>
          <w:vertAlign w:val="subscript"/>
        </w:rPr>
        <w:t>0</w:t>
      </w:r>
      <w:r w:rsidRPr="00D029EA">
        <w:rPr>
          <w:rFonts w:ascii="Times New Roman" w:hAnsi="Times New Roman" w:cs="Times New Roman"/>
          <w:bCs/>
          <w:sz w:val="28"/>
          <w:szCs w:val="28"/>
        </w:rPr>
        <w:t xml:space="preserve"> → </w:t>
      </w:r>
      <w:r w:rsidRPr="00D029EA">
        <w:rPr>
          <w:rFonts w:ascii="Times New Roman" w:hAnsi="Times New Roman" w:cs="Times New Roman"/>
          <w:bCs/>
          <w:sz w:val="28"/>
          <w:szCs w:val="28"/>
          <w:vertAlign w:val="superscript"/>
        </w:rPr>
        <w:t>7</w:t>
      </w:r>
      <w:r w:rsidRPr="00D029EA">
        <w:rPr>
          <w:rFonts w:ascii="Times New Roman" w:hAnsi="Times New Roman" w:cs="Times New Roman"/>
          <w:bCs/>
          <w:sz w:val="28"/>
          <w:szCs w:val="28"/>
        </w:rPr>
        <w:t>F</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(красное свечение). В отличие от материалов, полученных в виде крупных кристаллов с высокой степенью упорядоченности. Сравнительный анализ с данными по YBO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Eu</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полученными методами гидротермального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{"citationItems":[{"id":"ITEM-1","itemData":{"DOI":"https://doi.org/10.1016/S0022-4596(03)00276-7","ISSN":"0022-4596","abstract":"Well-crystallized YBO3:Eu3+ nanocrystals were prepared by a mild hydrothermal method in the presence of urea, and a pure hexagonal phase could be obtained at a low temperature of 200°C only. The photoluminescence spectra showed a remarkable improvement on the chromaticity as well as the luminescent intensity, compared with the samples synthesized by solid-state reaction (SR). The effects of the synthesis temperature, urea concentration, and the doping concentration of Eu3+ on the crystallization and luminescent properties were investigated. The results showed that both high temperature and low urea concentration were favorable to the formation of YBO3:Eu3+, and the ratio of red emission (5D0→7F2) to orange emission (5D0→7F1) increased with decreasing the synthesis temperature and the urea concentration. Furthermore, the samples exhibited a higher quenching concentration of Eu3+ in comparison with those prepared by the SR, which was beneficial to further enhancing the luminescent intensity. These synthesis-dependent phenomena were analyzed, and possible explanations were proposed.","author":[{"dropping-particle":"","family":"Jiang","given":"Xiao-Cheng","non-dropping-particle":"","parse-names":false,"suffix":""},{"dropping-particle":"","family":"Yan","given":"Chun-Hua","non-dropping-particle":"","parse-names":false,"suffix":""},{"dropping-particle":"","family":"Sun","given":"Ling-Dong","non-dropping-particle":"","parse-names":false,"suffix":""},{"dropping-particle":"","family":"Wei","given":"Zheng-Gui","non-dropping-particle":"","parse-names":false,"suffix":""},{"dropping-particle":"","family":"Liao","given":"Chun-Sheng","non-dropping-particle":"","parse-names":false,"suffix":""}],"container-title":"Journal of Solid State Chemistry","id":"ITEM-1","issue":"2","issued":{"date-parts":[["2003"]]},"page":"245-251","title":"Hydrothermal homogeneous urea precipitation of hexagonal YBO3:Eu3+ nanocrystals with improved luminescent properties","type":"article-journal","volume":"175"},"uris":["http://www.mendeley.com/documents/?uuid=a69ca964-eaea-44b2-93b3-11fed89b8456"]}],"mendeley":{"formattedCitation":"[91]","plainTextFormattedCitation":"[91]","previouslyFormattedCitation":"[91]"},"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[91]</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xml:space="preserve"> и золь-гель синтеза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{"citationItems":[{"id":"ITEM-1","itemData":{"DOI":"10.1063/1.1575496","ISSN":"0021-8979","abstract":"The vacuum ultraviolet (VUV) spectra of the nanosized YBO3:Eu crystals, which have already been prepared by a more facile sol–gel pyrolysis process at a relatively low annealing temperature in our previous work, were investigated and compared to the bulk synthesized by conventional solid-state reactions. In the emission spectra, the size dependence of color purity in YBO3:Eu under VUV irradiation is in good agreement with our previous results obtained under ultraviolet excitation, and a relatively better color purity could be obtained in the YBO3:Eu phosphors with a smaller particle size. Moreover, the VUV excitation spectra of nanocrystals are also distinctly different from those of the bulk and submicrosized samples. The size dependence of the Eu–O charge transfer process, the B3O99− ion absorption, and the Y–O excitonic transition, as well as the quenching concentration, were reported and discussed.","author":[{"dropping-particle":"","family":"Wei","given":"Zheng-Gui","non-dropping-particle":"","parse-names":false,"suffix":""},{"dropping-particle":"","family":"Sun","given":"Ling-Dong","non-dropping-particle":"","parse-names":false,"suffix":""},{"dropping-particle":"","family":"Liao","given":"Chun-Sheng","non-dropping-particle":"","parse-names":false,"suffix":""},{"dropping-particle":"","family":"Jiang","given":"Xiao-Cheng","non-dropping-particle":"","parse-names":false,"suffix":""},{"dropping-particle":"","family":"Yan","given":"Chun-Hua","non-dropping-particle":"","parse-names":false,"suffix":""},{"dropping-particle":"","family":"Tao","given":"Ye","non-dropping-particle":"","parse-names":false,"suffix":""},{"dropping-particle":"","family":"Hou","given":"Xue-Ying","non-dropping-particle":"","parse-names":false,"suffix":""},{"dropping-particle":"","family":"Ju","given":"Xin","non-dropping-particle":"","parse-names":false,"suffix":""}],"container-title":"Journal of Applied Physics","id":"ITEM-1","issue":"12","issued":{"date-parts":[["2003","6","15"]]},"page":"9783-9788","title":"Size dependence of luminescent properties for hexagonal YBO3:Eu nanocrystals in the vacuum ultraviolet region","type":"article-journal","volume":"93"},"uris":["http://www.mendeley.com/documents/?uuid=779ccec1-8242-4b1a-a19c-5e39c51af7c0"]}],"mendeley":{"formattedCitation":"[92]","plainTextFormattedCitation":"[92]","previouslyFormattedCitation":"[92]"},"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[92]</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xml:space="preserve">, показал, что именно соосаждение с последующим получением наночастиц обеспечивает наибольшее улучшение цветовой чистоты. Координаты цветности (x = 0,655; y = 0,345), рассчитанные для образца, соответствуют требованиям к красным компонентам для дисплейных технологий. Тем не менее, несмотря на повышение цветовой чистоты, наночастицы продемонстрировали более низкую интегральную интенсивность излучения по сравнению с крупнокристаллическими образцами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{"citationItems":[{"id":"ITEM-1","itemData":{"DOI":"https://doi.org/10.1016/j.mseb.2007.10.015","ISSN":"0921-5107","abstract":"A homogeneous and stoichiometric BaMgAl10O17:Eu2+ (BAM) phosphor has been prepared by a simple nano-coating process. TEM, SEM, XRD and spectrofluorimeter were used to monitor the structure evolution and optical properties of the phosphor. While TEM/SEM image of the precursor disclosed a spherical core–shell morphology, X-ray diffraction (XRD) of the BAM powder displayed a pure BaMgAl10O17 pattern after annealing at 1300°C for 3h. The luminescence intensity of the nano-coating-derived phosphors is much higher in comparison with that of the solid-state-derived phosphors.","author":[{"dropping-particle":"","family":"Wang","given":"Jinghui","non-dropping-particle":"","parse-names":false,"suffix":""},{"dropping-particle":"","family":"Ning","given":"Guiling","non-dropping-particle":"","parse-names":false,"suffix":""},{"dropping-particle":"","family":"Pan","given":"Wen","non-dropping-particle":"","parse-names":false,"suffix":""},{"dropping-particle":"","family":"Yang","given":"Xuefeng","non-dropping-particle":"","parse-names":false,"suffix":""},{"dropping-particle":"","family":"Lin","given":"Yuan","non-dropping-particle":"","parse-names":false,"suffix":""}],"container-title":"Materials Science and Engineering: B","id":"ITEM-1","issue":"1","issued":{"date-parts":[["2008"]]},"page":"43-46","title":"A novel route to BaMgAl10O17:Eu blue phosphor by nano-coating method","type":"article-journal","volume":"147"},"uris":["http://www.mendeley.com/documents/?uuid=535b7b9b-49ed-4717-8618-321827a8c709"]}],"mendeley":{"formattedCitation":"[93]","plainTextFormattedCitation":"[93]","previouslyFormattedCitation":"[93]"},"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[93]</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Это связано с увеличением доли безызлучательных процессов релаксации, что обусловлено пониженной кристалличностью и большим числом дефектов в наноструктурированном материале.</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lastRenderedPageBreak/>
        <w:t>Исследования люминесцентных свойств системы Ba</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Gd(BO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Ce</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{"citationItems":[{"id":"ITEM-1","itemData":{"DOI":"10.1063/1.2743826","ISSN":"0021-8979","abstract":"The phosphors Ba3Gd(BO3)3:Ce3+ were prepared by a solid-state reaction technique at high temperature. The vacuum ultraviolet-ultraviolet and visible spectroscopic properties of the phosphors together with decay time curves are investigated and discussed. The spectroscopic properties are explained by occupancy of Ce3+ at two different Gd sites in the host lattice. The x-ray excited emission spectra of Ba3Gd(BO3)3:Ce3+ were studied and the number of photons emitted per unit of absorbed x-ray energy was calculated. The yield is rather poor and Ba3Gd(BO3)3:Ce3+ appears not a suitable x-ray phosphor.","author":[{"dropping-particle":"","family":"Han","given":"Bing","non-dropping-particle":"","parse-names":false,"suffix":""},{"dropping-particle":"","family":"Liang","given":"Hong-bin","non-dropping-particle":"","parse-names":false,"suffix":""},{"dropping-particle":"","family":"Lin","given":"Hui-hong","non-dropping-particle":"","parse-names":false,"suffix":""},{"dropping-particle":"","family":"Zhong","given":"Jiu-ping","non-dropping-particle":"","parse-names":false,"suffix":""},{"dropping-particle":"","family":"Su","given":"Qiang","non-dropping-particle":"","parse-names":false,"suffix":""},{"dropping-particle":"","family":"Dorenbos","given":"Pieter","non-dropping-particle":"","parse-names":false,"suffix":""},{"dropping-particle":"","family":"Danang Birowosuto","given":"M","non-dropping-particle":"","parse-names":false,"suffix":""},{"dropping-particle":"","family":"Zhang","given":"Guo-bin","non-dropping-particle":"","parse-names":false,"suffix":""},{"dropping-particle":"","family":"Fu","given":"Yi-bing","non-dropping-particle":"","parse-names":false,"suffix":""}],"container-title":"Journal of Applied Physics","id":"ITEM-1","issue":"11","issued":{"date-parts":[["2007","6","13"]]},"page":"113530","title":"Vacuum ultraviolet-ultraviolet and x-ray excited luminescence properties of Ba3Gd(BO3)3:Ce3+","type":"article-journal","volume":"101"},"uris":["http://www.mendeley.com/documents/?uuid=8b503d9a-6c05-48b5-baa9-13e0233a9beb"]}],"mendeley":{"formattedCitation":"[94]","plainTextFormattedCitation":"[94]","previouslyFormattedCitation":"[94]"},"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[94]</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xml:space="preserve"> демонстрируют наглядный пример подобного поведения. При низких концентрациях ионы Ce</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преимущественно занимают более объёмные координационные позиции в кристаллической решётке (Gd(1)), что обеспечивает эффективное излучение с характерным временем жизни возбуждённого состояния. Однако по мере увеличения содержания активатора начинается заселение координационных позиций с меньшим объёмом (Gd(2)), где межионные расстояния сокращаются. Это изменение приводит не только к увеличению кристаллических искажений, но и к формированию условий для межионного переноса энергии. Возбуждённые состояния Ce</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становятся чувствительны к наличию соседних ионов, что способствует возникновению некогерентных процессов передачи энергии, в том числе на так называемые центры тушения. Такая динамика отражается в изменении спектральных характеристик. В частности, наблюдается снижение интенсивности люминесценции, увеличение доли широких полос в эмиссионном спектре и сокращение времени жизни возбуждённого состояния. Всё это указывает на то, что плотное расположение ионов Ce</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в кристаллической решётке действительно создаёт условия для тушения люминесценции за счёт межионного взаимодействия.</w:t>
      </w:r>
    </w:p>
    <w:p w:rsidR="00FD4E91" w:rsidRPr="00D029EA" w:rsidRDefault="00FD4E91" w:rsidP="00F96DF5">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В работе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{"citationItems":[{"id":"ITEM-1","itemData":{"DOI":"https://doi.org/10.1016/j.ceramint.2013.08.022","ISSN":"0272-8842","abstract":"EuBO3, TbBO3, Eu(III) and Tb(III)-doped boron oxide compounds with Ln (Eu and Tb)/B molar ratios of 1/10 and 1/1 were synthesized by a hydrothermal method and their morphologies, crystal structures and spectral properties were examined by scanning electron microscopy (SEM), X-ray diffraction crystallography, UV–visible absorption, and photoluminescence spectroscopy. 2D and 3D-photoluminescence image profiles of Eu(III) were observed between 570 and 720nm, and were attributed to the 5D0→7FJ (J=0,1,2,3,4) transition, while emission peaks of Tb(III) between 450 and 700nm corresponded to the 5D4→7FJ (J=6,5,4,3) transition. Overall, this study describes a method of understanding photoluminescence mechanism and developing efficient phosphor materials using borate compounds.","author":[{"dropping-particle":"","family":"Sohn","given":"Youngku","non-dropping-particle":"","parse-names":false,"suffix":""}],"container-title":"Ceramics International","id":"ITEM-1","issue":"1, Part B","issued":{"date-parts":[["2014"]]},"page":"2467-2475","title":"Photoluminescence imaging of EuBO3, TbBO3, Eu(III)-BOx, and Tb(III)-BOx nanostructures","type":"article-journal","volume":"40"},"uris":["http://www.mendeley.com/documents/?uuid=5dabffad-4744-4f5c-9138-3950a07763e4"]}],"mendeley":{"formattedCitation":"[95]","plainTextFormattedCitation":"[95]","previouslyFormattedCitation":"[95]"},"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[95]</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xml:space="preserve"> было показано, что в борсодержащих соединениях содержание редкоземельных активаторов существенно влияет на эффективность люминесценции. В случае стехиометрического состава EuBO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или TbBO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активаторы занимают все доступные позиции в кристаллической решётке, что приводит к их плотному размещению и развитию процессов концентрационного тушения. Напротив, в разбавленных составах редкоземельные ионы значительно удалены друг от друга, что обеспечивает высокую интенсивность люминесценции за счёт минимизации межионных взаимодействий. Однако такие материалы характеризуются меньшей степенью кристалличности, а спектры излучения характеризуются более широкими полосами. В соединениях типа EuBO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и TbBO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структура целиком сформирована из ионов редкоземельных элементов, которые занимают все катионные позиции в кристаллической решётке. Это обуславливает высокую стоимость таких материалов, поскольку редкоземельные элементы относятся к дорогостоящим компонентам. Введение столь большого количества активатора оказывается нерациональным с технологической и экономической точек зрения, особенно с учётом того, что избыточная концентрация ионов приводит к снижению эффективности люминесценции за счёт развития концентрационного тушения.</w:t>
      </w:r>
    </w:p>
    <w:p w:rsidR="00FD4E91" w:rsidRPr="00D029EA" w:rsidRDefault="00FD4E91" w:rsidP="00F96DF5">
      <w:pPr>
        <w:widowControl w:val="0"/>
        <w:autoSpaceDE w:val="0"/>
        <w:autoSpaceDN w:val="0"/>
        <w:adjustRightInd w:val="0"/>
        <w:spacing w:after="0" w:line="240" w:lineRule="auto"/>
        <w:ind w:firstLine="567"/>
        <w:jc w:val="both"/>
        <w:rPr>
          <w:rFonts w:ascii="Times New Roman" w:hAnsi="Times New Roman" w:cs="Times New Roman"/>
          <w:bCs/>
          <w:sz w:val="28"/>
          <w:szCs w:val="28"/>
        </w:rPr>
      </w:pPr>
    </w:p>
    <w:p w:rsidR="00FD4E91" w:rsidRPr="00D029EA" w:rsidRDefault="00FD4E91" w:rsidP="00F96DF5">
      <w:pPr>
        <w:pStyle w:val="2"/>
        <w:spacing w:before="0" w:line="240" w:lineRule="auto"/>
        <w:ind w:firstLine="567"/>
        <w:rPr>
          <w:rFonts w:ascii="Times New Roman" w:hAnsi="Times New Roman" w:cs="Times New Roman"/>
          <w:b/>
          <w:color w:val="auto"/>
          <w:sz w:val="28"/>
          <w:szCs w:val="28"/>
        </w:rPr>
      </w:pPr>
      <w:bookmarkStart w:id="22" w:name="_Toc199766061"/>
      <w:r w:rsidRPr="00D029EA">
        <w:rPr>
          <w:rFonts w:ascii="Times New Roman" w:hAnsi="Times New Roman" w:cs="Times New Roman"/>
          <w:b/>
          <w:color w:val="auto"/>
          <w:sz w:val="28"/>
          <w:szCs w:val="28"/>
        </w:rPr>
        <w:t>1.4 Люминесцентные материалы в системе R</w:t>
      </w:r>
      <w:r w:rsidRPr="00D029EA">
        <w:rPr>
          <w:rFonts w:ascii="Times New Roman" w:hAnsi="Times New Roman" w:cs="Times New Roman"/>
          <w:b/>
          <w:color w:val="auto"/>
          <w:sz w:val="28"/>
          <w:szCs w:val="28"/>
          <w:vertAlign w:val="subscript"/>
        </w:rPr>
        <w:t>2</w:t>
      </w:r>
      <w:r w:rsidRPr="00D029EA">
        <w:rPr>
          <w:rFonts w:ascii="Times New Roman" w:hAnsi="Times New Roman" w:cs="Times New Roman"/>
          <w:b/>
          <w:color w:val="auto"/>
          <w:sz w:val="28"/>
          <w:szCs w:val="28"/>
        </w:rPr>
        <w:t>O</w:t>
      </w:r>
      <w:r w:rsidRPr="00D029EA">
        <w:rPr>
          <w:rFonts w:ascii="Times New Roman" w:hAnsi="Times New Roman" w:cs="Times New Roman"/>
          <w:b/>
          <w:color w:val="auto"/>
          <w:sz w:val="28"/>
          <w:szCs w:val="28"/>
          <w:vertAlign w:val="subscript"/>
        </w:rPr>
        <w:t>3</w:t>
      </w:r>
      <w:r w:rsidRPr="00D029EA">
        <w:rPr>
          <w:rFonts w:ascii="Times New Roman" w:hAnsi="Times New Roman" w:cs="Times New Roman"/>
          <w:b/>
          <w:color w:val="auto"/>
          <w:sz w:val="28"/>
          <w:szCs w:val="28"/>
        </w:rPr>
        <w:t xml:space="preserve"> – MeO – M</w:t>
      </w:r>
      <w:r w:rsidRPr="00D029EA">
        <w:rPr>
          <w:rFonts w:ascii="Times New Roman" w:hAnsi="Times New Roman" w:cs="Times New Roman"/>
          <w:b/>
          <w:color w:val="auto"/>
          <w:sz w:val="28"/>
          <w:szCs w:val="28"/>
          <w:vertAlign w:val="subscript"/>
        </w:rPr>
        <w:t>2</w:t>
      </w:r>
      <w:r w:rsidRPr="00D029EA">
        <w:rPr>
          <w:rFonts w:ascii="Times New Roman" w:hAnsi="Times New Roman" w:cs="Times New Roman"/>
          <w:b/>
          <w:color w:val="auto"/>
          <w:sz w:val="28"/>
          <w:szCs w:val="28"/>
        </w:rPr>
        <w:t>O – B</w:t>
      </w:r>
      <w:r w:rsidRPr="00D029EA">
        <w:rPr>
          <w:rFonts w:ascii="Times New Roman" w:hAnsi="Times New Roman" w:cs="Times New Roman"/>
          <w:b/>
          <w:color w:val="auto"/>
          <w:sz w:val="28"/>
          <w:szCs w:val="28"/>
          <w:vertAlign w:val="subscript"/>
        </w:rPr>
        <w:t>2</w:t>
      </w:r>
      <w:r w:rsidRPr="00D029EA">
        <w:rPr>
          <w:rFonts w:ascii="Times New Roman" w:hAnsi="Times New Roman" w:cs="Times New Roman"/>
          <w:b/>
          <w:color w:val="auto"/>
          <w:sz w:val="28"/>
          <w:szCs w:val="28"/>
        </w:rPr>
        <w:t>O</w:t>
      </w:r>
      <w:r w:rsidRPr="00D029EA">
        <w:rPr>
          <w:rFonts w:ascii="Times New Roman" w:hAnsi="Times New Roman" w:cs="Times New Roman"/>
          <w:b/>
          <w:color w:val="auto"/>
          <w:sz w:val="28"/>
          <w:szCs w:val="28"/>
          <w:vertAlign w:val="subscript"/>
        </w:rPr>
        <w:t>3</w:t>
      </w:r>
      <w:bookmarkEnd w:id="22"/>
    </w:p>
    <w:p w:rsidR="00FD4E91" w:rsidRPr="00D029EA" w:rsidRDefault="00FD4E91" w:rsidP="00F96DF5">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Система R</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 MeO – M</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 – B</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охватывает широкий класс боратных соединений, в которых щёлочные (M), щёлочноземельные (Me) и редкоземельные (R) элементы участвуют в формировании разнообразных кристаллических структур. Одним из направлений исследования боратных соединений системы R</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 MeO – M</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 – B</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является анализ влияния </w:t>
      </w:r>
      <w:r w:rsidRPr="00D029EA">
        <w:rPr>
          <w:rFonts w:ascii="Times New Roman" w:hAnsi="Times New Roman" w:cs="Times New Roman"/>
          <w:bCs/>
          <w:sz w:val="28"/>
          <w:szCs w:val="28"/>
        </w:rPr>
        <w:lastRenderedPageBreak/>
        <w:t>кристаллохимических особенностей на люминесцентные свойства активаторов. В частности, в соединениях типа LiCaRE</w:t>
      </w:r>
      <w:r w:rsidRPr="00D029EA">
        <w:rPr>
          <w:rFonts w:ascii="Times New Roman" w:hAnsi="Times New Roman" w:cs="Times New Roman"/>
          <w:bCs/>
          <w:sz w:val="28"/>
          <w:szCs w:val="28"/>
          <w:vertAlign w:val="subscript"/>
        </w:rPr>
        <w:t>5</w:t>
      </w:r>
      <w:r w:rsidRPr="00D029EA">
        <w:rPr>
          <w:rFonts w:ascii="Times New Roman" w:hAnsi="Times New Roman" w:cs="Times New Roman"/>
          <w:bCs/>
          <w:sz w:val="28"/>
          <w:szCs w:val="28"/>
        </w:rPr>
        <w:t>(BO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6</w:t>
      </w:r>
      <w:r w:rsidRPr="00D029EA">
        <w:rPr>
          <w:rFonts w:ascii="Times New Roman" w:hAnsi="Times New Roman" w:cs="Times New Roman"/>
          <w:bCs/>
          <w:sz w:val="28"/>
          <w:szCs w:val="28"/>
        </w:rPr>
        <w:t xml:space="preserve"> (RE = Sm, Eu, Gd, Tb, Dy, Ho, Er, Tm, Yb, Lu, Y) показано, что уменьшение радиуса редкоземельного иона приводит к последовательному сжатию кристаллической структуры и усилению искажений координационного окружения активных центров. Это, в свою очередь, отражается на спектральных свойствах, в частности на соотношении интенсивностей переходов </w:t>
      </w:r>
      <w:r w:rsidRPr="00D029EA">
        <w:rPr>
          <w:rFonts w:ascii="Times New Roman" w:hAnsi="Times New Roman" w:cs="Times New Roman"/>
          <w:bCs/>
          <w:sz w:val="28"/>
          <w:szCs w:val="28"/>
          <w:vertAlign w:val="superscript"/>
        </w:rPr>
        <w:t>5</w:t>
      </w:r>
      <w:r w:rsidRPr="00D029EA">
        <w:rPr>
          <w:rFonts w:ascii="Times New Roman" w:hAnsi="Times New Roman" w:cs="Times New Roman"/>
          <w:bCs/>
          <w:sz w:val="28"/>
          <w:szCs w:val="28"/>
        </w:rPr>
        <w:t>D</w:t>
      </w:r>
      <w:r w:rsidRPr="00D029EA">
        <w:rPr>
          <w:rFonts w:ascii="Times New Roman" w:hAnsi="Times New Roman" w:cs="Times New Roman"/>
          <w:bCs/>
          <w:sz w:val="28"/>
          <w:szCs w:val="28"/>
          <w:vertAlign w:val="subscript"/>
        </w:rPr>
        <w:t>0</w:t>
      </w:r>
      <w:r w:rsidRPr="00D029EA">
        <w:rPr>
          <w:rFonts w:ascii="Times New Roman" w:hAnsi="Times New Roman" w:cs="Times New Roman"/>
          <w:bCs/>
          <w:sz w:val="28"/>
          <w:szCs w:val="28"/>
        </w:rPr>
        <w:t xml:space="preserve"> → </w:t>
      </w:r>
      <w:r w:rsidRPr="00D029EA">
        <w:rPr>
          <w:rFonts w:ascii="Times New Roman" w:hAnsi="Times New Roman" w:cs="Times New Roman"/>
          <w:bCs/>
          <w:sz w:val="28"/>
          <w:szCs w:val="28"/>
          <w:vertAlign w:val="superscript"/>
        </w:rPr>
        <w:t>7</w:t>
      </w:r>
      <w:r w:rsidRPr="00D029EA">
        <w:rPr>
          <w:rFonts w:ascii="Times New Roman" w:hAnsi="Times New Roman" w:cs="Times New Roman"/>
          <w:bCs/>
          <w:sz w:val="28"/>
          <w:szCs w:val="28"/>
        </w:rPr>
        <w:t>F</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и </w:t>
      </w:r>
      <w:r w:rsidRPr="00D029EA">
        <w:rPr>
          <w:rFonts w:ascii="Times New Roman" w:hAnsi="Times New Roman" w:cs="Times New Roman"/>
          <w:bCs/>
          <w:sz w:val="28"/>
          <w:szCs w:val="28"/>
          <w:vertAlign w:val="superscript"/>
        </w:rPr>
        <w:t>5</w:t>
      </w:r>
      <w:r w:rsidRPr="00D029EA">
        <w:rPr>
          <w:rFonts w:ascii="Times New Roman" w:hAnsi="Times New Roman" w:cs="Times New Roman"/>
          <w:bCs/>
          <w:sz w:val="28"/>
          <w:szCs w:val="28"/>
        </w:rPr>
        <w:t>D</w:t>
      </w:r>
      <w:r w:rsidRPr="00D029EA">
        <w:rPr>
          <w:rFonts w:ascii="Times New Roman" w:hAnsi="Times New Roman" w:cs="Times New Roman"/>
          <w:bCs/>
          <w:sz w:val="28"/>
          <w:szCs w:val="28"/>
          <w:vertAlign w:val="subscript"/>
        </w:rPr>
        <w:t>0</w:t>
      </w:r>
      <w:r w:rsidRPr="00D029EA">
        <w:rPr>
          <w:rFonts w:ascii="Times New Roman" w:hAnsi="Times New Roman" w:cs="Times New Roman"/>
          <w:bCs/>
          <w:sz w:val="28"/>
          <w:szCs w:val="28"/>
        </w:rPr>
        <w:t xml:space="preserve"> → </w:t>
      </w:r>
      <w:r w:rsidRPr="00D029EA">
        <w:rPr>
          <w:rFonts w:ascii="Times New Roman" w:hAnsi="Times New Roman" w:cs="Times New Roman"/>
          <w:bCs/>
          <w:sz w:val="28"/>
          <w:szCs w:val="28"/>
          <w:vertAlign w:val="superscript"/>
        </w:rPr>
        <w:t>7</w:t>
      </w:r>
      <w:r w:rsidRPr="00D029EA">
        <w:rPr>
          <w:rFonts w:ascii="Times New Roman" w:hAnsi="Times New Roman" w:cs="Times New Roman"/>
          <w:bCs/>
          <w:sz w:val="28"/>
          <w:szCs w:val="28"/>
        </w:rPr>
        <w:t>F</w:t>
      </w:r>
      <w:r w:rsidRPr="00D029EA">
        <w:rPr>
          <w:rFonts w:ascii="Times New Roman" w:hAnsi="Times New Roman" w:cs="Times New Roman"/>
          <w:bCs/>
          <w:sz w:val="28"/>
          <w:szCs w:val="28"/>
          <w:vertAlign w:val="subscript"/>
        </w:rPr>
        <w:t>1</w:t>
      </w:r>
      <w:r w:rsidRPr="00D029EA">
        <w:rPr>
          <w:rFonts w:ascii="Times New Roman" w:hAnsi="Times New Roman" w:cs="Times New Roman"/>
          <w:bCs/>
          <w:sz w:val="28"/>
          <w:szCs w:val="28"/>
        </w:rPr>
        <w:t xml:space="preserve"> у ионов Eu</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{"citationItems":[{"id":"ITEM-1","itemData":{"DOI":"https://doi.org/10.1016/j.jssc.2020.121821","ISSN":"0022-4596","abstract":"A series of rare earth polyborate with the general formula LiCaRE5(BO3)6 (RE ​= ​Sm, Eu, Gd, Tb, Dy, Ho, Er, Tm, Yb, Lu, and Y) were synthesized by high temperature solid state reactions. In literature, the Cd-analogues and LiCaTb5(BO3)6 were reported, here Rietveld refinements were performed on high quality powder X-ray diffraction data and the crystallographic parameters were obtained for the title compounds. Eu3+-luminescence in LiCaRE5(BO3)6 (RE ​= ​Gd, Y, Lu) were characterized. Eu3+ activators were doped into both the close-to-centrosymmetric and strongly-distorted coordination environments. Overall, bright orange-red emission can be observed with a slight increase of the red-to-orange (R/O) ratio with RE3+ ionic radius increases.","author":[{"dropping-particle":"","family":"Gao","given":"Yan","non-dropping-particle":"","parse-names":false,"suffix":""},{"dropping-particle":"","family":"Yin","given":"Chao","non-dropping-particle":"","parse-names":false,"suffix":""},{"dropping-particle":"","family":"Jiang","given":"Pengfei","non-dropping-particle":"","parse-names":false,"suffix":""},{"dropping-particle":"","family":"Gao","given":"Wenliang","non-dropping-particle":"","parse-names":false,"suffix":""},{"dropping-particle":"","family":"Cong","given":"Rihong","non-dropping-particle":"","parse-names":false,"suffix":""},{"dropping-particle":"","family":"Yang","given":"Tao","non-dropping-particle":"","parse-names":false,"suffix":""}],"container-title":"Journal of Solid State Chemistry","id":"ITEM-1","issued":{"date-parts":[["2021"]]},"page":"121821","title":"Synthesis, crystal structure of LiCaRE5(BO3)6 (RE = Sm, Eu, Gd, Tb, Dy, Ho, Er, Tm, Yb, Lu, Y) and Eu3+ luminescence in LiCaRE5(BO3)6 (RE = Gd, Y, Lu)","type":"article-journal","volume":"293"},"uris":["http://www.mendeley.com/documents/?uuid=8cff1cbd-62ea-4599-9685-72b7fcfab2a2"]}],"mendeley":{"formattedCitation":"[96]","plainTextFormattedCitation":"[96]","previouslyFormattedCitation":"[96]"},"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[96]</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Более выраженные искажения симметрии локальной среды способствуют увеличению относительной интенсивности электрически дипольного перехода, что указывает на рост асимметрии в кристаллической решётке.</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К числу боратных соединений системы R</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 MeO – M</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 – B</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с высокой концентрацией редкоземельных ионов относится LiSrTb</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{"citationItems":[{"id":"ITEM-1","itemData":{"DOI":"10.1039/C5NJ01913C","ISSN":"1144-0546","abstract":"A terbium rich orthoborate, LiSrTb2(BO3)3, has been successfully synthesized by a solid state reaction and crystallized from a high temperature flux. Single crystal X-ray diffraction results show that LiSrTb2(BO3)3 possesses the P̄m1 space group, with cell parameters of a = 10.3845(4) Å, c = 6.4739(8) Å, and Z = 3. In the structure, the terbium atom coordinates to eight oxygen atoms to yield a TbO8 polyhedron. These polyhedra are connected with each other to form a layer of trigonal [Tb3O21] and hexagonal [Tb6O33] blocks in the ab plane, and then the layers are further linked by the triangular BO3 groups along the c direction. The magnetic susceptibility measurements show that LiSrTb2(BO3)3 exhibits paramagnetic behaviors from 2 K to 300 K. The diffuse optical reflection spectrum indicates that LiSrTb2(BO3)3 is transparent in the range 500–1500 nm, and effective green emission is detected in the photoluminescence of LiSrTb2(BO3)3. In addition, a series of isostructural lanthanide analogues LiSrLn2(BO3)3 (Ln = Pr, Nd, Sm–Lu) and LiBaLn2(BO3)3 (Ln = Pr, Nd, Sm–Tm) have also been prepared by solid state reactions.","author":[{"dropping-particle":"","family":"Chen","given":"Pengyun","non-dropping-particle":"","parse-names":false,"suffix":""},{"dropping-particle":"","family":"Xia","given":"Mingjun","non-dropping-particle":"","parse-names":false,"suffix":""},{"dropping-particle":"","family":"Li","given":"R K","non-dropping-particle":"","parse-names":false,"suffix":""}],"container-title":"New Journal of Chemistry","id":"ITEM-1","issue":"12","issued":{"date-parts":[["2015"]]},"page":"9389-9395","publisher":"The Royal Society of Chemistry","title":"A terbium rich orthoborate LiSrTb2(BO3)3 and its analogues","type":"article-journal","volume":"39"},"uris":["http://www.mendeley.com/documents/?uuid=9d83dfb3-c0f1-4eca-b98f-9a703e6c7f36"]}],"mendeley":{"formattedCitation":"[97]","plainTextFormattedCitation":"[97]","previouslyFormattedCitation":"[97]"},"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[97]</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xml:space="preserve">, характеризующийся тригональной кристаллической структурой и пространственной группой </w:t>
      </w:r>
      <w:r w:rsidRPr="00D029EA">
        <w:rPr>
          <w:rFonts w:ascii="Times New Roman" w:hAnsi="Times New Roman" w:cs="Times New Roman"/>
          <w:bCs/>
          <w:i/>
          <w:iCs/>
          <w:sz w:val="28"/>
          <w:szCs w:val="28"/>
          <w:shd w:val="clear" w:color="auto" w:fill="FFFFFF"/>
        </w:rPr>
        <w:t>P</w:t>
      </w:r>
      <m:oMath>
        <m:acc>
          <m:accPr>
            <m:chr m:val="̅"/>
            <m:ctrlPr>
              <w:rPr>
                <w:rFonts w:ascii="Cambria Math" w:hAnsi="Cambria Math" w:cs="Times New Roman"/>
                <w:bCs/>
                <w:i/>
                <w:sz w:val="28"/>
                <w:szCs w:val="28"/>
                <w:shd w:val="clear" w:color="auto" w:fill="FFFFFF"/>
              </w:rPr>
            </m:ctrlPr>
          </m:accPr>
          <m:e>
            <m:r>
              <w:rPr>
                <w:rFonts w:ascii="Cambria Math" w:hAnsi="Cambria Math" w:cs="Times New Roman"/>
                <w:sz w:val="28"/>
                <w:szCs w:val="28"/>
                <w:shd w:val="clear" w:color="auto" w:fill="FFFFFF"/>
              </w:rPr>
              <m:t>3</m:t>
            </m:r>
          </m:e>
        </m:acc>
      </m:oMath>
      <w:r w:rsidRPr="00D029EA">
        <w:rPr>
          <w:rFonts w:ascii="Times New Roman" w:hAnsi="Times New Roman" w:cs="Times New Roman"/>
          <w:bCs/>
          <w:sz w:val="28"/>
          <w:szCs w:val="28"/>
          <w:shd w:val="clear" w:color="auto" w:fill="FFFFFF"/>
        </w:rPr>
        <w:t>m1</w:t>
      </w:r>
      <w:r w:rsidRPr="00D029EA">
        <w:rPr>
          <w:rFonts w:ascii="Times New Roman" w:hAnsi="Times New Roman" w:cs="Times New Roman"/>
          <w:bCs/>
          <w:sz w:val="28"/>
          <w:szCs w:val="28"/>
        </w:rPr>
        <w:t>. Его структура построена на слоистом расположении TbO</w:t>
      </w:r>
      <w:r w:rsidRPr="00D029EA">
        <w:rPr>
          <w:rFonts w:ascii="Times New Roman" w:hAnsi="Times New Roman" w:cs="Times New Roman"/>
          <w:bCs/>
          <w:sz w:val="28"/>
          <w:szCs w:val="28"/>
          <w:vertAlign w:val="subscript"/>
        </w:rPr>
        <w:t>8</w:t>
      </w:r>
      <w:r w:rsidRPr="00D029EA">
        <w:rPr>
          <w:rFonts w:ascii="Times New Roman" w:hAnsi="Times New Roman" w:cs="Times New Roman"/>
          <w:bCs/>
          <w:sz w:val="28"/>
          <w:szCs w:val="28"/>
        </w:rPr>
        <w:t xml:space="preserve">-полиэдров, соединённых треугольными </w:t>
      </w:r>
      <m:oMath>
        <m:sSubSup>
          <m:sSubSupPr>
            <m:ctrlPr>
              <w:rPr>
                <w:rFonts w:ascii="Cambria Math" w:hAnsi="Cambria Math" w:cs="Times New Roman"/>
                <w:bCs/>
                <w:i/>
                <w:sz w:val="28"/>
                <w:szCs w:val="28"/>
              </w:rPr>
            </m:ctrlPr>
          </m:sSubSupPr>
          <m:e>
            <m:r>
              <m:rPr>
                <m:nor/>
              </m:rPr>
              <w:rPr>
                <w:rFonts w:ascii="Times New Roman" w:hAnsi="Times New Roman" w:cs="Times New Roman"/>
                <w:bCs/>
                <w:sz w:val="28"/>
                <w:szCs w:val="28"/>
              </w:rPr>
              <m:t>BO</m:t>
            </m:r>
          </m:e>
          <m:sub>
            <m:r>
              <m:rPr>
                <m:nor/>
              </m:rPr>
              <w:rPr>
                <w:rFonts w:ascii="Times New Roman" w:hAnsi="Times New Roman" w:cs="Times New Roman"/>
                <w:bCs/>
                <w:sz w:val="28"/>
                <w:szCs w:val="28"/>
              </w:rPr>
              <m:t>3</m:t>
            </m:r>
          </m:sub>
          <m:sup>
            <m:r>
              <m:rPr>
                <m:nor/>
              </m:rPr>
              <w:rPr>
                <w:rFonts w:ascii="Times New Roman" w:hAnsi="Times New Roman" w:cs="Times New Roman"/>
                <w:bCs/>
                <w:sz w:val="28"/>
                <w:szCs w:val="28"/>
              </w:rPr>
              <m:t>3-</m:t>
            </m:r>
          </m:sup>
        </m:sSubSup>
      </m:oMath>
      <w:r w:rsidRPr="00D029EA">
        <w:rPr>
          <w:rFonts w:ascii="Times New Roman" w:hAnsi="Times New Roman" w:cs="Times New Roman"/>
          <w:bCs/>
          <w:sz w:val="28"/>
          <w:szCs w:val="28"/>
        </w:rPr>
        <w:t>-группами. Исследование аналогов, полученных путём замещения Tb</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на другие ионы лантанидов, подтвердило закономерности лантаноидного сжатия. Фотолюминесцентные свойства материала определяются переходами </w:t>
      </w:r>
      <w:r w:rsidRPr="00D029EA">
        <w:rPr>
          <w:rFonts w:ascii="Times New Roman" w:hAnsi="Times New Roman" w:cs="Times New Roman"/>
          <w:bCs/>
          <w:sz w:val="28"/>
          <w:szCs w:val="28"/>
          <w:vertAlign w:val="superscript"/>
        </w:rPr>
        <w:t>5</w:t>
      </w:r>
      <w:r w:rsidRPr="00D029EA">
        <w:rPr>
          <w:rFonts w:ascii="Times New Roman" w:hAnsi="Times New Roman" w:cs="Times New Roman"/>
          <w:bCs/>
          <w:sz w:val="28"/>
          <w:szCs w:val="28"/>
        </w:rPr>
        <w:t>D</w:t>
      </w:r>
      <w:r w:rsidRPr="00D029EA">
        <w:rPr>
          <w:rFonts w:ascii="Times New Roman" w:hAnsi="Times New Roman" w:cs="Times New Roman"/>
          <w:bCs/>
          <w:sz w:val="28"/>
          <w:szCs w:val="28"/>
          <w:vertAlign w:val="subscript"/>
        </w:rPr>
        <w:t>4</w:t>
      </w:r>
      <w:r w:rsidRPr="00D029EA">
        <w:rPr>
          <w:rFonts w:ascii="Times New Roman" w:hAnsi="Times New Roman" w:cs="Times New Roman"/>
          <w:bCs/>
          <w:sz w:val="28"/>
          <w:szCs w:val="28"/>
        </w:rPr>
        <w:t xml:space="preserve"> → </w:t>
      </w:r>
      <w:r w:rsidRPr="00D029EA">
        <w:rPr>
          <w:rFonts w:ascii="Times New Roman" w:hAnsi="Times New Roman" w:cs="Times New Roman"/>
          <w:bCs/>
          <w:sz w:val="28"/>
          <w:szCs w:val="28"/>
          <w:vertAlign w:val="superscript"/>
        </w:rPr>
        <w:t>7</w:t>
      </w:r>
      <w:r w:rsidRPr="00D029EA">
        <w:rPr>
          <w:rFonts w:ascii="Times New Roman" w:hAnsi="Times New Roman" w:cs="Times New Roman"/>
          <w:bCs/>
          <w:sz w:val="28"/>
          <w:szCs w:val="28"/>
        </w:rPr>
        <w:t>F</w:t>
      </w:r>
      <w:r w:rsidRPr="00D029EA">
        <w:rPr>
          <w:rFonts w:ascii="Times New Roman" w:hAnsi="Times New Roman" w:cs="Times New Roman"/>
          <w:bCs/>
          <w:sz w:val="28"/>
          <w:szCs w:val="28"/>
          <w:vertAlign w:val="subscript"/>
        </w:rPr>
        <w:t>5</w:t>
      </w:r>
      <w:r w:rsidRPr="00D029EA">
        <w:rPr>
          <w:rFonts w:ascii="Times New Roman" w:hAnsi="Times New Roman" w:cs="Times New Roman"/>
          <w:bCs/>
          <w:sz w:val="28"/>
          <w:szCs w:val="28"/>
        </w:rPr>
        <w:t xml:space="preserve"> в ионах Tb</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а диапазон инфракрасной прозрачности 500-1500 нм открывает перспективы его применения в оптических устройствах.</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Среди боратных соединений системы R</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 MeO – M</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 – B</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выделяются LiSr</w:t>
      </w:r>
      <w:r w:rsidRPr="00D029EA">
        <w:rPr>
          <w:rFonts w:ascii="Times New Roman" w:hAnsi="Times New Roman" w:cs="Times New Roman"/>
          <w:bCs/>
          <w:sz w:val="28"/>
          <w:szCs w:val="28"/>
          <w:vertAlign w:val="subscript"/>
        </w:rPr>
        <w:t>4</w:t>
      </w:r>
      <w:r w:rsidRPr="00D029EA">
        <w:rPr>
          <w:rFonts w:ascii="Times New Roman" w:hAnsi="Times New Roman" w:cs="Times New Roman"/>
          <w:bCs/>
          <w:sz w:val="28"/>
          <w:szCs w:val="28"/>
        </w:rPr>
        <w:t>La</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6</w:t>
      </w:r>
      <w:r w:rsidRPr="00D029EA">
        <w:rPr>
          <w:rFonts w:ascii="Times New Roman" w:hAnsi="Times New Roman" w:cs="Times New Roman"/>
          <w:bCs/>
          <w:sz w:val="28"/>
          <w:szCs w:val="28"/>
        </w:rPr>
        <w:t xml:space="preserve"> и NaSr</w:t>
      </w:r>
      <w:r w:rsidRPr="00D029EA">
        <w:rPr>
          <w:rFonts w:ascii="Times New Roman" w:hAnsi="Times New Roman" w:cs="Times New Roman"/>
          <w:bCs/>
          <w:sz w:val="28"/>
          <w:szCs w:val="28"/>
          <w:vertAlign w:val="subscript"/>
        </w:rPr>
        <w:t>4</w:t>
      </w:r>
      <w:r w:rsidRPr="00D029EA">
        <w:rPr>
          <w:rFonts w:ascii="Times New Roman" w:hAnsi="Times New Roman" w:cs="Times New Roman"/>
          <w:bCs/>
          <w:sz w:val="28"/>
          <w:szCs w:val="28"/>
        </w:rPr>
        <w:t>La</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6</w:t>
      </w:r>
      <w:r w:rsidRPr="00D029EA">
        <w:rPr>
          <w:rFonts w:ascii="Times New Roman" w:hAnsi="Times New Roman" w:cs="Times New Roman"/>
          <w:bCs/>
          <w:sz w:val="28"/>
          <w:szCs w:val="28"/>
        </w:rPr>
        <w:t xml:space="preserve">, кристаллизующиеся в ромбоэдрической сингонии с пространственной группой </w:t>
      </w:r>
      <w:r w:rsidRPr="00D029EA">
        <w:rPr>
          <w:rFonts w:ascii="Times New Roman" w:hAnsi="Times New Roman" w:cs="Times New Roman"/>
          <w:bCs/>
          <w:i/>
          <w:iCs/>
          <w:sz w:val="28"/>
          <w:szCs w:val="28"/>
        </w:rPr>
        <w:t>R</w:t>
      </w:r>
      <w:r w:rsidRPr="00D029EA">
        <w:rPr>
          <w:rFonts w:ascii="Times New Roman" w:hAnsi="Times New Roman" w:cs="Times New Roman"/>
          <w:bCs/>
          <w:sz w:val="28"/>
          <w:szCs w:val="28"/>
        </w:rPr>
        <w:t xml:space="preserve">-3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{"citationItems":[{"id":"ITEM-1","itemData":{"DOI":"10.1016/j.solidstatesciences.2014.01.009","ISSN":"12932558","abstract":"Two new rare earth containing orthoborate crystals ASr4La 3(BO3)6 (A = Li, Na) have been obtained by spontaneous nucleation from high-temperature melts of A2O-SrO-La 2O3-B2O3-AF. X-ray diffraction analyses show that they both crystallize in the rhombohedral space group R-3 with cell parameters of a = 12.309(7) Å, c = 9.316(7) Å and a = 12.4049(13) Å, c = 9.348(2) Å for the Li and Na compounds respectively. Similar to the large A′6MM′(BO 3)6 family, these compounds are all related to the structure of Sr3Y(BO3)3 with La and Sr statistically occupy the Sr site, and the alkaline elements and remaining Sr enter the ordered Y1 and Y2 sites, which can be approximately represented as (La2.91Sr3.09)(La0.09Sr0.91) Li[B6O18] and (La2.85Sr3.15)(La 0.15Sr0.85)Na[B6O18]. The characteristic of the structure is that the La/Sr and isolated BO3 groups form a network with tunnels along the c-axis where the alkaline A and Sr ions alternatively reside. The optical transmission spectrum shows that the ultraviolet absorption edge of NaSr4La3(BO 3)6 crystal is about 193 nm and Raman spectra reveal that both crystals possess sharp peaks at 930 cm-1. © 2014 Elsevier Masson SAS. All rights reserved.","author":[{"dropping-particle":"","family":"Zeng","given":"Q. D.","non-dropping-particle":"","parse-names":false,"suffix":""},{"dropping-particle":"","family":"Li","given":"R. K.","non-dropping-particle":"","parse-names":false,"suffix":""}],"container-title":"Solid State Sciences","id":"ITEM-1","issued":{"date-parts":[["2014"]]},"page":"75-78","title":"A new type of orthoborates: ASr4La3(BO 3)6 (A = Li, Na)","type":"article-journal","volume":"29"},"uris":["http://www.mendeley.com/documents/?uuid=ff46c40f-0f98-4562-a252-551f40d84536"]}],"mendeley":{"formattedCitation":"[98]","plainTextFormattedCitation":"[98]","previouslyFormattedCitation":"[98]"},"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[98]</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Их структура построена на основе чередующихся слоёв 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-групп и металлополиэдров с образованием туннелей вдоль оси c, в которых располагаются щёлочные и щёлочноземельные ионы. Оптические характеристики, включая широкую зону прозрачности и низкий уровень поглощения в ультрафиолетовой области, позволяют рассматривать данные соединения как перспективные матрицы для создания лазерных и материалы, обладающие эффективным Раман-рассеянием.</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Кристаллы состава K</w:t>
      </w:r>
      <w:r w:rsidRPr="00D029EA">
        <w:rPr>
          <w:rFonts w:ascii="Times New Roman" w:hAnsi="Times New Roman" w:cs="Times New Roman"/>
          <w:bCs/>
          <w:sz w:val="28"/>
          <w:szCs w:val="28"/>
          <w:vertAlign w:val="subscript"/>
        </w:rPr>
        <w:t>6</w:t>
      </w:r>
      <w:r w:rsidRPr="00D029EA">
        <w:rPr>
          <w:rFonts w:ascii="Times New Roman" w:hAnsi="Times New Roman" w:cs="Times New Roman"/>
          <w:bCs/>
          <w:sz w:val="28"/>
          <w:szCs w:val="28"/>
        </w:rPr>
        <w:t>ACaSc</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(B</w:t>
      </w:r>
      <w:r w:rsidRPr="00D029EA">
        <w:rPr>
          <w:rFonts w:ascii="Times New Roman" w:hAnsi="Times New Roman" w:cs="Times New Roman"/>
          <w:bCs/>
          <w:sz w:val="28"/>
          <w:szCs w:val="28"/>
          <w:vertAlign w:val="subscript"/>
        </w:rPr>
        <w:t>5</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10</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(A = Li, Na, Li</w:t>
      </w:r>
      <w:r w:rsidRPr="00D029EA">
        <w:rPr>
          <w:rFonts w:ascii="Times New Roman" w:hAnsi="Times New Roman" w:cs="Times New Roman"/>
          <w:bCs/>
          <w:sz w:val="28"/>
          <w:szCs w:val="28"/>
          <w:vertAlign w:val="subscript"/>
        </w:rPr>
        <w:t>0,7</w:t>
      </w:r>
      <w:r w:rsidRPr="00D029EA">
        <w:rPr>
          <w:rFonts w:ascii="Times New Roman" w:hAnsi="Times New Roman" w:cs="Times New Roman"/>
          <w:bCs/>
          <w:sz w:val="28"/>
          <w:szCs w:val="28"/>
        </w:rPr>
        <w:t>Na</w:t>
      </w:r>
      <w:r w:rsidRPr="00D029EA">
        <w:rPr>
          <w:rFonts w:ascii="Times New Roman" w:hAnsi="Times New Roman" w:cs="Times New Roman"/>
          <w:bCs/>
          <w:sz w:val="28"/>
          <w:szCs w:val="28"/>
          <w:vertAlign w:val="subscript"/>
        </w:rPr>
        <w:t>0,3</w:t>
      </w:r>
      <w:r w:rsidRPr="00D029EA">
        <w:rPr>
          <w:rFonts w:ascii="Times New Roman" w:hAnsi="Times New Roman" w:cs="Times New Roman"/>
          <w:bCs/>
          <w:sz w:val="28"/>
          <w:szCs w:val="28"/>
        </w:rPr>
        <w:t xml:space="preserve">), относящиеся к пространственной группе </w:t>
      </w:r>
      <w:r w:rsidRPr="00D029EA">
        <w:rPr>
          <w:rFonts w:ascii="Times New Roman" w:hAnsi="Times New Roman" w:cs="Times New Roman"/>
          <w:bCs/>
          <w:i/>
          <w:iCs/>
          <w:sz w:val="28"/>
          <w:szCs w:val="28"/>
        </w:rPr>
        <w:t>R</w:t>
      </w:r>
      <w:r w:rsidRPr="00D029EA">
        <w:rPr>
          <w:rFonts w:ascii="Times New Roman" w:hAnsi="Times New Roman" w:cs="Times New Roman"/>
          <w:bCs/>
          <w:sz w:val="28"/>
          <w:szCs w:val="28"/>
        </w:rPr>
        <w:t>32, построены на основе трёхмерного анионного каркаса [Sc</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(B</w:t>
      </w:r>
      <w:r w:rsidRPr="00D029EA">
        <w:rPr>
          <w:rFonts w:ascii="Times New Roman" w:hAnsi="Times New Roman" w:cs="Times New Roman"/>
          <w:bCs/>
          <w:sz w:val="28"/>
          <w:szCs w:val="28"/>
          <w:vertAlign w:val="subscript"/>
        </w:rPr>
        <w:t>5</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10</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perscript"/>
        </w:rPr>
        <w:t>9-</w:t>
      </w:r>
      <w:r w:rsidRPr="00D029EA">
        <w:rPr>
          <w:rFonts w:ascii="Times New Roman" w:hAnsi="Times New Roman" w:cs="Times New Roman"/>
          <w:bCs/>
          <w:sz w:val="28"/>
          <w:szCs w:val="28"/>
        </w:rPr>
        <w:t>, в котором группы ScO</w:t>
      </w:r>
      <w:r w:rsidRPr="00D029EA">
        <w:rPr>
          <w:rFonts w:ascii="Times New Roman" w:hAnsi="Times New Roman" w:cs="Times New Roman"/>
          <w:bCs/>
          <w:sz w:val="28"/>
          <w:szCs w:val="28"/>
          <w:vertAlign w:val="subscript"/>
        </w:rPr>
        <w:t>6</w:t>
      </w:r>
      <w:r w:rsidRPr="00D029EA">
        <w:rPr>
          <w:rFonts w:ascii="Times New Roman" w:hAnsi="Times New Roman" w:cs="Times New Roman"/>
          <w:bCs/>
          <w:sz w:val="28"/>
          <w:szCs w:val="28"/>
        </w:rPr>
        <w:t xml:space="preserve"> чередуются с пентаборатными группами B</w:t>
      </w:r>
      <w:r w:rsidRPr="00D029EA">
        <w:rPr>
          <w:rFonts w:ascii="Times New Roman" w:hAnsi="Times New Roman" w:cs="Times New Roman"/>
          <w:bCs/>
          <w:sz w:val="28"/>
          <w:szCs w:val="28"/>
          <w:vertAlign w:val="subscript"/>
        </w:rPr>
        <w:t>5</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10</w:t>
      </w:r>
      <w:r w:rsidRPr="00D029EA">
        <w:rPr>
          <w:rFonts w:ascii="Times New Roman" w:hAnsi="Times New Roman" w:cs="Times New Roman"/>
          <w:bCs/>
          <w:sz w:val="28"/>
          <w:szCs w:val="28"/>
        </w:rPr>
        <w:t xml:space="preserve">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{"citationItems":[{"id":"ITEM-1","itemData":{"DOI":"10.1021/acs.inorgchem.8b03479","ISSN":"1520510X","PMID":"30689366","abstract":"Three new acentric Sc-based borates, K 6 ACaSc 2 (B 5 O 10 ) 3 (A = Li, Na, Li 0.7 Na 0.3 ; space group R32), have been obtained and characterized. They are isostructural, and all exhibit three-dimensional [Sc 2 (B 5 O 10 ) 3 ] 9- anionic architecture composed of B 5 O 10 clusters and ScO 6 octahedra with the alkali- A nd alkaline-earth-metal cations occupying the cavities and keeping the charge balance. These compounds possess moderate second-harmonic-generation (SHG) responses (â0.2×β-BaB 2 O 4 at 532 nm and â0.4×KH 2 PO 4 at 1064 nm) with phase-matching abilities and importantly display short cutoff edges below 200 nm. Furthermore, the relationship between the crystal structure and the SHG property has also been discussed based on the theoretical calculations.","author":[{"dropping-particle":"","family":"Feng","given":"Jianghe","non-dropping-particle":"","parse-names":false,"suffix":""},{"dropping-particle":"","family":"Xu","given":"Xiang","non-dropping-particle":"","parse-names":false,"suffix":""},{"dropping-particle":"","family":"Hu","given":"Chun Li","non-dropping-particle":"","parse-names":false,"suffix":""},{"dropping-particle":"","family":"Mao","given":"Jiang Gao","non-dropping-particle":"","parse-names":false,"suffix":""}],"container-title":"Inorganic Chemistry","id":"ITEM-1","issue":"4","issued":{"date-parts":[["2019"]]},"page":"2833-2839","title":"K 6 ACaSc 2 (B 5 O 10 ) 3 (A = Li, Na, Li 0.7 Na 0.3 ): Nonlinear-Optical Materials with Short UV Cutoff Edges","type":"article-journal","volume":"58"},"uris":["http://www.mendeley.com/documents/?uuid=71f6036a-acb6-4908-af95-7a21ad7449c6"]}],"mendeley":{"formattedCitation":"[99]","plainTextFormattedCitation":"[99]","previouslyFormattedCitation":"[99]"},"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[99]</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Соединения характеризуются высокой термической стабильностью (до ~900°С), коротким краем пропускания в области &lt;200 нм и умеренной эффективностью генерации второй гармоники (~0,4×KDP). Теоретический анализ показал, что основной вклад в нелинейно-оптические свойства вносят группы 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и ScO</w:t>
      </w:r>
      <w:r w:rsidRPr="00D029EA">
        <w:rPr>
          <w:rFonts w:ascii="Times New Roman" w:hAnsi="Times New Roman" w:cs="Times New Roman"/>
          <w:bCs/>
          <w:sz w:val="28"/>
          <w:szCs w:val="28"/>
          <w:vertAlign w:val="subscript"/>
        </w:rPr>
        <w:t>6</w:t>
      </w:r>
      <w:r w:rsidRPr="00D029EA">
        <w:rPr>
          <w:rFonts w:ascii="Times New Roman" w:hAnsi="Times New Roman" w:cs="Times New Roman"/>
          <w:bCs/>
          <w:sz w:val="28"/>
          <w:szCs w:val="28"/>
        </w:rPr>
        <w:t>, тогда как участие BO</w:t>
      </w:r>
      <w:r w:rsidRPr="00D029EA">
        <w:rPr>
          <w:rFonts w:ascii="Times New Roman" w:hAnsi="Times New Roman" w:cs="Times New Roman"/>
          <w:bCs/>
          <w:sz w:val="28"/>
          <w:szCs w:val="28"/>
          <w:vertAlign w:val="subscript"/>
        </w:rPr>
        <w:t>4</w:t>
      </w:r>
      <w:r w:rsidRPr="00D029EA">
        <w:rPr>
          <w:rFonts w:ascii="Times New Roman" w:hAnsi="Times New Roman" w:cs="Times New Roman"/>
          <w:bCs/>
          <w:sz w:val="28"/>
          <w:szCs w:val="28"/>
        </w:rPr>
        <w:t>-тетраэдров и катионов является минимальным. Наличие изолированных 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-групп, высокая степень упорядоченности структуры и широкая зона прозрачности в ультрафиолетовом диапазоне определяют перспективность этих соединений в качестве нелинейно-оптических материалов.</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В числе изученных боратных материалов системы R</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 MeO – M</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 – B</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находятся соединения K</w:t>
      </w:r>
      <w:r w:rsidRPr="00D029EA">
        <w:rPr>
          <w:rFonts w:ascii="Times New Roman" w:hAnsi="Times New Roman" w:cs="Times New Roman"/>
          <w:bCs/>
          <w:sz w:val="28"/>
          <w:szCs w:val="28"/>
          <w:vertAlign w:val="subscript"/>
        </w:rPr>
        <w:t>7</w:t>
      </w:r>
      <w:r w:rsidRPr="00D029EA">
        <w:rPr>
          <w:rFonts w:ascii="Times New Roman" w:hAnsi="Times New Roman" w:cs="Times New Roman"/>
          <w:bCs/>
          <w:sz w:val="28"/>
          <w:szCs w:val="28"/>
        </w:rPr>
        <w:t>CaR</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(B</w:t>
      </w:r>
      <w:r w:rsidRPr="00D029EA">
        <w:rPr>
          <w:rFonts w:ascii="Times New Roman" w:hAnsi="Times New Roman" w:cs="Times New Roman"/>
          <w:bCs/>
          <w:sz w:val="28"/>
          <w:szCs w:val="28"/>
          <w:vertAlign w:val="subscript"/>
        </w:rPr>
        <w:t>5</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10</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(R = Nd, Yb), кристаллизующиеся в тригональной сингонии с пространственной группой </w:t>
      </w:r>
      <w:r w:rsidRPr="00D029EA">
        <w:rPr>
          <w:rFonts w:ascii="Times New Roman" w:hAnsi="Times New Roman" w:cs="Times New Roman"/>
          <w:bCs/>
          <w:i/>
          <w:iCs/>
          <w:sz w:val="28"/>
          <w:szCs w:val="28"/>
        </w:rPr>
        <w:t>R</w:t>
      </w:r>
      <w:r w:rsidRPr="00D029EA">
        <w:rPr>
          <w:rFonts w:ascii="Times New Roman" w:hAnsi="Times New Roman" w:cs="Times New Roman"/>
          <w:bCs/>
          <w:sz w:val="28"/>
          <w:szCs w:val="28"/>
        </w:rPr>
        <w:t xml:space="preserve">32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{"citationItems":[{"id":"ITEM-1","itemData":{"DOI":"10.1016/j.jcrysgro.2019.05.007","ISSN":"00220248","abstract":"Non-centrosymmetric borates K7CaR2(B5O10)3 have been synthesized by solid state reaction and successfully grown by the top seeded solution growth method using K2O-B2O3-CaF2 flux. IR, Raman, absorption spectra as well as data on melting temperature for the crystals were obtained. Optical properties like UV absorption edge and SHG intensity were compared with KH2PO4 (KDP)and K7CaY2(B5O10)3.","author":[{"dropping-particle":"","family":"Kuznetsov","given":"A. B.","non-dropping-particle":"","parse-names":false,"suffix":""},{"dropping-particle":"","family":"Ezhov","given":"D. M.","non-dropping-particle":"","parse-names":false,"suffix":""},{"dropping-particle":"","family":"Kokh","given":"K. A.","non-dropping-particle":"","parse-names":false,"suffix":""},{"dropping-particle":"","family":"Kononova","given":"N. G.","non-dropping-particle":"","parse-names":false,"suffix":""},{"dropping-particle":"","family":"Shevchenko","given":"V. S.","non-dropping-particle":"","parse-names":false,"suffix":""},{"dropping-particle":"","family":"Uralbekov","given":"B.","non-dropping-particle":"","parse-names":false,"suffix":""},{"dropping-particle":"","family":"Bolatov","given":"A.","non-dropping-particle":"","parse-names":false,"suffix":""},{"dropping-particle":"","family":"Svetlichnyi","given":"V. A.","non-dropping-particle":"","parse-names":false,"suffix":""},{"dropping-particle":"","family":"Lapin","given":"I. N.","non-dropping-particle":"","parse-names":false,"suffix":""},{"dropping-particle":"","family":"Simonova","given":"E. A.","non-dropping-particle":"","parse-names":false,"suffix":""},{"dropping-particle":"","family":"Kokh","given":"A. E.","non-dropping-particle":"","parse-names":false,"suffix":""}],"container-title":"Journal of Crystal Growth","id":"ITEM-1","issue":"May","issued":{"date-parts":[["2019"]]},"page":"54-59","publisher":"Elsevier B.V.","title":"Nonlinear optical crystals K7CaR2(B5O10)3 (R = Nd, Yb), growth and properties","type":"article-journal","volume":"519"},"uris":["http://www.mendeley.com/documents/?uuid=176b344d-09bb-4ebf-9cb8-ac84a95e12d0"]}],"mendeley":{"formattedCitation":"[100]","plainTextFormattedCitation":"[100]","previouslyFormattedCitation":"[100]"},"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[100]</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Их структура включает цепочки R-Ca-R-K</w:t>
      </w:r>
      <w:r w:rsidRPr="00D029EA">
        <w:t xml:space="preserve"> </w:t>
      </w:r>
      <w:r w:rsidRPr="00D029EA">
        <w:rPr>
          <w:rFonts w:ascii="Times New Roman" w:hAnsi="Times New Roman" w:cs="Times New Roman"/>
          <w:bCs/>
          <w:sz w:val="28"/>
          <w:szCs w:val="28"/>
        </w:rPr>
        <w:t xml:space="preserve">ориентированные вдоль винтовой оси третьего </w:t>
      </w:r>
      <w:r w:rsidRPr="00D029EA">
        <w:rPr>
          <w:rFonts w:ascii="Times New Roman" w:hAnsi="Times New Roman" w:cs="Times New Roman"/>
          <w:bCs/>
          <w:sz w:val="28"/>
          <w:szCs w:val="28"/>
        </w:rPr>
        <w:lastRenderedPageBreak/>
        <w:t>порядка и соединённые трёхмерной сеткой из групп B</w:t>
      </w:r>
      <w:r w:rsidRPr="00D029EA">
        <w:rPr>
          <w:rFonts w:ascii="Times New Roman" w:hAnsi="Times New Roman" w:cs="Times New Roman"/>
          <w:bCs/>
          <w:sz w:val="28"/>
          <w:szCs w:val="28"/>
          <w:vertAlign w:val="subscript"/>
        </w:rPr>
        <w:t>5</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10</w:t>
      </w:r>
      <w:r w:rsidRPr="00D029EA">
        <w:rPr>
          <w:rFonts w:ascii="Times New Roman" w:hAnsi="Times New Roman" w:cs="Times New Roman"/>
          <w:bCs/>
          <w:sz w:val="28"/>
          <w:szCs w:val="28"/>
        </w:rPr>
        <w:t>, состоящих из четырёх треугольных 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и одной тетраэдрической BO</w:t>
      </w:r>
      <w:r w:rsidRPr="00D029EA">
        <w:rPr>
          <w:rFonts w:ascii="Times New Roman" w:hAnsi="Times New Roman" w:cs="Times New Roman"/>
          <w:bCs/>
          <w:sz w:val="28"/>
          <w:szCs w:val="28"/>
          <w:vertAlign w:val="subscript"/>
        </w:rPr>
        <w:t>4</w:t>
      </w:r>
      <w:r w:rsidRPr="00D029EA">
        <w:rPr>
          <w:rFonts w:ascii="Times New Roman" w:hAnsi="Times New Roman" w:cs="Times New Roman"/>
          <w:bCs/>
          <w:sz w:val="28"/>
          <w:szCs w:val="28"/>
        </w:rPr>
        <w:t>-групп. Синтез соединений был осуществлён методом твёрдофазной реакции с последующим ростом кристаллов из раствора-расплава в системе K</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O-B</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-CaF</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Измеренные спектры поглощения демонстрируют характерные переходы Nd</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и Yb</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а люминесцентные свойства образцов указывают на возможность их использования в лазерах с квазитрёх- и квази-четырёхуровневыми схемами. Также была зарегистрирована генерация второй гармоники, однако её эффективность оказалась ниже, чем у кристаллов KDP и ранее изученного соединения K</w:t>
      </w:r>
      <w:r w:rsidRPr="00D029EA">
        <w:rPr>
          <w:rFonts w:ascii="Times New Roman" w:hAnsi="Times New Roman" w:cs="Times New Roman"/>
          <w:bCs/>
          <w:sz w:val="28"/>
          <w:szCs w:val="28"/>
          <w:vertAlign w:val="subscript"/>
        </w:rPr>
        <w:t>7</w:t>
      </w:r>
      <w:r w:rsidRPr="00D029EA">
        <w:rPr>
          <w:rFonts w:ascii="Times New Roman" w:hAnsi="Times New Roman" w:cs="Times New Roman"/>
          <w:bCs/>
          <w:sz w:val="28"/>
          <w:szCs w:val="28"/>
        </w:rPr>
        <w:t>CaY</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(B</w:t>
      </w:r>
      <w:r w:rsidRPr="00D029EA">
        <w:rPr>
          <w:rFonts w:ascii="Times New Roman" w:hAnsi="Times New Roman" w:cs="Times New Roman"/>
          <w:bCs/>
          <w:sz w:val="28"/>
          <w:szCs w:val="28"/>
          <w:vertAlign w:val="subscript"/>
        </w:rPr>
        <w:t>5</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10</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{"citationItems":[{"id":"ITEM-1","itemData":{"DOI":"10.1016/j.materresbull.2018.07.037","ISSN":"00255408","abstract":"Non-centrosymmetric borates K7CaY2(B5O10)3 have been synthesized by solid state reaction and the crystals were successfully grown by the top seeded solution growth method using K2O-B2O3-CaF2 flux. According to the single X-ray diffraction, the structure belongs to the R32 space group with lattice parameters a = 13.2516(2) Å and c = 14.9679(3) Å. IR, Raman, absorption spectra as well as data on melting temperature were obtained for the crystal. The short edge of UV absorption and SHG intensity comparable with KH2PO4 (KDP) suggests that this crystal is a promising nonlinear-optical material.","author":[{"dropping-particle":"","family":"Kuznetsov","given":"A. B.","non-dropping-particle":"","parse-names":false,"suffix":""},{"dropping-particle":"","family":"Ezhov","given":"D. M.","non-dropping-particle":"","parse-names":false,"suffix":""},{"dropping-particle":"","family":"Kokh","given":"K. A.","non-dropping-particle":"","parse-names":false,"suffix":""},{"dropping-particle":"","family":"Kononova","given":"N. G.","non-dropping-particle":"","parse-names":false,"suffix":""},{"dropping-particle":"","family":"Shevchenko","given":"V. S.","non-dropping-particle":"","parse-names":false,"suffix":""},{"dropping-particle":"V.","family":"Rashchenko","given":"S.","non-dropping-particle":"","parse-names":false,"suffix":""},{"dropping-particle":"V.","family":"Pestryakov","given":"E.","non-dropping-particle":"","parse-names":false,"suffix":""},{"dropping-particle":"","family":"Svetlichnyi","given":"V. A.","non-dropping-particle":"","parse-names":false,"suffix":""},{"dropping-particle":"","family":"Lapin","given":"I. N.","non-dropping-particle":"","parse-names":false,"suffix":""},{"dropping-particle":"","family":"Kokh","given":"A. E.","non-dropping-particle":"","parse-names":false,"suffix":""}],"container-title":"Materials Research Bulletin","id":"ITEM-1","issued":{"date-parts":[["2018","11","1"]]},"page":"333-338","publisher":"Elsevier Ltd","title":"Flux growth and optical properties of K7CaY2(B5O10)3 nonlinear crystal","type":"article-journal","volume":"107"},"uris":["http://www.mendeley.com/documents/?uuid=7ceec485-a7ed-3bd5-81d0-81848da9bca9"]}],"mendeley":{"formattedCitation":"[101]","plainTextFormattedCitation":"[101]","previouslyFormattedCitation":"[101]"},"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[101]</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принадлежащего к тому же структурному типу. Структурная стабильность, широкая оптическая прозрачность и выявленные люминесцентные свойства делают данные соединения перспективными для оптоэлектронных применений.</w:t>
      </w:r>
    </w:p>
    <w:p w:rsidR="00FD4E91" w:rsidRPr="00D029EA" w:rsidRDefault="00FD4E91" w:rsidP="00F96DF5">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Боратные соединения системы R</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 MeO – M</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 – B</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охватывают широкий диапазон химических формул и кристаллических структур. Особый интерес представляют соединения состава MMeR(BO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характеризующиеся структурой, основанной на изолированных группах </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perscript"/>
        </w:rPr>
        <w:t>3-</w:t>
      </w:r>
      <w:r w:rsidRPr="00D029EA">
        <w:rPr>
          <w:rFonts w:ascii="Times New Roman" w:eastAsiaTheme="minorEastAsia" w:hAnsi="Times New Roman" w:cs="Times New Roman"/>
          <w:bCs/>
          <w:sz w:val="28"/>
          <w:szCs w:val="28"/>
        </w:rPr>
        <w:t xml:space="preserve">. </w:t>
      </w:r>
      <w:r w:rsidRPr="00D029EA">
        <w:rPr>
          <w:rFonts w:ascii="Times New Roman" w:hAnsi="Times New Roman" w:cs="Times New Roman"/>
          <w:bCs/>
          <w:sz w:val="28"/>
          <w:szCs w:val="28"/>
        </w:rPr>
        <w:t>Сохранение упорядоченной и стабильной кристаллической структуры, а также фазовой чистоты достигается при строго контролируемом содержании редкоземельных ионов-активаторов. Особенностью данных соединений является наличие в структуре разбавляющих катионов – щелочных (M</w:t>
      </w:r>
      <w:r w:rsidRPr="00D029EA">
        <w:rPr>
          <w:rFonts w:ascii="Times New Roman" w:hAnsi="Times New Roman" w:cs="Times New Roman"/>
          <w:bCs/>
          <w:sz w:val="28"/>
          <w:szCs w:val="28"/>
          <w:vertAlign w:val="superscript"/>
        </w:rPr>
        <w:t>+</w:t>
      </w:r>
      <w:r w:rsidRPr="00D029EA">
        <w:rPr>
          <w:rFonts w:ascii="Times New Roman" w:hAnsi="Times New Roman" w:cs="Times New Roman"/>
          <w:bCs/>
          <w:sz w:val="28"/>
          <w:szCs w:val="28"/>
        </w:rPr>
        <w:t>) и щёлочноземельных (Me</w:t>
      </w:r>
      <w:r w:rsidRPr="00D029EA">
        <w:rPr>
          <w:rFonts w:ascii="Times New Roman" w:hAnsi="Times New Roman" w:cs="Times New Roman"/>
          <w:bCs/>
          <w:sz w:val="28"/>
          <w:szCs w:val="28"/>
          <w:vertAlign w:val="superscript"/>
        </w:rPr>
        <w:t>2+</w:t>
      </w:r>
      <w:r w:rsidRPr="00D029EA">
        <w:rPr>
          <w:rFonts w:ascii="Times New Roman" w:hAnsi="Times New Roman" w:cs="Times New Roman"/>
          <w:bCs/>
          <w:sz w:val="28"/>
          <w:szCs w:val="28"/>
        </w:rPr>
        <w:t>) металлов, которые заполняют часть катионной подрешётки, тем самым увеличивая расстояние между ионами редкоземельных элементов.</w:t>
      </w:r>
    </w:p>
    <w:p w:rsidR="00FD4E91" w:rsidRPr="00D029EA" w:rsidRDefault="00FD4E91" w:rsidP="00F96DF5">
      <w:pPr>
        <w:widowControl w:val="0"/>
        <w:autoSpaceDE w:val="0"/>
        <w:autoSpaceDN w:val="0"/>
        <w:adjustRightInd w:val="0"/>
        <w:spacing w:after="0" w:line="240" w:lineRule="auto"/>
        <w:ind w:firstLine="567"/>
        <w:jc w:val="both"/>
        <w:rPr>
          <w:rFonts w:ascii="Times New Roman" w:hAnsi="Times New Roman" w:cs="Times New Roman"/>
          <w:b/>
          <w:sz w:val="28"/>
          <w:szCs w:val="28"/>
        </w:rPr>
      </w:pPr>
    </w:p>
    <w:p w:rsidR="00FD4E91" w:rsidRPr="00D029EA" w:rsidRDefault="00FD4E91" w:rsidP="00F96DF5">
      <w:pPr>
        <w:pStyle w:val="2"/>
        <w:spacing w:before="0" w:line="240" w:lineRule="auto"/>
        <w:ind w:firstLine="567"/>
        <w:rPr>
          <w:rFonts w:ascii="Times New Roman" w:hAnsi="Times New Roman" w:cs="Times New Roman"/>
          <w:b/>
          <w:color w:val="auto"/>
          <w:sz w:val="28"/>
          <w:szCs w:val="28"/>
        </w:rPr>
      </w:pPr>
      <w:bookmarkStart w:id="23" w:name="_Toc199766062"/>
      <w:r w:rsidRPr="00D029EA">
        <w:rPr>
          <w:rFonts w:ascii="Times New Roman" w:hAnsi="Times New Roman" w:cs="Times New Roman"/>
          <w:b/>
          <w:color w:val="auto"/>
          <w:sz w:val="28"/>
          <w:szCs w:val="28"/>
        </w:rPr>
        <w:t>1.5 MMeR(BO</w:t>
      </w:r>
      <w:r w:rsidRPr="00D029EA">
        <w:rPr>
          <w:rFonts w:ascii="Times New Roman" w:hAnsi="Times New Roman" w:cs="Times New Roman"/>
          <w:b/>
          <w:color w:val="auto"/>
          <w:sz w:val="28"/>
          <w:szCs w:val="28"/>
          <w:vertAlign w:val="subscript"/>
        </w:rPr>
        <w:t>3</w:t>
      </w:r>
      <w:r w:rsidRPr="00D029EA">
        <w:rPr>
          <w:rFonts w:ascii="Times New Roman" w:hAnsi="Times New Roman" w:cs="Times New Roman"/>
          <w:b/>
          <w:color w:val="auto"/>
          <w:sz w:val="28"/>
          <w:szCs w:val="28"/>
        </w:rPr>
        <w:t>)</w:t>
      </w:r>
      <w:r w:rsidRPr="00D029EA">
        <w:rPr>
          <w:rFonts w:ascii="Times New Roman" w:hAnsi="Times New Roman" w:cs="Times New Roman"/>
          <w:b/>
          <w:color w:val="auto"/>
          <w:sz w:val="28"/>
          <w:szCs w:val="28"/>
          <w:vertAlign w:val="subscript"/>
        </w:rPr>
        <w:t>2</w:t>
      </w:r>
      <w:r w:rsidRPr="00D029EA">
        <w:rPr>
          <w:rFonts w:ascii="Times New Roman" w:hAnsi="Times New Roman" w:cs="Times New Roman"/>
          <w:b/>
          <w:color w:val="auto"/>
          <w:sz w:val="28"/>
          <w:szCs w:val="28"/>
        </w:rPr>
        <w:t>: особенности структуры и оптических свойств</w:t>
      </w:r>
      <w:bookmarkEnd w:id="23"/>
    </w:p>
    <w:p w:rsidR="00FD4E91" w:rsidRPr="00D029EA" w:rsidRDefault="00FD4E91" w:rsidP="00F96DF5">
      <w:pPr>
        <w:pStyle w:val="3"/>
        <w:spacing w:before="0" w:line="240" w:lineRule="auto"/>
        <w:ind w:firstLine="567"/>
        <w:rPr>
          <w:rFonts w:ascii="Times New Roman" w:hAnsi="Times New Roman" w:cs="Times New Roman"/>
          <w:b/>
          <w:color w:val="auto"/>
          <w:sz w:val="28"/>
          <w:szCs w:val="28"/>
        </w:rPr>
      </w:pPr>
      <w:bookmarkStart w:id="24" w:name="_Toc199766063"/>
      <w:r w:rsidRPr="00D029EA">
        <w:rPr>
          <w:rFonts w:ascii="Times New Roman" w:hAnsi="Times New Roman" w:cs="Times New Roman"/>
          <w:b/>
          <w:color w:val="auto"/>
          <w:sz w:val="28"/>
          <w:szCs w:val="28"/>
        </w:rPr>
        <w:t>1.5.1 Структурное-фазовые особенности MMeR(BO</w:t>
      </w:r>
      <w:r w:rsidRPr="00D029EA">
        <w:rPr>
          <w:rFonts w:ascii="Times New Roman" w:hAnsi="Times New Roman" w:cs="Times New Roman"/>
          <w:b/>
          <w:color w:val="auto"/>
          <w:sz w:val="28"/>
          <w:szCs w:val="28"/>
          <w:vertAlign w:val="subscript"/>
        </w:rPr>
        <w:t>3</w:t>
      </w:r>
      <w:r w:rsidRPr="00D029EA">
        <w:rPr>
          <w:rFonts w:ascii="Times New Roman" w:hAnsi="Times New Roman" w:cs="Times New Roman"/>
          <w:b/>
          <w:color w:val="auto"/>
          <w:sz w:val="28"/>
          <w:szCs w:val="28"/>
        </w:rPr>
        <w:t>)</w:t>
      </w:r>
      <w:r w:rsidRPr="00D029EA">
        <w:rPr>
          <w:rFonts w:ascii="Times New Roman" w:hAnsi="Times New Roman" w:cs="Times New Roman"/>
          <w:b/>
          <w:color w:val="auto"/>
          <w:sz w:val="28"/>
          <w:szCs w:val="28"/>
          <w:vertAlign w:val="subscript"/>
        </w:rPr>
        <w:t>2</w:t>
      </w:r>
      <w:bookmarkEnd w:id="24"/>
    </w:p>
    <w:p w:rsidR="00FD4E91" w:rsidRPr="00D029EA" w:rsidRDefault="00FD4E91" w:rsidP="00F96DF5">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В рамках изучения возможности получения сложных боросодержащих соединений на основе скандия и иттрия в системах типа M</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-BaO-Na</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O-B</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(где M = Sc, Y), были проведены эксперименты по спонтанной кристаллизации в расплавах с использованием эвтектической смеси на основе BaB</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4</w:t>
      </w:r>
      <w:r w:rsidRPr="00D029EA">
        <w:rPr>
          <w:rFonts w:ascii="Times New Roman" w:hAnsi="Times New Roman" w:cs="Times New Roman"/>
          <w:bCs/>
          <w:sz w:val="28"/>
          <w:szCs w:val="28"/>
        </w:rPr>
        <w:t xml:space="preserve"> и NaBO</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Первоначальной задачей исследований, представленных в работе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{"citationItems":[{"id":"ITEM-1","itemData":{"DOI":"10.1016/j.jssc.2010.03.005","ISSN":"00224596","abstract":"Crystals of two new layered BaNaSc(BO3)2 (I) and BaNaY(BO3)2 (II) orthoborates are grown from the melt-solution by the spontaneous crystallization onto the platinum loop. Single crystal X-ray analysis showed that the compounds are isostructural with the space group R3-, a=5.23944(12) and 5.3338(2) Å, and c=34.5919(11) and 35.8303(19) Å for I and II, respectively, Z=6. The distinctive feature of the structure is the close-packed composite anion-cation (Ba,Na)(BO3) layers. The layers are combined into the base building packages of two types: {M3+[Ba2+(BO3)3-]2}+ and {M3+[Na+(BO3)3-]2}-, where M is Sc or Y. Neutral-charge two-package (four-layer) blocks are stacked by the rhombohedral principle into twelve layers of the cubic packing. © 2010 Elsevier Inc. All rights reserved.","author":[{"dropping-particle":"V.","family":"Seryotkin","given":"Yurii","non-dropping-particle":"","parse-names":false,"suffix":""},{"dropping-particle":"V.","family":"Bakakin","given":"Vladimir","non-dropping-particle":"","parse-names":false,"suffix":""},{"dropping-particle":"","family":"Kokh","given":"Aleksandr E.","non-dropping-particle":"","parse-names":false,"suffix":""},{"dropping-particle":"","family":"Kononova","given":"Nadezhda G.","non-dropping-particle":"","parse-names":false,"suffix":""},{"dropping-particle":"","family":"Svetlyakova","given":"Tatyana N.","non-dropping-particle":"","parse-names":false,"suffix":""},{"dropping-particle":"","family":"Kokh","given":"Konstantin A.","non-dropping-particle":"","parse-names":false,"suffix":""},{"dropping-particle":"","family":"Drebushchak","given":"Tatyana N.","non-dropping-particle":"","parse-names":false,"suffix":""}],"container-title":"Journal of Solid State Chemistry","id":"ITEM-1","issue":"5","issued":{"date-parts":[["2010"]]},"page":"1200-1204","publisher":"Elsevier","title":"Synthesis and crystal structure of new layered BaNaSc(BO3)2 and BaNaY(BO3)2 orthoborates","type":"article-journal","volume":"183"},"uris":["http://www.mendeley.com/documents/?uuid=7ceb4167-2875-4c9b-8d8f-51122cb25168"]}],"mendeley":{"formattedCitation":"[26]","plainTextFormattedCitation":"[26]","previouslyFormattedCitation":"[26]"},"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[26]</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являлся рост известных фаз MBO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(в частности ScBO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и YBO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Однако в результате взаимодействия компонентов раствора с исходными оксидами были получены новые соединения – BaNaSc(BO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и BaNaY(BO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Это открытие сопровождалось детальным рентгеноструктурным исследованием, подтвердившим слоистую природу новых соединений и их принадлежность к пространственной группе </w:t>
      </w:r>
      <w:r w:rsidRPr="00D029EA">
        <w:rPr>
          <w:rFonts w:ascii="Times New Roman" w:hAnsi="Times New Roman" w:cs="Times New Roman"/>
          <w:bCs/>
          <w:i/>
          <w:iCs/>
          <w:sz w:val="28"/>
          <w:szCs w:val="28"/>
        </w:rPr>
        <w:t>R</w:t>
      </w:r>
      <m:oMath>
        <m:acc>
          <m:accPr>
            <m:chr m:val="̅"/>
            <m:ctrlPr>
              <w:rPr>
                <w:rFonts w:ascii="Cambria Math" w:hAnsi="Cambria Math" w:cs="Times New Roman"/>
                <w:bCs/>
                <w:i/>
                <w:sz w:val="28"/>
                <w:szCs w:val="28"/>
              </w:rPr>
            </m:ctrlPr>
          </m:accPr>
          <m:e>
            <m:r>
              <w:rPr>
                <w:rFonts w:ascii="Cambria Math" w:hAnsi="Cambria Math" w:cs="Times New Roman"/>
                <w:sz w:val="28"/>
                <w:szCs w:val="28"/>
              </w:rPr>
              <m:t>3</m:t>
            </m:r>
          </m:e>
        </m:acc>
      </m:oMath>
      <w:r w:rsidRPr="00D029EA">
        <w:rPr>
          <w:rFonts w:ascii="Times New Roman" w:hAnsi="Times New Roman" w:cs="Times New Roman"/>
          <w:bCs/>
          <w:sz w:val="28"/>
          <w:szCs w:val="28"/>
        </w:rPr>
        <w:t>.</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Позднее соединение ScBaNa(BO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было вновь получено в ходе изучения растворимости ScBO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в эвтектической системе BaB</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4</w:t>
      </w:r>
      <w:r w:rsidRPr="00D029EA">
        <w:rPr>
          <w:rFonts w:ascii="Times New Roman" w:hAnsi="Times New Roman" w:cs="Times New Roman"/>
          <w:bCs/>
          <w:sz w:val="28"/>
          <w:szCs w:val="28"/>
        </w:rPr>
        <w:t>-NaBO</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Хотя синтез ScBO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в условиях плавления в присутствии Ba</w:t>
      </w:r>
      <w:r w:rsidRPr="00D029EA">
        <w:rPr>
          <w:rFonts w:ascii="Times New Roman" w:hAnsi="Times New Roman" w:cs="Times New Roman"/>
          <w:bCs/>
          <w:sz w:val="28"/>
          <w:szCs w:val="28"/>
          <w:vertAlign w:val="superscript"/>
        </w:rPr>
        <w:t>2+</w:t>
      </w:r>
      <w:r w:rsidRPr="00D029EA">
        <w:rPr>
          <w:rFonts w:ascii="Times New Roman" w:hAnsi="Times New Roman" w:cs="Times New Roman"/>
          <w:bCs/>
          <w:sz w:val="28"/>
          <w:szCs w:val="28"/>
        </w:rPr>
        <w:t xml:space="preserve"> и Na</w:t>
      </w:r>
      <w:r w:rsidRPr="00D029EA">
        <w:rPr>
          <w:rFonts w:ascii="Times New Roman" w:hAnsi="Times New Roman" w:cs="Times New Roman"/>
          <w:bCs/>
          <w:sz w:val="28"/>
          <w:szCs w:val="28"/>
          <w:vertAlign w:val="superscript"/>
        </w:rPr>
        <w:t>+</w:t>
      </w:r>
      <w:r w:rsidRPr="00D029EA">
        <w:rPr>
          <w:rFonts w:ascii="Times New Roman" w:hAnsi="Times New Roman" w:cs="Times New Roman"/>
          <w:bCs/>
          <w:sz w:val="28"/>
          <w:szCs w:val="28"/>
        </w:rPr>
        <w:t xml:space="preserve"> не был успешен, наблюдение образования новой борной структуры позволило авторам сделать вывод о склонности системы к образованию тройных боросодержащих соединений. Далее, в последующих исследованиях этого же авторского коллектива, внимание было сосредоточено уже на целенаправленном синтезе и исследовании физических свойств ScBaNa(BO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Было установлено, что </w:t>
      </w:r>
      <w:r w:rsidRPr="00D029EA">
        <w:rPr>
          <w:rFonts w:ascii="Times New Roman" w:hAnsi="Times New Roman" w:cs="Times New Roman"/>
          <w:bCs/>
          <w:sz w:val="28"/>
          <w:szCs w:val="28"/>
        </w:rPr>
        <w:lastRenderedPageBreak/>
        <w:t xml:space="preserve">применение предварительной механохимической активации позволило существенно снизить температуру получения соединения до 700°C, а также сократить длительность процесса с нескольких суток до двух часов. Помимо этого, были охарактеризованы температурные характеристики кристаллов, включая температуру плавления (~1190°C) и коэффициенты теплового расширения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{"citationItems":[{"id":"ITEM-1","itemData":{"DOI":"10.1134/S0036023611010219","ISSN":"00360236","abstract":"Phase formation in the BaB2O4-NaBO 2-MBO3 (M = Sc, La, Y) system was studied using solid-phase synthesis, visual polythermal analysis, and spontaneous crystallization. This system was shown to be suitable for growing LaBO 3. A new compound, ScBaNa(BO3)2, was obtained (trigonal crystal system; space group R 3 unit cell parameters: a = 5.239(1) Å, c = 34.591(1) Å, and V = 822.38(4) Å3). © 2011 Pleiades Publishing, Ltd.","author":[{"dropping-particle":"","family":"Svetlyakova","given":"T. N.","non-dropping-particle":"","parse-names":false,"suffix":""},{"dropping-particle":"","family":"Kononova","given":"N. G.","non-dropping-particle":"","parse-names":false,"suffix":""},{"dropping-particle":"","family":"Kokh","given":"A. E.","non-dropping-particle":"","parse-names":false,"suffix":""},{"dropping-particle":"","family":"Kokh","given":"K. A.","non-dropping-particle":"","parse-names":false,"suffix":""},{"dropping-particle":"","family":"Pal'Chik","given":"N. A.","non-dropping-particle":"","parse-names":false,"suffix":""}],"container-title":"Russian Journal of Inorganic Chemistry","id":"ITEM-1","issue":"1","issued":{"date-parts":[["2011"]]},"page":"113-117","title":"Phase formation in the BaB2O4-NaBO2-MBO3 (M = Sc, La, Y) system and new orthoborate ScBaNa(BO3)2","type":"article-journal","volume":"56"},"uris":["http://www.mendeley.com/documents/?uuid=b1dafdf5-f33e-4130-9035-cda6b0a2b018"]},{"id":"ITEM-2","itemData":{"DOI":"10.1016/j.jcrysgro.2010.10.017","ISSN":"00220248","abstract":"Powder samples of ScBaNa(BO3)2 and YBaNa(BO 3)2 were prepared by two-step solid-phase synthesis and by heat treatment after mechanochemical activation. Crystal growth was performed from high temperature solutions of MBO3BaOB2O 3Na2O (M=Sc, Y) systems. By means of DSC and X-ray analysis some thermal properties of the crystals were described. © 2010 Elsevier B.V. All rights reserved.","author":[{"dropping-particle":"","family":"Svetlyakova","given":"T.","non-dropping-particle":"","parse-names":false,"suffix":""},{"dropping-particle":"","family":"Kononova","given":"N.","non-dropping-particle":"","parse-names":false,"suffix":""},{"dropping-particle":"","family":"Kokh","given":"A.","non-dropping-particle":"","parse-names":false,"suffix":""},{"dropping-particle":"","family":"Urakaev","given":"F.","non-dropping-particle":"","parse-names":false,"suffix":""},{"dropping-particle":"","family":"Filatov","given":"S.","non-dropping-particle":"","parse-names":false,"suffix":""},{"dropping-particle":"","family":"Bubnova","given":"R.","non-dropping-particle":"","parse-names":false,"suffix":""},{"dropping-particle":"","family":"Kokh","given":"K.","non-dropping-particle":"","parse-names":false,"suffix":""}],"container-title":"Journal of Crystal Growth","id":"ITEM-2","issue":"1","issued":{"date-parts":[["2011"]]},"page":"954-957","publisher":"Elsevier","title":"Synthesis, growth and some physical properties of new orthoborates ScBaNa(BO3)2 and YBaNa(BO3)2","type":"article-journal","volume":"318"},"uris":["http://www.mendeley.com/documents/?uuid=638f21b4-5d5c-45c1-8b7a-47c56dbaab3c"]}],"mendeley":{"formattedCitation":"[28,102]","plainTextFormattedCitation":"[28,102]","previouslyFormattedCitation":"[28,102]"},"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[28,102]</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Термическое поведение соединений BaNaMe(BO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(Me = Sc, Y) было изучено методами высокотемпературной XRD и термического анализа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{"citationItems":[{"id":"ITEM-1","itemData":{"DOI":"10.1134/S108765961201018X","ISSN":"1087-6596","abstract":"The thermal behavior of BaNaMe(BO3)(2), Me = Sc, Y (space group R-3) is studied by the methods of high-temperature X-ray powder diffraction, differential scanning calorimetry, and thermogravimetry in the range from room temperature to 1300 degrees C. It is shown that a polymorphic transition with a two-fold reduction of the unit cell volume is observed at 775 +/- 20 degrees C (Sc) and 375 +/- 30 degrees C (Y). New polymorphic modifications are solid solutions (Ba, Na) Me(BO3)(2), (Me = Sc, Y) with a disordered distribution of Ba and Na atoms. Eigen-values of the thermal expansion tensor of the polymorphic modifications are calculated for BaNaSc(BO3)(2) and BaNaY(BO3)(2). The solid solutions are stable approximately up to 819 degrees C (Sc) and 770 degrees C (Y); at higher temperatures, the solid-state decomposition of these phases begins.","author":[{"dropping-particle":"","family":"Volkov","given":"S N","non-dropping-particle":"","parse-names":false,"suffix":""},{"dropping-particle":"","family":"Filatov","given":"S K","non-dropping-particle":"","parse-names":false,"suffix":""},{"dropping-particle":"","family":"Bubnova","given":"R S","non-dropping-particle":"","parse-names":false,"suffix":""},{"dropping-particle":"","family":"Ugolkov","given":"V L","non-dropping-particle":"","parse-names":false,"suffix":""},{"dropping-particle":"","family":"Svetlyakova","given":"T N","non-dropping-particle":"","parse-names":false,"suffix":""},{"dropping-particle":"","family":"Kokh","given":"A E","non-dropping-particle":"","parse-names":false,"suffix":""}],"container-title":"GLASS PHYSICS AND CHEMISTRY","id":"ITEM-1","issue":"1","issued":{"date-parts":[["2012"]]},"page":"162-171","publisher":"MAIK NAUKA/INTERPERIODICA/SPRINGER","publisher-place":"233 SPRING ST, NEW YORK, NY 10013-1578 USA","title":"Thermal Expansion and Order-Disorder Polymorphic Transformation in the Family of Borates BaNaMe(BO3)2, Me = Sc, Y","type":"article-journal","volume":"38"},"uris":["http://www.mendeley.com/documents/?uuid=0e475f11-ec0e-479b-819c-aeaebcfcf6cc"]}],"mendeley":{"formattedCitation":"[103]","plainTextFormattedCitation":"[103]","previouslyFormattedCitation":"[103]"},"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[103]</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Установлено, что при нагревании материал претерпевает полиморфный переход: модификация, характеризующаяся упорядоченными позициями ионов Ba</w:t>
      </w:r>
      <w:r w:rsidRPr="00D029EA">
        <w:rPr>
          <w:rFonts w:ascii="Times New Roman" w:hAnsi="Times New Roman" w:cs="Times New Roman"/>
          <w:bCs/>
          <w:sz w:val="28"/>
          <w:szCs w:val="28"/>
          <w:vertAlign w:val="superscript"/>
        </w:rPr>
        <w:t>2+</w:t>
      </w:r>
      <w:r w:rsidRPr="00D029EA">
        <w:rPr>
          <w:rFonts w:ascii="Times New Roman" w:hAnsi="Times New Roman" w:cs="Times New Roman"/>
          <w:bCs/>
          <w:sz w:val="28"/>
          <w:szCs w:val="28"/>
        </w:rPr>
        <w:t xml:space="preserve"> и Na</w:t>
      </w:r>
      <w:r w:rsidRPr="00D029EA">
        <w:rPr>
          <w:rFonts w:ascii="Times New Roman" w:hAnsi="Times New Roman" w:cs="Times New Roman"/>
          <w:bCs/>
          <w:sz w:val="28"/>
          <w:szCs w:val="28"/>
          <w:vertAlign w:val="superscript"/>
        </w:rPr>
        <w:t>+</w:t>
      </w:r>
      <w:r w:rsidRPr="00D029EA">
        <w:rPr>
          <w:rFonts w:ascii="Times New Roman" w:hAnsi="Times New Roman" w:cs="Times New Roman"/>
          <w:bCs/>
          <w:sz w:val="28"/>
          <w:szCs w:val="28"/>
        </w:rPr>
        <w:t xml:space="preserve"> в решётке переходит в разупорядоченное состояние, при котором оба катиона совместно занимают одну и ту же позицию. Этот переход сопровождается уменьшением параметра </w:t>
      </w:r>
      <w:r w:rsidRPr="00D029EA">
        <w:rPr>
          <w:rFonts w:ascii="Times New Roman" w:hAnsi="Times New Roman" w:cs="Times New Roman"/>
          <w:bCs/>
          <w:i/>
          <w:sz w:val="28"/>
          <w:szCs w:val="28"/>
        </w:rPr>
        <w:t>c</w:t>
      </w:r>
      <w:r w:rsidRPr="00D029EA">
        <w:rPr>
          <w:rFonts w:ascii="Times New Roman" w:hAnsi="Times New Roman" w:cs="Times New Roman"/>
          <w:bCs/>
          <w:sz w:val="28"/>
          <w:szCs w:val="28"/>
        </w:rPr>
        <w:t xml:space="preserve"> вдвое и исчезновением дифракционных отражений с нечётными индексами l, что свидетельствует о потере упорядочения вдоль этой оси. Температуры начала перехода составляют ~775°C для Sc и ~375°C для Y. Полученные твердые растворы (Ba,Na)Me(BO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(где Me = Sc, Y) сохраняются в ограниченном температурном интервале, после чего разлагаются с образованием оксидов Me</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Интерес к возможностям варьирования катионного состава в боратных структурах MMeR(BO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послужил отправной точкой и для получения соединений с участием других щелочных металлов. В работе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{"citationItems":[{"id":"ITEM-1","itemData":{"DOI":"10.1016/j.solidstatesciences.2010.10.021","ISSN":"12932558","abstract":"The title compound was firstly synthesized by solid state reaction and its single crystals were successfully obtained using a selected flux. It is isotypic with the mineral buetschliite, K2Ca(CO3)2, and crystallizes in the trigonal space group R-3m with a = 5.4526(12) , c = 17.781(8) , Z = 3. In the structure, Ba and K atoms are disordered on a same site in the proportion of 0.492(4):0.508(4). The fundamental building units are YO6 octahedra and BO3 triangles. The structure consists of [YB2O6]∞ double layers constructed by corner-sharing YO6 and BO3 groups. Ba/K atoms occupy the spaces between these two layers and play the role of bridges. In addition, the luminescence properties of Eu3+ doped KBaY(BO3) 2 were also studied. © 2010 Elsevier Masson SAS. All rights reserved.","author":[{"dropping-particle":"","family":"Gao","given":"Jianhua","non-dropping-particle":"","parse-names":false,"suffix":""},{"dropping-particle":"","family":"Song","given":"Limei","non-dropping-particle":"","parse-names":false,"suffix":""},{"dropping-particle":"","family":"Hu","given":"Xiaoyun","non-dropping-particle":"","parse-names":false,"suffix":""},{"dropping-particle":"","family":"Zhang","given":"Dekai","non-dropping-particle":"","parse-names":false,"suffix":""}],"container-title":"Solid State Sciences","id":"ITEM-1","issue":"1","issued":{"date-parts":[["2011"]]},"page":"115-119","publisher":"Elsevier Masson SAS","title":"A buetschliite-type rare-earth borate, KBaY(BO3)2","type":"article-journal","volume":"13"},"uris":["http://www.mendeley.com/documents/?uuid=c55b8f7d-9b3a-449d-9ed2-e3405c87dac3"]}],"mendeley":{"formattedCitation":"[104]","plainTextFormattedCitation":"[104]","previouslyFormattedCitation":"[104]"},"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[104]</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xml:space="preserve"> было описано соединение KBaY(BO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что позволило реализовать принципиально иной тип упаковки. Полученный борат кристаллизуется в пространственной группе R-3m и отличается более высокой симметрией по сравнению с NaBaY(BO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в частности за счёт статистического распределения катионов K</w:t>
      </w:r>
      <w:r w:rsidRPr="00D029EA">
        <w:rPr>
          <w:rFonts w:ascii="Times New Roman" w:hAnsi="Times New Roman" w:cs="Times New Roman"/>
          <w:bCs/>
          <w:sz w:val="28"/>
          <w:szCs w:val="28"/>
          <w:vertAlign w:val="superscript"/>
        </w:rPr>
        <w:t>+</w:t>
      </w:r>
      <w:r w:rsidRPr="00D029EA">
        <w:rPr>
          <w:rFonts w:ascii="Times New Roman" w:hAnsi="Times New Roman" w:cs="Times New Roman"/>
          <w:bCs/>
          <w:sz w:val="28"/>
          <w:szCs w:val="28"/>
        </w:rPr>
        <w:t xml:space="preserve"> и Ba</w:t>
      </w:r>
      <w:r w:rsidRPr="00D029EA">
        <w:rPr>
          <w:rFonts w:ascii="Times New Roman" w:hAnsi="Times New Roman" w:cs="Times New Roman"/>
          <w:bCs/>
          <w:sz w:val="28"/>
          <w:szCs w:val="28"/>
          <w:vertAlign w:val="superscript"/>
        </w:rPr>
        <w:t>2+</w:t>
      </w:r>
      <w:r w:rsidRPr="00D029EA">
        <w:rPr>
          <w:rFonts w:ascii="Times New Roman" w:hAnsi="Times New Roman" w:cs="Times New Roman"/>
          <w:bCs/>
          <w:sz w:val="28"/>
          <w:szCs w:val="28"/>
        </w:rPr>
        <w:t xml:space="preserve"> по одной позиции. Такая перестройка сопровождается упрощением структуры: в отличие от подслойных фаз типа NaBaY(BO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где ионы Ba</w:t>
      </w:r>
      <w:r w:rsidRPr="00D029EA">
        <w:rPr>
          <w:rFonts w:ascii="Times New Roman" w:hAnsi="Times New Roman" w:cs="Times New Roman"/>
          <w:bCs/>
          <w:sz w:val="28"/>
          <w:szCs w:val="28"/>
          <w:vertAlign w:val="superscript"/>
        </w:rPr>
        <w:t>2+</w:t>
      </w:r>
      <w:r w:rsidRPr="00D029EA">
        <w:rPr>
          <w:rFonts w:ascii="Times New Roman" w:hAnsi="Times New Roman" w:cs="Times New Roman"/>
          <w:bCs/>
          <w:sz w:val="28"/>
          <w:szCs w:val="28"/>
        </w:rPr>
        <w:t xml:space="preserve"> и Na</w:t>
      </w:r>
      <w:r w:rsidRPr="00D029EA">
        <w:rPr>
          <w:rFonts w:ascii="Times New Roman" w:hAnsi="Times New Roman" w:cs="Times New Roman"/>
          <w:bCs/>
          <w:sz w:val="28"/>
          <w:szCs w:val="28"/>
          <w:vertAlign w:val="superscript"/>
        </w:rPr>
        <w:t>+</w:t>
      </w:r>
      <w:r w:rsidRPr="00D029EA">
        <w:rPr>
          <w:rFonts w:ascii="Times New Roman" w:hAnsi="Times New Roman" w:cs="Times New Roman"/>
          <w:bCs/>
          <w:sz w:val="28"/>
          <w:szCs w:val="28"/>
        </w:rPr>
        <w:t xml:space="preserve"> занимают раздельные узлы, в KBaY(BO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наблюдается разупорядочение по щелочно-щелочноземельной подрешётке. Несмотря на отличия в симметрии и координации, соединение сохраняет общий мотив изолированных 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-групп, чередующихся с катионными слоями.</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В рамках дальнейшего изучения соединений состава NaBaR(BO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были предприняты попытки синтеза аналогов для элементов La, Nd, Gd и Yb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{"citationItems":[{"id":"ITEM-1","itemData":{"DOI":"10.1134/S1063774513010136","ISSN":"10637745","abstract":"A search for compounds of the NaBaR(BO3)2 composition (where R = La3+, Nd3+, Gd3+, or Yb 3+) is performed by solid state synthesis and spontaneous crystallization. A new compound, NaBaYb(BO3)2, is found in this series. It crystallizes in space group R3 and belongs to the family of sublayer complex orthoborates with isolated BO3 groups NaBaR(BO3)2 (R = Y, Sc, and Yb). Theoretical X-ray powder diffraction patterns of NaBaY(BO3)2, NaBaSc(BO 3)2, and NaBaYb(BO3)2 are calculated based on single-crystal data. © 2013 Pleiades Publishing, Ltd.","author":[{"dropping-particle":"","family":"Svetlyakova","given":"T. N.","non-dropping-particle":"","parse-names":false,"suffix":""},{"dropping-particle":"","family":"Kokh","given":"A. E.","non-dropping-particle":"","parse-names":false,"suffix":""},{"dropping-particle":"","family":"Kononova","given":"N. G.","non-dropping-particle":"","parse-names":false,"suffix":""},{"dropping-particle":"","family":"Fedorov","given":"P. P.","non-dropping-particle":"","parse-names":false,"suffix":""},{"dropping-particle":"V.","family":"Rashchenko","given":"S.","non-dropping-particle":"","parse-names":false,"suffix":""},{"dropping-particle":"","family":"Maillard","given":"A.","non-dropping-particle":"","parse-names":false,"suffix":""}],"container-title":"Crystallography Reports","id":"ITEM-1","issue":"1","issued":{"date-parts":[["2013"]]},"page":"54-60","title":"Search for compounds of the NaBaR(BO3)2 family (R = La, Nd, Gd, and Yb) and the new NaBaYb(BO3)2 orthoborate","type":"article-journal","volume":"58"},"uris":["http://www.mendeley.com/documents/?uuid=dfbe712e-8431-4a17-873e-aca32c8225b4"]}],"mendeley":{"formattedCitation":"[25]","plainTextFormattedCitation":"[25]","previouslyFormattedCitation":"[25]"},"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[25]</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Исходной гипотезой послужила изоструктурность ранее полученных соединений NaBaSc(BO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и NaBaY(BO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обладающих слоистой структурой с изолированными BO3-группами и пространственной группой </w:t>
      </w:r>
      <w:r w:rsidRPr="00D029EA">
        <w:rPr>
          <w:rFonts w:ascii="Times New Roman" w:hAnsi="Times New Roman" w:cs="Times New Roman"/>
          <w:bCs/>
          <w:i/>
          <w:iCs/>
          <w:sz w:val="28"/>
          <w:szCs w:val="28"/>
        </w:rPr>
        <w:t>R</w:t>
      </w:r>
      <m:oMath>
        <m:acc>
          <m:accPr>
            <m:chr m:val="̅"/>
            <m:ctrlPr>
              <w:rPr>
                <w:rFonts w:ascii="Cambria Math" w:hAnsi="Cambria Math" w:cs="Times New Roman"/>
                <w:bCs/>
                <w:i/>
                <w:sz w:val="28"/>
                <w:szCs w:val="28"/>
              </w:rPr>
            </m:ctrlPr>
          </m:accPr>
          <m:e>
            <m:r>
              <w:rPr>
                <w:rFonts w:ascii="Cambria Math" w:hAnsi="Cambria Math" w:cs="Times New Roman"/>
                <w:sz w:val="28"/>
                <w:szCs w:val="28"/>
              </w:rPr>
              <m:t>3</m:t>
            </m:r>
          </m:e>
        </m:acc>
      </m:oMath>
      <w:r w:rsidRPr="00D029EA">
        <w:rPr>
          <w:rFonts w:ascii="Times New Roman" w:hAnsi="Times New Roman" w:cs="Times New Roman"/>
          <w:bCs/>
          <w:sz w:val="28"/>
          <w:szCs w:val="28"/>
        </w:rPr>
        <w:t>. Эксперимент показал, что для лёгких редкоземельных элементов (La, Nd, Gd) такие структуры не формируются: в условиях твёрдофазного синтеза и кристаллизации из флюса образуются известные двойные и простые бораты – Ba</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La</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4</w:t>
      </w:r>
      <w:r w:rsidRPr="00D029EA">
        <w:rPr>
          <w:rFonts w:ascii="Times New Roman" w:hAnsi="Times New Roman" w:cs="Times New Roman"/>
          <w:bCs/>
          <w:sz w:val="28"/>
          <w:szCs w:val="28"/>
        </w:rPr>
        <w:t>, Na</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Nd(BO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GdBO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xml:space="preserve"> и другие, при этом катионы натрия в реакциях почти не участвуют. Для Yb</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удалось выделить новое соединение NaBaYb(BO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изоморфное Sc- и Y-содержащим аналогам. Структура соединения подтверждена методом монокристального анализа; рамановские спектры указывают на выраженное структурное сходство в пределах подгруппы.</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lastRenderedPageBreak/>
        <w:t>В поисках новых материалов с интересными оптическими свойствами внимание исследователей было обращено на расширение семейства боратов состава MMeR(BO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В отличие от ранее описанных соединений, обладающих высокой симметрией (</w:t>
      </w:r>
      <w:r w:rsidRPr="00D029EA">
        <w:rPr>
          <w:rFonts w:ascii="Times New Roman" w:hAnsi="Times New Roman" w:cs="Times New Roman"/>
          <w:bCs/>
          <w:i/>
          <w:iCs/>
          <w:sz w:val="28"/>
        </w:rPr>
        <w:t>R</w:t>
      </w:r>
      <m:oMath>
        <m:acc>
          <m:accPr>
            <m:chr m:val="̅"/>
            <m:ctrlPr>
              <w:rPr>
                <w:rFonts w:ascii="Cambria Math" w:hAnsi="Cambria Math" w:cs="Times New Roman"/>
                <w:bCs/>
                <w:i/>
                <w:sz w:val="28"/>
              </w:rPr>
            </m:ctrlPr>
          </m:accPr>
          <m:e>
            <m:r>
              <w:rPr>
                <w:rFonts w:ascii="Cambria Math" w:hAnsi="Cambria Math" w:cs="Times New Roman"/>
                <w:sz w:val="28"/>
              </w:rPr>
              <m:t>3</m:t>
            </m:r>
          </m:e>
        </m:acc>
      </m:oMath>
      <w:r w:rsidRPr="00D029EA">
        <w:rPr>
          <w:rFonts w:ascii="Times New Roman" w:hAnsi="Times New Roman" w:cs="Times New Roman"/>
          <w:bCs/>
          <w:sz w:val="28"/>
          <w:szCs w:val="28"/>
        </w:rPr>
        <w:t>), соединения KSrR(BO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(R = Y, Tb, Yb), описанные в работе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{"citationItems":[{"id":"ITEM-1","itemData":{"DOI":"10.1016/j.jallcom.2017.03.322","ISSN":"09258388","abstract":"Three new rare-earth based orthoborates KSrR(BO3)2, with R = Y, Tb, Yb were synthesized by solid-state reaction method. Single crystals of KSrR(BO3)2 were obtained by spontaneous crystallization using selected flux. Single-crystal X-ray diffraction measurements reveal that KSrY(BO3)2 crystallizes in monoclinic space group P21/m with cell parameters of a = 9.2743(3) Å, b = 5.35919(12) Å, c = 6.5749(2) Å, and β = 117.682(4)°. Distinctive feature of studied borates structure is the close-packed composite of anion-cation (K,Sr)(BO3) layers. The two-layer {Y[KSr(BO3)2]} package is the base building block for this structure, with one package on c-period. The comparison of the structures of Ba2Mg(BO3)2, BaNaY(BO3)2, KBaY(BO3)2 and KSrY(BO3)2 is discussed. The photoluminescence properties of the synthesized borate KSrTb(BO)3 under UV excitation have been investigated in a detail.","author":[{"dropping-particle":"","family":"Kokh","given":"A. E.","non-dropping-particle":"","parse-names":false,"suffix":""},{"dropping-particle":"","family":"Kononova","given":"N. G.","non-dropping-particle":"","parse-names":false,"suffix":""},{"dropping-particle":"","family":"Shevchenko","given":"V. S.","non-dropping-particle":"","parse-names":false,"suffix":""},{"dropping-particle":"V.","family":"Seryotkin","given":"Yu","non-dropping-particle":"","parse-names":false,"suffix":""},{"dropping-particle":"","family":"Bolatov","given":"A. K.","non-dropping-particle":"","parse-names":false,"suffix":""},{"dropping-particle":"","family":"Abdullin","given":"Kh A.","non-dropping-particle":"","parse-names":false,"suffix":""},{"dropping-particle":"","family":"Uralbekov","given":"B. M.","non-dropping-particle":"","parse-names":false,"suffix":""},{"dropping-particle":"","family":"Burkitbayev","given":"M.","non-dropping-particle":"","parse-names":false,"suffix":""}],"container-title":"Journal of Alloys and Compounds","id":"ITEM-1","issued":{"date-parts":[["2017"]]},"page":"440-445","publisher":"Elsevier B.V","title":"Syntheses, crystal structure and luminescence properties of the novel isostructural KSrR(BO3)2 with R = Y, Yb, Tb","type":"article-journal","volume":"711"},"uris":["http://www.mendeley.com/documents/?uuid=1976e09d-cf58-4ed6-84fe-8cfea51fc9f5"]}],"mendeley":{"formattedCitation":"[24]","plainTextFormattedCitation":"[24]","previouslyFormattedCitation":"[24]"},"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[24]</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xml:space="preserve">, кристаллизуются в моноклинной сингонии с пространственной группой </w:t>
      </w:r>
      <w:r w:rsidRPr="00D029EA">
        <w:rPr>
          <w:rFonts w:ascii="Times New Roman" w:hAnsi="Times New Roman" w:cs="Times New Roman"/>
          <w:i/>
          <w:iCs/>
          <w:sz w:val="28"/>
          <w:szCs w:val="28"/>
        </w:rPr>
        <w:t>P</w:t>
      </w:r>
      <w:r w:rsidRPr="00D029EA">
        <w:rPr>
          <w:rFonts w:ascii="Times New Roman" w:hAnsi="Times New Roman" w:cs="Times New Roman"/>
          <w:sz w:val="28"/>
          <w:szCs w:val="28"/>
        </w:rPr>
        <w:t>2</w:t>
      </w:r>
      <w:r w:rsidRPr="00D029EA">
        <w:rPr>
          <w:rFonts w:ascii="Times New Roman" w:hAnsi="Times New Roman" w:cs="Times New Roman"/>
          <w:sz w:val="28"/>
          <w:szCs w:val="28"/>
          <w:vertAlign w:val="subscript"/>
        </w:rPr>
        <w:t>1</w:t>
      </w:r>
      <w:r w:rsidRPr="00D029EA">
        <w:rPr>
          <w:rFonts w:ascii="Times New Roman" w:hAnsi="Times New Roman" w:cs="Times New Roman"/>
          <w:sz w:val="28"/>
          <w:szCs w:val="28"/>
        </w:rPr>
        <w:t>/</w:t>
      </w:r>
      <w:r w:rsidRPr="00D029EA">
        <w:rPr>
          <w:rFonts w:ascii="Times New Roman" w:hAnsi="Times New Roman" w:cs="Times New Roman"/>
          <w:i/>
          <w:iCs/>
          <w:sz w:val="28"/>
          <w:szCs w:val="28"/>
        </w:rPr>
        <w:t>m</w:t>
      </w:r>
      <w:r w:rsidRPr="00D029EA">
        <w:rPr>
          <w:rFonts w:ascii="Times New Roman" w:hAnsi="Times New Roman" w:cs="Times New Roman"/>
          <w:bCs/>
          <w:sz w:val="28"/>
          <w:szCs w:val="28"/>
        </w:rPr>
        <w:t>. Снижение симметрии по сравнению с аналогами обусловлено упорядоченным распределением ионов Sr</w:t>
      </w:r>
      <w:r w:rsidRPr="00D029EA">
        <w:rPr>
          <w:rFonts w:ascii="Times New Roman" w:hAnsi="Times New Roman" w:cs="Times New Roman"/>
          <w:bCs/>
          <w:sz w:val="28"/>
          <w:szCs w:val="28"/>
          <w:vertAlign w:val="superscript"/>
        </w:rPr>
        <w:t>2+</w:t>
      </w:r>
      <w:r w:rsidRPr="00D029EA">
        <w:rPr>
          <w:rFonts w:ascii="Times New Roman" w:hAnsi="Times New Roman" w:cs="Times New Roman"/>
          <w:bCs/>
          <w:sz w:val="28"/>
          <w:szCs w:val="28"/>
        </w:rPr>
        <w:t xml:space="preserve"> и K</w:t>
      </w:r>
      <w:r w:rsidRPr="00D029EA">
        <w:rPr>
          <w:rFonts w:ascii="Times New Roman" w:hAnsi="Times New Roman" w:cs="Times New Roman"/>
          <w:bCs/>
          <w:sz w:val="28"/>
          <w:szCs w:val="28"/>
          <w:vertAlign w:val="superscript"/>
        </w:rPr>
        <w:t>+</w:t>
      </w:r>
      <w:r w:rsidRPr="00D029EA">
        <w:rPr>
          <w:rFonts w:ascii="Times New Roman" w:hAnsi="Times New Roman" w:cs="Times New Roman"/>
          <w:bCs/>
          <w:sz w:val="28"/>
          <w:szCs w:val="28"/>
        </w:rPr>
        <w:t xml:space="preserve"> по отдельным кристаллографическим позициям, что исключает наличие оси третьего порядка. Структура включает слои, образованные 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-группами и координированными ионами R</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между которыми чередуются отдельные слои с восьмикоординированными катионами K</w:t>
      </w:r>
      <w:r w:rsidRPr="00D029EA">
        <w:rPr>
          <w:rFonts w:ascii="Times New Roman" w:hAnsi="Times New Roman" w:cs="Times New Roman"/>
          <w:bCs/>
          <w:sz w:val="28"/>
          <w:szCs w:val="28"/>
          <w:vertAlign w:val="superscript"/>
        </w:rPr>
        <w:t>+</w:t>
      </w:r>
      <w:r w:rsidRPr="00D029EA">
        <w:rPr>
          <w:rFonts w:ascii="Times New Roman" w:hAnsi="Times New Roman" w:cs="Times New Roman"/>
          <w:bCs/>
          <w:sz w:val="28"/>
          <w:szCs w:val="28"/>
        </w:rPr>
        <w:t xml:space="preserve"> и Sr</w:t>
      </w:r>
      <w:r w:rsidRPr="00D029EA">
        <w:rPr>
          <w:rFonts w:ascii="Times New Roman" w:hAnsi="Times New Roman" w:cs="Times New Roman"/>
          <w:bCs/>
          <w:sz w:val="28"/>
          <w:szCs w:val="28"/>
          <w:vertAlign w:val="superscript"/>
        </w:rPr>
        <w:t>2+</w:t>
      </w:r>
      <w:r w:rsidRPr="00D029EA">
        <w:rPr>
          <w:rFonts w:ascii="Times New Roman" w:hAnsi="Times New Roman" w:cs="Times New Roman"/>
          <w:bCs/>
          <w:sz w:val="28"/>
          <w:szCs w:val="28"/>
        </w:rPr>
        <w:t>. В отличие от KBaY(BO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где наблюдается разделение узла между катионами K</w:t>
      </w:r>
      <w:r w:rsidRPr="00D029EA">
        <w:rPr>
          <w:rFonts w:ascii="Times New Roman" w:hAnsi="Times New Roman" w:cs="Times New Roman"/>
          <w:bCs/>
          <w:sz w:val="28"/>
          <w:szCs w:val="28"/>
          <w:vertAlign w:val="superscript"/>
        </w:rPr>
        <w:t>+</w:t>
      </w:r>
      <w:r w:rsidRPr="00D029EA">
        <w:rPr>
          <w:rFonts w:ascii="Times New Roman" w:hAnsi="Times New Roman" w:cs="Times New Roman"/>
          <w:bCs/>
          <w:sz w:val="28"/>
          <w:szCs w:val="28"/>
        </w:rPr>
        <w:t xml:space="preserve"> и Ba</w:t>
      </w:r>
      <w:r w:rsidRPr="00D029EA">
        <w:rPr>
          <w:rFonts w:ascii="Times New Roman" w:hAnsi="Times New Roman" w:cs="Times New Roman"/>
          <w:bCs/>
          <w:sz w:val="28"/>
          <w:szCs w:val="28"/>
          <w:vertAlign w:val="superscript"/>
        </w:rPr>
        <w:t>2+</w:t>
      </w:r>
      <w:r w:rsidRPr="00D029EA">
        <w:rPr>
          <w:rFonts w:ascii="Times New Roman" w:hAnsi="Times New Roman" w:cs="Times New Roman"/>
          <w:bCs/>
          <w:sz w:val="28"/>
          <w:szCs w:val="28"/>
        </w:rPr>
        <w:t>, в KSrR(BO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достигается упорядочение позиций, что отражается как на симметрии, так и на физических свойствах.</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В продолжение систематического изучения боратных структур с участием щёлочных, щёлочноземельных и редкоземельных катионов были синтезированы новые соединения состава KCaR(BO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(R = La, Pr, Nd), кристаллизующиеся в орторомбической сингонии с пространственной группой </w:t>
      </w:r>
      <w:r w:rsidRPr="00D029EA">
        <w:rPr>
          <w:rFonts w:ascii="Times New Roman" w:hAnsi="Times New Roman" w:cs="Times New Roman"/>
          <w:bCs/>
          <w:i/>
          <w:iCs/>
          <w:sz w:val="28"/>
          <w:szCs w:val="28"/>
        </w:rPr>
        <w:t>Pbca</w:t>
      </w:r>
      <w:r w:rsidRPr="00D029EA">
        <w:rPr>
          <w:rFonts w:ascii="Times New Roman" w:hAnsi="Times New Roman" w:cs="Times New Roman"/>
          <w:bCs/>
          <w:sz w:val="28"/>
          <w:szCs w:val="28"/>
        </w:rPr>
        <w:t xml:space="preserve">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{"citationItems":[{"id":"ITEM-1","itemData":{"DOI":"10.1016/j.jssc.2019.121091","ISSN":"1095726X","abstract":"Novel KCaR(BO3)2 (R ​= ​La, Pr and Nd) compounds have been obtained by solid-state synthesis. Specifically, single crystals of KCaNd(BO3)2 and KCaPr(BO3)2 were grown by using a top seeded solution growth method from the KBO2 flux. These crystal compounds belong to the orthorhombic system, Pbca space group. KCaLa(BO3)2 exhibits high transparency in the range of 200–900 ​nm. Pr and Nd compounds have a strong emission bands that are related to the well-known electron transition of Pr3+ (3P0 → 3H6 at 630 ​nm, 3P0 → 3F2 at 670 ​nm) and Nd3+ (4F3/2 ​→ ​4I9/2 ​at 875 ​nm, 4F3/2 ​→ ​4I11/2 ​at 1054 ​nm).","author":[{"dropping-particle":"","family":"Kuznetsov","given":"A. B.","non-dropping-particle":"","parse-names":false,"suffix":""},{"dropping-particle":"","family":"Kokh","given":"K. A.","non-dropping-particle":"","parse-names":false,"suffix":""},{"dropping-particle":"","family":"Kononova","given":"N. G.","non-dropping-particle":"","parse-names":false,"suffix":""},{"dropping-particle":"","family":"Shevchenko","given":"V. S.","non-dropping-particle":"","parse-names":false,"suffix":""},{"dropping-particle":"","family":"Kaneva","given":"V.","non-dropping-particle":"","parse-names":false,"suffix":""},{"dropping-particle":"","family":"Uralbekov","given":"B.","non-dropping-particle":"","parse-names":false,"suffix":""},{"dropping-particle":"","family":"Svetlichnyi","given":"V. A.","non-dropping-particle":"","parse-names":false,"suffix":""},{"dropping-particle":"","family":"Kokh","given":"A. E.","non-dropping-particle":"","parse-names":false,"suffix":""}],"container-title":"Journal of Solid State Chemistry","id":"ITEM-1","issue":"September 2019","issued":{"date-parts":[["2020"]]},"page":"121091","publisher":"Elsevier Ltd","title":"Synthesis and growth of new rare earth borates KCaR(BO3)2 (R = La, Pr and Nd)","type":"article-journal","volume":"282"},"uris":["http://www.mendeley.com/documents/?uuid=40625611-08fa-4029-94f8-a96ee47d9da7"]}],"mendeley":{"formattedCitation":"[105]","plainTextFormattedCitation":"[105]","previouslyFormattedCitation":"[105]"},"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[105]</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Кристаллическая структура данных соединений представляет собой двухслойную упаковку, в которой один тип слоёв формируют треугольные 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-группы и девятикоординированные ионы R</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а другой – октаэдрические CaO</w:t>
      </w:r>
      <w:r w:rsidRPr="00D029EA">
        <w:rPr>
          <w:rFonts w:ascii="Times New Roman" w:hAnsi="Times New Roman" w:cs="Times New Roman"/>
          <w:bCs/>
          <w:sz w:val="28"/>
          <w:szCs w:val="28"/>
          <w:vertAlign w:val="subscript"/>
        </w:rPr>
        <w:t>6</w:t>
      </w:r>
      <w:r w:rsidRPr="00D029EA">
        <w:rPr>
          <w:rFonts w:ascii="Times New Roman" w:hAnsi="Times New Roman" w:cs="Times New Roman"/>
          <w:bCs/>
          <w:sz w:val="28"/>
          <w:szCs w:val="28"/>
        </w:rPr>
        <w:t xml:space="preserve"> и восьмикоординированные KO</w:t>
      </w:r>
      <w:r w:rsidRPr="00D029EA">
        <w:rPr>
          <w:rFonts w:ascii="Times New Roman" w:hAnsi="Times New Roman" w:cs="Times New Roman"/>
          <w:bCs/>
          <w:sz w:val="28"/>
          <w:szCs w:val="28"/>
          <w:vertAlign w:val="subscript"/>
        </w:rPr>
        <w:t>8</w:t>
      </w:r>
      <w:r w:rsidRPr="00D029EA">
        <w:rPr>
          <w:rFonts w:ascii="Times New Roman" w:hAnsi="Times New Roman" w:cs="Times New Roman"/>
          <w:bCs/>
          <w:sz w:val="28"/>
          <w:szCs w:val="28"/>
        </w:rPr>
        <w:t xml:space="preserve"> полиэдры. Установлено, что в соединении с Nd</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наблюдается частичное перекрытие катионных позиций между ионами кальция и неодима, что может указывать на склонность катионной подсистемы к разупорядочению при близких ионных радиусах. В сравнении с ранее описанными боратами KBaR(BO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w:t>
      </w:r>
      <w:r w:rsidRPr="00D029EA">
        <w:rPr>
          <w:rFonts w:ascii="Times New Roman" w:hAnsi="Times New Roman" w:cs="Times New Roman"/>
          <w:bCs/>
          <w:i/>
          <w:iCs/>
          <w:sz w:val="28"/>
          <w:szCs w:val="28"/>
        </w:rPr>
        <w:t>R</w:t>
      </w:r>
      <m:oMath>
        <m:acc>
          <m:accPr>
            <m:chr m:val="̅"/>
            <m:ctrlPr>
              <w:rPr>
                <w:rFonts w:ascii="Cambria Math" w:hAnsi="Cambria Math" w:cs="Times New Roman"/>
                <w:bCs/>
                <w:i/>
                <w:sz w:val="28"/>
                <w:szCs w:val="28"/>
              </w:rPr>
            </m:ctrlPr>
          </m:accPr>
          <m:e>
            <m:r>
              <w:rPr>
                <w:rFonts w:ascii="Cambria Math" w:hAnsi="Cambria Math" w:cs="Times New Roman"/>
                <w:sz w:val="28"/>
                <w:szCs w:val="28"/>
              </w:rPr>
              <m:t>3</m:t>
            </m:r>
          </m:e>
        </m:acc>
      </m:oMath>
      <w:r w:rsidRPr="00D029EA">
        <w:rPr>
          <w:rFonts w:ascii="Times New Roman" w:hAnsi="Times New Roman" w:cs="Times New Roman"/>
          <w:bCs/>
          <w:i/>
          <w:iCs/>
          <w:sz w:val="28"/>
          <w:szCs w:val="28"/>
        </w:rPr>
        <w:t>m</w:t>
      </w:r>
      <w:r w:rsidRPr="00D029EA">
        <w:rPr>
          <w:rFonts w:ascii="Times New Roman" w:hAnsi="Times New Roman" w:cs="Times New Roman"/>
          <w:bCs/>
          <w:sz w:val="28"/>
          <w:szCs w:val="28"/>
        </w:rPr>
        <w:t>) и KSrR(BO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w:t>
      </w:r>
      <w:r w:rsidRPr="00D029EA">
        <w:rPr>
          <w:rFonts w:ascii="Times New Roman" w:hAnsi="Times New Roman" w:cs="Times New Roman"/>
          <w:i/>
          <w:iCs/>
          <w:sz w:val="28"/>
          <w:szCs w:val="28"/>
        </w:rPr>
        <w:t>P</w:t>
      </w:r>
      <w:r w:rsidRPr="00D029EA">
        <w:rPr>
          <w:rFonts w:ascii="Times New Roman" w:hAnsi="Times New Roman" w:cs="Times New Roman"/>
          <w:sz w:val="28"/>
          <w:szCs w:val="28"/>
        </w:rPr>
        <w:t>2</w:t>
      </w:r>
      <w:r w:rsidRPr="00D029EA">
        <w:rPr>
          <w:rFonts w:ascii="Times New Roman" w:hAnsi="Times New Roman" w:cs="Times New Roman"/>
          <w:sz w:val="28"/>
          <w:szCs w:val="28"/>
          <w:vertAlign w:val="subscript"/>
        </w:rPr>
        <w:t>1</w:t>
      </w:r>
      <w:r w:rsidRPr="00D029EA">
        <w:rPr>
          <w:rFonts w:ascii="Times New Roman" w:hAnsi="Times New Roman" w:cs="Times New Roman"/>
          <w:sz w:val="28"/>
          <w:szCs w:val="28"/>
        </w:rPr>
        <w:t>/</w:t>
      </w:r>
      <w:r w:rsidRPr="00D029EA">
        <w:rPr>
          <w:rFonts w:ascii="Times New Roman" w:hAnsi="Times New Roman" w:cs="Times New Roman"/>
          <w:i/>
          <w:iCs/>
          <w:sz w:val="28"/>
          <w:szCs w:val="28"/>
        </w:rPr>
        <w:t>m</w:t>
      </w:r>
      <w:r w:rsidRPr="00D029EA">
        <w:rPr>
          <w:rFonts w:ascii="Times New Roman" w:hAnsi="Times New Roman" w:cs="Times New Roman"/>
          <w:bCs/>
          <w:sz w:val="28"/>
          <w:szCs w:val="28"/>
        </w:rPr>
        <w:t>), соединения KCaR(BO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демонстрируют дальнейшее снижение симметрии, что подтверждает влияние размера щёлочноземельного иона на пространственную группу и координационную геометрию.</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В стремлении расширить известные структурные типы редкоземельных боратов авторы работы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{"citationItems":[{"id":"ITEM-1","itemData":{"DOI":"10.1021/acs.inorgchem.2c00596","ISSN":"1520510X","PMID":"35503917","abstract":"NaSrR(BO3)2 (R = Ho-Lu, Y, Sc) compounds were obtained for the first time. Their structures exhibit disordered positions of Sr2+ and Na+ atoms while RO6 polyhedra are connected through the BO3 groups. Large distances between R atoms and high transparency in the range of 250-900 nm make them promising for phosphor applications. A pathway to obtain single crystals was shown by growing NaSrY(BO3)2 and NaSrYb(BO3)2 by the top seeded solution growth method with Na2O-B2O3-NaF flux.","author":[{"dropping-particle":"","family":"Kuznetsov","given":"Artem B.","non-dropping-particle":"","parse-names":false,"suffix":""},{"dropping-particle":"","family":"Kokh","given":"Konstantin A.","non-dropping-particle":"","parse-names":false,"suffix":""},{"dropping-particle":"","family":"Sagatov","given":"Nursultan","non-dropping-particle":"","parse-names":false,"suffix":""},{"dropping-particle":"","family":"Gavryushkin","given":"Pavel N.","non-dropping-particle":"","parse-names":false,"suffix":""},{"dropping-particle":"","family":"Molokeev","given":"Maksim S.","non-dropping-particle":"","parse-names":false,"suffix":""},{"dropping-particle":"","family":"Svetlichnyi","given":"Valery A.","non-dropping-particle":"","parse-names":false,"suffix":""},{"dropping-particle":"","family":"Lapin","given":"Ivan N.","non-dropping-particle":"","parse-names":false,"suffix":""},{"dropping-particle":"","family":"Kononova","given":"Nadezda G.","non-dropping-particle":"","parse-names":false,"suffix":""},{"dropping-particle":"","family":"Shevchenko","given":"Vyacheslav S.","non-dropping-particle":"","parse-names":false,"suffix":""},{"dropping-particle":"","family":"Bolatov","given":"Asset","non-dropping-particle":"","parse-names":false,"suffix":""},{"dropping-particle":"","family":"Uralbekov","given":"Bolat","non-dropping-particle":"","parse-names":false,"suffix":""},{"dropping-particle":"","family":"Goreiavcheva","given":"Anastasia A.","non-dropping-particle":"","parse-names":false,"suffix":""},{"dropping-particle":"","family":"Kokh","given":"Alexander E.","non-dropping-particle":"","parse-names":false,"suffix":""}],"container-title":"Inorganic Chemistry","id":"ITEM-1","issue":"19","issued":{"date-parts":[["2022"]]},"page":"7497 - 7505","title":"Synthesis and Growth of Rare Earth Borates NaSrR(BO3)2 (R = Ho-Lu, Y, Sc)","type":"article-journal","volume":"61"},"uris":["http://www.mendeley.com/documents/?uuid=d83156aa-8bec-4059-bc9f-0766a3742510"]}],"mendeley":{"formattedCitation":"[106]","plainTextFormattedCitation":"[106]","previouslyFormattedCitation":"[106]"},"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[106]</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xml:space="preserve"> предложили новый ряд соединений NaSrR(BO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(где R = Ho-Lu, Y, Sc), основанный на изоморфной замене катионов. В отличие от ранее описанных аналогов, в данной работе реализована комбинация щёлочного и щёлочноземельного металлов с меньшими ионами – Na</w:t>
      </w:r>
      <w:r w:rsidRPr="00D029EA">
        <w:rPr>
          <w:rFonts w:ascii="Times New Roman" w:hAnsi="Times New Roman" w:cs="Times New Roman"/>
          <w:bCs/>
          <w:sz w:val="28"/>
          <w:szCs w:val="28"/>
          <w:vertAlign w:val="superscript"/>
        </w:rPr>
        <w:t>+</w:t>
      </w:r>
      <w:r w:rsidRPr="00D029EA">
        <w:rPr>
          <w:rFonts w:ascii="Times New Roman" w:hAnsi="Times New Roman" w:cs="Times New Roman"/>
          <w:bCs/>
          <w:sz w:val="28"/>
          <w:szCs w:val="28"/>
        </w:rPr>
        <w:t xml:space="preserve"> и Sr</w:t>
      </w:r>
      <w:r w:rsidRPr="00D029EA">
        <w:rPr>
          <w:rFonts w:ascii="Times New Roman" w:hAnsi="Times New Roman" w:cs="Times New Roman"/>
          <w:bCs/>
          <w:sz w:val="28"/>
          <w:szCs w:val="28"/>
          <w:vertAlign w:val="superscript"/>
        </w:rPr>
        <w:t>2+</w:t>
      </w:r>
      <w:r w:rsidRPr="00D029EA">
        <w:rPr>
          <w:rFonts w:ascii="Times New Roman" w:hAnsi="Times New Roman" w:cs="Times New Roman"/>
          <w:bCs/>
          <w:sz w:val="28"/>
          <w:szCs w:val="28"/>
        </w:rPr>
        <w:t xml:space="preserve">, что позволило получить соединения с новыми типами упорядочения. В установленных структурах выделены две модификации: низкотемпературная (β) с пространственной группой </w:t>
      </w:r>
      <w:r w:rsidRPr="00D029EA">
        <w:rPr>
          <w:rFonts w:ascii="Times New Roman" w:hAnsi="Times New Roman" w:cs="Times New Roman"/>
          <w:i/>
          <w:iCs/>
          <w:sz w:val="28"/>
          <w:szCs w:val="28"/>
        </w:rPr>
        <w:t>P</w:t>
      </w:r>
      <w:r w:rsidRPr="00D029EA">
        <w:rPr>
          <w:rFonts w:ascii="Times New Roman" w:hAnsi="Times New Roman" w:cs="Times New Roman"/>
          <w:sz w:val="28"/>
          <w:szCs w:val="28"/>
        </w:rPr>
        <w:t>2</w:t>
      </w:r>
      <w:r w:rsidRPr="00D029EA">
        <w:rPr>
          <w:rFonts w:ascii="Times New Roman" w:hAnsi="Times New Roman" w:cs="Times New Roman"/>
          <w:sz w:val="28"/>
          <w:szCs w:val="28"/>
          <w:vertAlign w:val="subscript"/>
        </w:rPr>
        <w:t>1</w:t>
      </w:r>
      <w:r w:rsidRPr="00D029EA">
        <w:rPr>
          <w:rFonts w:ascii="Times New Roman" w:hAnsi="Times New Roman" w:cs="Times New Roman"/>
          <w:sz w:val="28"/>
          <w:szCs w:val="28"/>
        </w:rPr>
        <w:t>/</w:t>
      </w:r>
      <w:r w:rsidRPr="00D029EA">
        <w:rPr>
          <w:rFonts w:ascii="Times New Roman" w:hAnsi="Times New Roman" w:cs="Times New Roman"/>
          <w:i/>
          <w:iCs/>
          <w:sz w:val="28"/>
          <w:szCs w:val="28"/>
        </w:rPr>
        <w:t>m</w:t>
      </w:r>
      <w:r w:rsidRPr="00D029EA">
        <w:rPr>
          <w:rFonts w:ascii="Times New Roman" w:hAnsi="Times New Roman" w:cs="Times New Roman"/>
          <w:bCs/>
          <w:sz w:val="28"/>
          <w:szCs w:val="28"/>
        </w:rPr>
        <w:t xml:space="preserve"> и высокотемпературная (α) с симметрией </w:t>
      </w:r>
      <w:r w:rsidRPr="00D029EA">
        <w:rPr>
          <w:rFonts w:ascii="Times New Roman" w:hAnsi="Times New Roman" w:cs="Times New Roman"/>
          <w:bCs/>
          <w:i/>
          <w:iCs/>
          <w:sz w:val="28"/>
          <w:szCs w:val="28"/>
        </w:rPr>
        <w:t>R</w:t>
      </w:r>
      <m:oMath>
        <m:acc>
          <m:accPr>
            <m:chr m:val="̅"/>
            <m:ctrlPr>
              <w:rPr>
                <w:rFonts w:ascii="Cambria Math" w:hAnsi="Cambria Math" w:cs="Times New Roman"/>
                <w:bCs/>
                <w:i/>
                <w:sz w:val="28"/>
                <w:szCs w:val="28"/>
              </w:rPr>
            </m:ctrlPr>
          </m:accPr>
          <m:e>
            <m:r>
              <w:rPr>
                <w:rFonts w:ascii="Cambria Math" w:hAnsi="Cambria Math" w:cs="Times New Roman"/>
                <w:sz w:val="28"/>
                <w:szCs w:val="28"/>
              </w:rPr>
              <m:t>3</m:t>
            </m:r>
          </m:e>
        </m:acc>
      </m:oMath>
      <w:r w:rsidRPr="00D029EA">
        <w:rPr>
          <w:rFonts w:ascii="Times New Roman" w:hAnsi="Times New Roman" w:cs="Times New Roman"/>
          <w:bCs/>
          <w:i/>
          <w:iCs/>
          <w:sz w:val="28"/>
          <w:szCs w:val="28"/>
        </w:rPr>
        <w:t>m</w:t>
      </w:r>
      <w:r w:rsidRPr="00D029EA">
        <w:rPr>
          <w:rFonts w:ascii="Times New Roman" w:hAnsi="Times New Roman" w:cs="Times New Roman"/>
          <w:bCs/>
          <w:sz w:val="28"/>
          <w:szCs w:val="28"/>
        </w:rPr>
        <w:t xml:space="preserve">. Переход между высокотемпературной (α) и низкотемпературной (β) модификациями сопровождается не только изменением пространственной группы с </w:t>
      </w:r>
      <w:r w:rsidRPr="00D029EA">
        <w:rPr>
          <w:rFonts w:ascii="Times New Roman" w:hAnsi="Times New Roman" w:cs="Times New Roman"/>
          <w:bCs/>
          <w:i/>
          <w:iCs/>
          <w:sz w:val="28"/>
          <w:szCs w:val="28"/>
        </w:rPr>
        <w:t>R</w:t>
      </w:r>
      <m:oMath>
        <m:acc>
          <m:accPr>
            <m:chr m:val="̅"/>
            <m:ctrlPr>
              <w:rPr>
                <w:rFonts w:ascii="Cambria Math" w:hAnsi="Cambria Math" w:cs="Times New Roman"/>
                <w:bCs/>
                <w:i/>
                <w:sz w:val="28"/>
                <w:szCs w:val="28"/>
              </w:rPr>
            </m:ctrlPr>
          </m:accPr>
          <m:e>
            <m:r>
              <w:rPr>
                <w:rFonts w:ascii="Cambria Math" w:hAnsi="Cambria Math" w:cs="Times New Roman"/>
                <w:sz w:val="28"/>
                <w:szCs w:val="28"/>
              </w:rPr>
              <m:t>3</m:t>
            </m:r>
          </m:e>
        </m:acc>
      </m:oMath>
      <w:r w:rsidRPr="00D029EA">
        <w:rPr>
          <w:rFonts w:ascii="Times New Roman" w:hAnsi="Times New Roman" w:cs="Times New Roman"/>
          <w:bCs/>
          <w:i/>
          <w:iCs/>
          <w:sz w:val="28"/>
          <w:szCs w:val="28"/>
        </w:rPr>
        <w:t>m</w:t>
      </w:r>
      <w:r w:rsidRPr="00D029EA">
        <w:rPr>
          <w:rFonts w:ascii="Times New Roman" w:hAnsi="Times New Roman" w:cs="Times New Roman"/>
          <w:bCs/>
          <w:sz w:val="28"/>
          <w:szCs w:val="28"/>
        </w:rPr>
        <w:t xml:space="preserve"> на </w:t>
      </w:r>
      <w:r w:rsidRPr="00D029EA">
        <w:rPr>
          <w:rFonts w:ascii="Times New Roman" w:hAnsi="Times New Roman" w:cs="Times New Roman"/>
          <w:i/>
          <w:iCs/>
          <w:sz w:val="28"/>
          <w:szCs w:val="28"/>
        </w:rPr>
        <w:t>P</w:t>
      </w:r>
      <w:r w:rsidRPr="00D029EA">
        <w:rPr>
          <w:rFonts w:ascii="Times New Roman" w:hAnsi="Times New Roman" w:cs="Times New Roman"/>
          <w:sz w:val="28"/>
          <w:szCs w:val="28"/>
        </w:rPr>
        <w:t>2</w:t>
      </w:r>
      <w:r w:rsidRPr="00D029EA">
        <w:rPr>
          <w:rFonts w:ascii="Times New Roman" w:hAnsi="Times New Roman" w:cs="Times New Roman"/>
          <w:sz w:val="28"/>
          <w:szCs w:val="28"/>
          <w:vertAlign w:val="subscript"/>
        </w:rPr>
        <w:t>1</w:t>
      </w:r>
      <w:r w:rsidRPr="00D029EA">
        <w:rPr>
          <w:rFonts w:ascii="Times New Roman" w:hAnsi="Times New Roman" w:cs="Times New Roman"/>
          <w:sz w:val="28"/>
          <w:szCs w:val="28"/>
        </w:rPr>
        <w:t>/</w:t>
      </w:r>
      <w:r w:rsidRPr="00D029EA">
        <w:rPr>
          <w:rFonts w:ascii="Times New Roman" w:hAnsi="Times New Roman" w:cs="Times New Roman"/>
          <w:i/>
          <w:iCs/>
          <w:sz w:val="28"/>
          <w:szCs w:val="28"/>
        </w:rPr>
        <w:t>m</w:t>
      </w:r>
      <w:r w:rsidRPr="00D029EA">
        <w:rPr>
          <w:rFonts w:ascii="Times New Roman" w:hAnsi="Times New Roman" w:cs="Times New Roman"/>
          <w:bCs/>
          <w:sz w:val="28"/>
          <w:szCs w:val="28"/>
        </w:rPr>
        <w:t>, но и существенной перестройкой кристаллической решётки. В частности, объём элементарной ячейки в β-фазе увеличивается в два раза, что обусловлено симметрическим расщеплением атомных позиций и появлением упорядоченного распределения ионов Na</w:t>
      </w:r>
      <w:r w:rsidRPr="00D029EA">
        <w:rPr>
          <w:rFonts w:ascii="Times New Roman" w:hAnsi="Times New Roman" w:cs="Times New Roman"/>
          <w:bCs/>
          <w:sz w:val="28"/>
          <w:szCs w:val="28"/>
          <w:vertAlign w:val="superscript"/>
        </w:rPr>
        <w:t>+</w:t>
      </w:r>
      <w:r w:rsidRPr="00D029EA">
        <w:rPr>
          <w:rFonts w:ascii="Times New Roman" w:hAnsi="Times New Roman" w:cs="Times New Roman"/>
          <w:bCs/>
          <w:sz w:val="28"/>
          <w:szCs w:val="28"/>
        </w:rPr>
        <w:t xml:space="preserve"> и Sr</w:t>
      </w:r>
      <w:r w:rsidRPr="00D029EA">
        <w:rPr>
          <w:rFonts w:ascii="Times New Roman" w:hAnsi="Times New Roman" w:cs="Times New Roman"/>
          <w:bCs/>
          <w:sz w:val="28"/>
          <w:szCs w:val="28"/>
          <w:vertAlign w:val="superscript"/>
        </w:rPr>
        <w:t>2+</w:t>
      </w:r>
      <w:r w:rsidRPr="00D029EA">
        <w:rPr>
          <w:rFonts w:ascii="Times New Roman" w:hAnsi="Times New Roman" w:cs="Times New Roman"/>
          <w:bCs/>
          <w:sz w:val="28"/>
          <w:szCs w:val="28"/>
        </w:rPr>
        <w:t xml:space="preserve">. В α-модификации эти катионы совместно разделяют одну позицию, тогда как в β-структуре они пространственно разделены и локализуются в двух различных </w:t>
      </w:r>
      <w:r w:rsidRPr="00D029EA">
        <w:rPr>
          <w:rFonts w:ascii="Times New Roman" w:hAnsi="Times New Roman" w:cs="Times New Roman"/>
          <w:bCs/>
          <w:sz w:val="28"/>
          <w:szCs w:val="28"/>
        </w:rPr>
        <w:lastRenderedPageBreak/>
        <w:t>кристаллографических узлах. Этот процесс упорядочивания подтверждён как результатами рентгеноструктурного анализа с уточнением по методу Ритвельда, так и расчётами функционала плотности (DFT).</w:t>
      </w: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Структурное развитие боратов типа MMeR(BO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наглядно прослеживается на основе схемы, унаследованной от природного карбоната бючлиита K</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Ca(CO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(рисунок </w:t>
      </w:r>
      <w:r w:rsidR="00F96DF5" w:rsidRPr="00D029EA">
        <w:rPr>
          <w:rFonts w:ascii="Times New Roman" w:hAnsi="Times New Roman" w:cs="Times New Roman"/>
          <w:bCs/>
          <w:sz w:val="28"/>
          <w:szCs w:val="28"/>
        </w:rPr>
        <w:t>1.</w:t>
      </w:r>
      <w:r w:rsidR="00302D37" w:rsidRPr="00D029EA">
        <w:rPr>
          <w:rFonts w:ascii="Times New Roman" w:hAnsi="Times New Roman" w:cs="Times New Roman"/>
          <w:bCs/>
          <w:sz w:val="28"/>
          <w:szCs w:val="28"/>
        </w:rPr>
        <w:t>8</w:t>
      </w:r>
      <w:r w:rsidRPr="00D029EA">
        <w:rPr>
          <w:rFonts w:ascii="Times New Roman" w:hAnsi="Times New Roman" w:cs="Times New Roman"/>
          <w:bCs/>
          <w:sz w:val="28"/>
          <w:szCs w:val="28"/>
        </w:rPr>
        <w:t xml:space="preserve">)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{"citationItems":[{"id":"ITEM-1","itemData":{"DOI":"10.1021/acs.inorgchem.2c00596","ISSN":"1520510X","PMID":"35503917","abstract":"NaSrR(BO3)2 (R = Ho-Lu, Y, Sc) compounds were obtained for the first time. Their structures exhibit disordered positions of Sr2+ and Na+ atoms while RO6 polyhedra are connected through the BO3 groups. Large distances between R atoms and high transparency in the range of 250-900 nm make them promising for phosphor applications. A pathway to obtain single crystals was shown by growing NaSrY(BO3)2 and NaSrYb(BO3)2 by the top seeded solution growth method with Na2O-B2O3-NaF flux.","author":[{"dropping-particle":"","family":"Kuznetsov","given":"Artem B.","non-dropping-particle":"","parse-names":false,"suffix":""},{"dropping-particle":"","family":"Kokh","given":"Konstantin A.","non-dropping-particle":"","parse-names":false,"suffix":""},{"dropping-particle":"","family":"Sagatov","given":"Nursultan","non-dropping-particle":"","parse-names":false,"suffix":""},{"dropping-particle":"","family":"Gavryushkin","given":"Pavel N.","non-dropping-particle":"","parse-names":false,"suffix":""},{"dropping-particle":"","family":"Molokeev","given":"Maksim S.","non-dropping-particle":"","parse-names":false,"suffix":""},{"dropping-particle":"","family":"Svetlichnyi","given":"Valery A.","non-dropping-particle":"","parse-names":false,"suffix":""},{"dropping-particle":"","family":"Lapin","given":"Ivan N.","non-dropping-particle":"","parse-names":false,"suffix":""},{"dropping-particle":"","family":"Kononova","given":"Nadezda G.","non-dropping-particle":"","parse-names":false,"suffix":""},{"dropping-particle":"","family":"Shevchenko","given":"Vyacheslav S.","non-dropping-particle":"","parse-names":false,"suffix":""},{"dropping-particle":"","family":"Bolatov","given":"Asset","non-dropping-particle":"","parse-names":false,"suffix":""},{"dropping-particle":"","family":"Uralbekov","given":"Bolat","non-dropping-particle":"","parse-names":false,"suffix":""},{"dropping-particle":"","family":"Goreiavcheva","given":"Anastasia A.","non-dropping-particle":"","parse-names":false,"suffix":""},{"dropping-particle":"","family":"Kokh","given":"Alexander E.","non-dropping-particle":"","parse-names":false,"suffix":""}],"container-title":"Inorganic Chemistry","id":"ITEM-1","issue":"19","issued":{"date-parts":[["2022"]]},"page":"7497 - 7505","title":"Synthesis and Growth of Rare Earth Borates NaSrR(BO3)2 (R = Ho-Lu, Y, Sc)","type":"article-journal","volume":"61"},"uris":["http://www.mendeley.com/documents/?uuid=d83156aa-8bec-4059-bc9f-0766a3742510"]}],"mendeley":{"formattedCitation":"[106]","plainTextFormattedCitation":"[106]","previouslyFormattedCitation":"[106]"},"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[106]</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 В рассматриваемых соединениях основой кристаллической упаковки служит каркас, образованный изолированными 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-группами и R</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-ионами. Однако тип катионного распределения щелочных и щёлочноземельных ионов существенно влияет на симметрию и упорядочение в структуре. В высокосимметричных модификациях, таких как KBaR(BO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и α-NaSrR(BO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w:t>
      </w:r>
      <w:r w:rsidRPr="00D029EA">
        <w:rPr>
          <w:rFonts w:ascii="Times New Roman" w:hAnsi="Times New Roman" w:cs="Times New Roman"/>
          <w:bCs/>
          <w:i/>
          <w:iCs/>
          <w:sz w:val="28"/>
          <w:szCs w:val="28"/>
        </w:rPr>
        <w:t>R</w:t>
      </w:r>
      <m:oMath>
        <m:acc>
          <m:accPr>
            <m:chr m:val="̅"/>
            <m:ctrlPr>
              <w:rPr>
                <w:rFonts w:ascii="Cambria Math" w:hAnsi="Cambria Math" w:cs="Times New Roman"/>
                <w:bCs/>
                <w:i/>
                <w:sz w:val="28"/>
                <w:szCs w:val="28"/>
              </w:rPr>
            </m:ctrlPr>
          </m:accPr>
          <m:e>
            <m:r>
              <w:rPr>
                <w:rFonts w:ascii="Cambria Math" w:hAnsi="Cambria Math" w:cs="Times New Roman"/>
                <w:sz w:val="28"/>
                <w:szCs w:val="28"/>
              </w:rPr>
              <m:t>3</m:t>
            </m:r>
          </m:e>
        </m:acc>
      </m:oMath>
      <w:r w:rsidRPr="00D029EA">
        <w:rPr>
          <w:rFonts w:ascii="Times New Roman" w:hAnsi="Times New Roman" w:cs="Times New Roman"/>
          <w:bCs/>
          <w:i/>
          <w:iCs/>
          <w:sz w:val="28"/>
          <w:szCs w:val="28"/>
        </w:rPr>
        <w:t>m</w:t>
      </w:r>
      <w:r w:rsidRPr="00D029EA">
        <w:rPr>
          <w:rFonts w:ascii="Times New Roman" w:hAnsi="Times New Roman" w:cs="Times New Roman"/>
          <w:bCs/>
          <w:sz w:val="28"/>
          <w:szCs w:val="28"/>
        </w:rPr>
        <w:t>), наблюдается частичная заполняемость одной катионной позиции смесью щелочных и щёлочноземельных ионов. Напротив, низкотемпературные модификации KSrR(BO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и β-NaSrR(BO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w:t>
      </w:r>
      <w:r w:rsidRPr="00D029EA">
        <w:rPr>
          <w:rFonts w:ascii="Times New Roman" w:hAnsi="Times New Roman" w:cs="Times New Roman"/>
          <w:i/>
          <w:iCs/>
          <w:sz w:val="28"/>
          <w:szCs w:val="28"/>
        </w:rPr>
        <w:t>P</w:t>
      </w:r>
      <w:r w:rsidRPr="00D029EA">
        <w:rPr>
          <w:rFonts w:ascii="Times New Roman" w:hAnsi="Times New Roman" w:cs="Times New Roman"/>
          <w:sz w:val="28"/>
          <w:szCs w:val="28"/>
        </w:rPr>
        <w:t>2</w:t>
      </w:r>
      <w:r w:rsidRPr="00D029EA">
        <w:rPr>
          <w:rFonts w:ascii="Times New Roman" w:hAnsi="Times New Roman" w:cs="Times New Roman"/>
          <w:sz w:val="28"/>
          <w:szCs w:val="28"/>
          <w:vertAlign w:val="subscript"/>
        </w:rPr>
        <w:t>1</w:t>
      </w:r>
      <w:r w:rsidRPr="00D029EA">
        <w:rPr>
          <w:rFonts w:ascii="Times New Roman" w:hAnsi="Times New Roman" w:cs="Times New Roman"/>
          <w:sz w:val="28"/>
          <w:szCs w:val="28"/>
        </w:rPr>
        <w:t>/</w:t>
      </w:r>
      <w:r w:rsidRPr="00D029EA">
        <w:rPr>
          <w:rFonts w:ascii="Times New Roman" w:hAnsi="Times New Roman" w:cs="Times New Roman"/>
          <w:i/>
          <w:iCs/>
          <w:sz w:val="28"/>
          <w:szCs w:val="28"/>
        </w:rPr>
        <w:t>m</w:t>
      </w:r>
      <w:r w:rsidRPr="00D029EA">
        <w:rPr>
          <w:rFonts w:ascii="Times New Roman" w:hAnsi="Times New Roman" w:cs="Times New Roman"/>
          <w:bCs/>
          <w:sz w:val="28"/>
          <w:szCs w:val="28"/>
        </w:rPr>
        <w:t>) характеризуются чётким разделением катионов по различным узлам решётки, сопровождающимся понижением симметрии, но повышением локальной упорядоченности. Такая структурная эволюция подчёркивает важность ионного радиуса и заряда в формировании соединений и демонстрирует гибкость этой системы при целенаправленном дизайне кристаллохимических матриц с заданными свойствами.</w:t>
      </w:r>
    </w:p>
    <w:p w:rsidR="00FD4E91" w:rsidRPr="00D029EA" w:rsidRDefault="00FD4E91" w:rsidP="00FD4E91">
      <w:pPr>
        <w:widowControl w:val="0"/>
        <w:autoSpaceDE w:val="0"/>
        <w:autoSpaceDN w:val="0"/>
        <w:adjustRightInd w:val="0"/>
        <w:spacing w:after="0" w:line="240" w:lineRule="auto"/>
        <w:jc w:val="both"/>
        <w:rPr>
          <w:rFonts w:ascii="Times New Roman" w:hAnsi="Times New Roman" w:cs="Times New Roman"/>
          <w:bCs/>
          <w:sz w:val="28"/>
          <w:szCs w:val="28"/>
        </w:rPr>
      </w:pPr>
    </w:p>
    <w:p w:rsidR="00FD4E91" w:rsidRPr="00D029EA" w:rsidRDefault="00FD4E91" w:rsidP="00FD4E91">
      <w:pPr>
        <w:widowControl w:val="0"/>
        <w:autoSpaceDE w:val="0"/>
        <w:autoSpaceDN w:val="0"/>
        <w:adjustRightInd w:val="0"/>
        <w:spacing w:after="0" w:line="240" w:lineRule="auto"/>
        <w:jc w:val="center"/>
        <w:rPr>
          <w:rFonts w:ascii="Times New Roman" w:hAnsi="Times New Roman" w:cs="Times New Roman"/>
          <w:bCs/>
          <w:sz w:val="28"/>
          <w:szCs w:val="28"/>
        </w:rPr>
      </w:pPr>
      <w:r w:rsidRPr="00D029EA">
        <w:rPr>
          <w:rFonts w:ascii="Times New Roman" w:hAnsi="Times New Roman" w:cs="Times New Roman"/>
          <w:bCs/>
          <w:noProof/>
          <w:sz w:val="28"/>
          <w:szCs w:val="28"/>
          <w:lang w:eastAsia="ru-RU"/>
        </w:rPr>
        <w:drawing>
          <wp:inline distT="0" distB="0" distL="0" distR="0" wp14:anchorId="41A1CBD1" wp14:editId="7714E73D">
            <wp:extent cx="5723662" cy="302400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3662" cy="3024000"/>
                    </a:xfrm>
                    <a:prstGeom prst="rect">
                      <a:avLst/>
                    </a:prstGeom>
                  </pic:spPr>
                </pic:pic>
              </a:graphicData>
            </a:graphic>
          </wp:inline>
        </w:drawing>
      </w:r>
    </w:p>
    <w:p w:rsidR="00FD4E91" w:rsidRPr="00D029EA" w:rsidRDefault="00FD4E91" w:rsidP="00FD4E91">
      <w:pPr>
        <w:widowControl w:val="0"/>
        <w:autoSpaceDE w:val="0"/>
        <w:autoSpaceDN w:val="0"/>
        <w:adjustRightInd w:val="0"/>
        <w:spacing w:after="0" w:line="240" w:lineRule="auto"/>
        <w:jc w:val="center"/>
        <w:rPr>
          <w:rFonts w:ascii="Times New Roman" w:hAnsi="Times New Roman" w:cs="Times New Roman"/>
          <w:bCs/>
          <w:sz w:val="28"/>
          <w:szCs w:val="28"/>
        </w:rPr>
      </w:pPr>
      <w:r w:rsidRPr="00D029EA">
        <w:rPr>
          <w:rFonts w:ascii="Times New Roman" w:hAnsi="Times New Roman" w:cs="Times New Roman"/>
          <w:bCs/>
          <w:sz w:val="28"/>
          <w:szCs w:val="28"/>
        </w:rPr>
        <w:t xml:space="preserve">Рисунок </w:t>
      </w:r>
      <w:r w:rsidR="00F96DF5" w:rsidRPr="00D029EA">
        <w:rPr>
          <w:rFonts w:ascii="Times New Roman" w:hAnsi="Times New Roman" w:cs="Times New Roman"/>
          <w:bCs/>
          <w:sz w:val="28"/>
          <w:szCs w:val="28"/>
        </w:rPr>
        <w:t>1.</w:t>
      </w:r>
      <w:r w:rsidR="00302D37" w:rsidRPr="00D029EA">
        <w:rPr>
          <w:rFonts w:ascii="Times New Roman" w:hAnsi="Times New Roman" w:cs="Times New Roman"/>
          <w:bCs/>
          <w:sz w:val="28"/>
          <w:szCs w:val="28"/>
        </w:rPr>
        <w:t>8</w:t>
      </w:r>
      <w:r w:rsidRPr="00D029EA">
        <w:rPr>
          <w:rFonts w:ascii="Times New Roman" w:hAnsi="Times New Roman" w:cs="Times New Roman"/>
          <w:bCs/>
          <w:sz w:val="28"/>
          <w:szCs w:val="28"/>
        </w:rPr>
        <w:t xml:space="preserve"> – Сравнительная схема структурных типов боратов MMeR(BO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w:t>
      </w:r>
      <w:r w:rsidR="009C27E3" w:rsidRPr="00D029EA">
        <w:rPr>
          <w:rFonts w:ascii="Times New Roman" w:hAnsi="Times New Roman" w:cs="Times New Roman"/>
          <w:sz w:val="28"/>
          <w:szCs w:val="28"/>
        </w:rPr>
        <w:t xml:space="preserve">(Рисунок воспроизведён из </w:t>
      </w:r>
      <w:r w:rsidR="009C27E3"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{"citationItems":[{"id":"ITEM-1","itemData":{"DOI":"10.1021/acs.inorgchem.2c00596","ISSN":"1520510X","PMID":"35503917","abstract":"NaSrR(BO3)2 (R = Ho-Lu, Y, Sc) compounds were obtained for the first time. Their structures exhibit disordered positions of Sr2+ and Na+ atoms while RO6 polyhedra are connected through the BO3 groups. Large distances between R atoms and high transparency in the range of 250-900 nm make them promising for phosphor applications. A pathway to obtain single crystals was shown by growing NaSrY(BO3)2 and NaSrYb(BO3)2 by the top seeded solution growth method with Na2O-B2O3-NaF flux.","author":[{"dropping-particle":"","family":"Kuznetsov","given":"Artem B.","non-dropping-particle":"","parse-names":false,"suffix":""},{"dropping-particle":"","family":"Kokh","given":"Konstantin A.","non-dropping-particle":"","parse-names":false,"suffix":""},{"dropping-particle":"","family":"Sagatov","given":"Nursultan","non-dropping-particle":"","parse-names":false,"suffix":""},{"dropping-particle":"","family":"Gavryushkin","given":"Pavel N.","non-dropping-particle":"","parse-names":false,"suffix":""},{"dropping-particle":"","family":"Molokeev","given":"Maksim S.","non-dropping-particle":"","parse-names":false,"suffix":""},{"dropping-particle":"","family":"Svetlichnyi","given":"Valery A.","non-dropping-particle":"","parse-names":false,"suffix":""},{"dropping-particle":"","family":"Lapin","given":"Ivan N.","non-dropping-particle":"","parse-names":false,"suffix":""},{"dropping-particle":"","family":"Kononova","given":"Nadezda G.","non-dropping-particle":"","parse-names":false,"suffix":""},{"dropping-particle":"","family":"Shevchenko","given":"Vyacheslav S.","non-dropping-particle":"","parse-names":false,"suffix":""},{"dropping-particle":"","family":"Bolatov","given":"Asset","non-dropping-particle":"","parse-names":false,"suffix":""},{"dropping-particle":"","family":"Uralbekov","given":"Bolat","non-dropping-particle":"","parse-names":false,"suffix":""},{"dropping-particle":"","family":"Goreiavcheva","given":"Anastasia A.","non-dropping-particle":"","parse-names":false,"suffix":""},{"dropping-particle":"","family":"Kokh","given":"Alexander E.","non-dropping-particle":"","parse-names":false,"suffix":""}],"container-title":"Inorganic Chemistry","id":"ITEM-1","issue":"19","issued":{"date-parts":[["2022"]]},"page":"7497 - 7505","title":"Synthesis and Growth of Rare Earth Borates NaSrR(BO3)2 (R = Ho-Lu, Y, Sc)","type":"article-journal","volume":"61"},"uris":["http://www.mendeley.com/documents/?uuid=d83156aa-8bec-4059-bc9f-0766a3742510"]}],"mendeley":{"formattedCitation":"[106]","plainTextFormattedCitation":"[106]","previouslyFormattedCitation":"[106]"},"properties":{"noteIndex":0},"schema":"https://github.com/citation-style-language/schema/raw/master/csl-citation.json"}</w:instrText>
      </w:r>
      <w:r w:rsidR="009C27E3"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[106]</w:t>
      </w:r>
      <w:r w:rsidR="009C27E3" w:rsidRPr="00D029EA">
        <w:rPr>
          <w:rFonts w:ascii="Times New Roman" w:hAnsi="Times New Roman" w:cs="Times New Roman"/>
          <w:bCs/>
          <w:sz w:val="28"/>
          <w:szCs w:val="28"/>
        </w:rPr>
        <w:fldChar w:fldCharType="end"/>
      </w:r>
      <w:r w:rsidR="009C27E3" w:rsidRPr="00D029EA">
        <w:rPr>
          <w:rFonts w:ascii="Times New Roman" w:hAnsi="Times New Roman" w:cs="Times New Roman"/>
          <w:sz w:val="28"/>
          <w:szCs w:val="28"/>
        </w:rPr>
        <w:t xml:space="preserve"> с разрешения Американского химического общества)</w:t>
      </w:r>
      <w:r w:rsidR="009C27E3" w:rsidRPr="00D029EA">
        <w:rPr>
          <w:rFonts w:ascii="Times New Roman" w:hAnsi="Times New Roman" w:cs="Times New Roman"/>
          <w:bCs/>
          <w:sz w:val="28"/>
          <w:szCs w:val="28"/>
        </w:rPr>
        <w:t xml:space="preserve"> </w:t>
      </w:r>
    </w:p>
    <w:p w:rsidR="00FD4E91" w:rsidRPr="00D029EA" w:rsidRDefault="00FD4E91" w:rsidP="00FD4E91">
      <w:pPr>
        <w:widowControl w:val="0"/>
        <w:autoSpaceDE w:val="0"/>
        <w:autoSpaceDN w:val="0"/>
        <w:adjustRightInd w:val="0"/>
        <w:spacing w:after="0" w:line="240" w:lineRule="auto"/>
        <w:jc w:val="both"/>
        <w:rPr>
          <w:rFonts w:ascii="Times New Roman" w:hAnsi="Times New Roman" w:cs="Times New Roman"/>
          <w:bCs/>
          <w:sz w:val="28"/>
          <w:szCs w:val="28"/>
        </w:rPr>
      </w:pPr>
    </w:p>
    <w:p w:rsidR="00FD4E91" w:rsidRPr="00D029EA" w:rsidRDefault="00FD4E91" w:rsidP="00FD4E9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Анализ структурно-фазовых особенностей боратов типа MMeR(BO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показывает, что характер распределения катионов</w:t>
      </w:r>
      <w:r w:rsidR="00C52773" w:rsidRPr="00D029EA">
        <w:rPr>
          <w:rFonts w:ascii="Times New Roman" w:hAnsi="Times New Roman" w:cs="Times New Roman"/>
          <w:bCs/>
          <w:sz w:val="28"/>
          <w:szCs w:val="28"/>
        </w:rPr>
        <w:t xml:space="preserve"> и</w:t>
      </w:r>
      <w:r w:rsidRPr="00D029EA">
        <w:rPr>
          <w:rFonts w:ascii="Times New Roman" w:hAnsi="Times New Roman" w:cs="Times New Roman"/>
          <w:bCs/>
          <w:sz w:val="28"/>
          <w:szCs w:val="28"/>
        </w:rPr>
        <w:t xml:space="preserve">, тип пространственной группы зависят как от </w:t>
      </w:r>
      <w:r w:rsidR="001E1DAE" w:rsidRPr="00D029EA">
        <w:rPr>
          <w:rFonts w:ascii="Times New Roman" w:hAnsi="Times New Roman" w:cs="Times New Roman"/>
          <w:bCs/>
          <w:sz w:val="28"/>
          <w:szCs w:val="28"/>
        </w:rPr>
        <w:t>катио</w:t>
      </w:r>
      <w:r w:rsidRPr="00D029EA">
        <w:rPr>
          <w:rFonts w:ascii="Times New Roman" w:hAnsi="Times New Roman" w:cs="Times New Roman"/>
          <w:bCs/>
          <w:sz w:val="28"/>
          <w:szCs w:val="28"/>
        </w:rPr>
        <w:t xml:space="preserve">нного состава, так и от параметров синтеза, включая температуру, атмосферу и метод получения (таблицы </w:t>
      </w:r>
      <w:r w:rsidR="009C27E3" w:rsidRPr="00D029EA">
        <w:rPr>
          <w:rFonts w:ascii="Times New Roman" w:hAnsi="Times New Roman" w:cs="Times New Roman"/>
          <w:bCs/>
          <w:sz w:val="28"/>
          <w:szCs w:val="28"/>
        </w:rPr>
        <w:t>1.</w:t>
      </w:r>
      <w:r w:rsidRPr="00D029EA">
        <w:rPr>
          <w:rFonts w:ascii="Times New Roman" w:hAnsi="Times New Roman" w:cs="Times New Roman"/>
          <w:bCs/>
          <w:sz w:val="28"/>
          <w:szCs w:val="28"/>
        </w:rPr>
        <w:t xml:space="preserve">5 и </w:t>
      </w:r>
      <w:r w:rsidR="009C27E3" w:rsidRPr="00D029EA">
        <w:rPr>
          <w:rFonts w:ascii="Times New Roman" w:hAnsi="Times New Roman" w:cs="Times New Roman"/>
          <w:bCs/>
          <w:sz w:val="28"/>
          <w:szCs w:val="28"/>
        </w:rPr>
        <w:t>1.</w:t>
      </w:r>
      <w:r w:rsidRPr="00D029EA">
        <w:rPr>
          <w:rFonts w:ascii="Times New Roman" w:hAnsi="Times New Roman" w:cs="Times New Roman"/>
          <w:bCs/>
          <w:sz w:val="28"/>
          <w:szCs w:val="28"/>
        </w:rPr>
        <w:t>6).</w:t>
      </w:r>
    </w:p>
    <w:p w:rsidR="00FD4E91" w:rsidRPr="00D029EA" w:rsidRDefault="00FD4E91" w:rsidP="00FD4E91">
      <w:pPr>
        <w:widowControl w:val="0"/>
        <w:autoSpaceDE w:val="0"/>
        <w:autoSpaceDN w:val="0"/>
        <w:adjustRightInd w:val="0"/>
        <w:spacing w:after="0" w:line="240" w:lineRule="auto"/>
        <w:jc w:val="both"/>
        <w:rPr>
          <w:rFonts w:ascii="Times New Roman" w:hAnsi="Times New Roman" w:cs="Times New Roman"/>
          <w:bCs/>
          <w:sz w:val="28"/>
          <w:szCs w:val="28"/>
        </w:rPr>
      </w:pPr>
    </w:p>
    <w:p w:rsidR="00FD4E91" w:rsidRPr="00D029EA" w:rsidRDefault="00FD4E91" w:rsidP="00FD4E91">
      <w:pPr>
        <w:spacing w:after="0" w:line="240" w:lineRule="auto"/>
        <w:jc w:val="both"/>
        <w:rPr>
          <w:rFonts w:ascii="Times New Roman" w:hAnsi="Times New Roman" w:cs="Times New Roman"/>
          <w:bCs/>
          <w:sz w:val="28"/>
        </w:rPr>
      </w:pPr>
      <w:r w:rsidRPr="00D029EA">
        <w:rPr>
          <w:rFonts w:ascii="Times New Roman" w:hAnsi="Times New Roman" w:cs="Times New Roman"/>
          <w:bCs/>
          <w:sz w:val="28"/>
        </w:rPr>
        <w:t xml:space="preserve">Таблица </w:t>
      </w:r>
      <w:r w:rsidR="009C27E3" w:rsidRPr="00D029EA">
        <w:rPr>
          <w:rFonts w:ascii="Times New Roman" w:hAnsi="Times New Roman" w:cs="Times New Roman"/>
          <w:bCs/>
          <w:sz w:val="28"/>
        </w:rPr>
        <w:t>1.</w:t>
      </w:r>
      <w:r w:rsidRPr="00D029EA">
        <w:rPr>
          <w:rFonts w:ascii="Times New Roman" w:hAnsi="Times New Roman" w:cs="Times New Roman"/>
          <w:bCs/>
          <w:sz w:val="28"/>
        </w:rPr>
        <w:t>5 – Соединения MMeR(BO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p>
    <w:tbl>
      <w:tblPr>
        <w:tblStyle w:val="a7"/>
        <w:tblW w:w="5000" w:type="pct"/>
        <w:tblLook w:val="04A0" w:firstRow="1" w:lastRow="0" w:firstColumn="1" w:lastColumn="0" w:noHBand="0" w:noVBand="1"/>
      </w:tblPr>
      <w:tblGrid>
        <w:gridCol w:w="477"/>
        <w:gridCol w:w="1762"/>
        <w:gridCol w:w="2668"/>
        <w:gridCol w:w="2184"/>
        <w:gridCol w:w="1423"/>
        <w:gridCol w:w="1340"/>
      </w:tblGrid>
      <w:tr w:rsidR="00FD4E91" w:rsidRPr="00D029EA" w:rsidTr="009C27E3">
        <w:tc>
          <w:tcPr>
            <w:tcW w:w="242" w:type="pct"/>
          </w:tcPr>
          <w:p w:rsidR="00FD4E91" w:rsidRPr="00D029EA" w:rsidRDefault="00FD4E91" w:rsidP="00FD4E91">
            <w:pPr>
              <w:jc w:val="center"/>
              <w:rPr>
                <w:rFonts w:ascii="Times New Roman" w:hAnsi="Times New Roman" w:cs="Times New Roman"/>
                <w:sz w:val="23"/>
                <w:szCs w:val="23"/>
              </w:rPr>
            </w:pPr>
            <w:r w:rsidRPr="00D029EA">
              <w:rPr>
                <w:rFonts w:ascii="Times New Roman" w:hAnsi="Times New Roman" w:cs="Times New Roman"/>
                <w:sz w:val="23"/>
                <w:szCs w:val="23"/>
              </w:rPr>
              <w:lastRenderedPageBreak/>
              <w:t>№</w:t>
            </w:r>
          </w:p>
        </w:tc>
        <w:tc>
          <w:tcPr>
            <w:tcW w:w="894" w:type="pct"/>
          </w:tcPr>
          <w:p w:rsidR="00FD4E91" w:rsidRPr="00D029EA" w:rsidRDefault="00FD4E91" w:rsidP="00FD4E91">
            <w:pPr>
              <w:jc w:val="center"/>
              <w:rPr>
                <w:rFonts w:ascii="Times New Roman" w:hAnsi="Times New Roman" w:cs="Times New Roman"/>
                <w:sz w:val="23"/>
                <w:szCs w:val="23"/>
              </w:rPr>
            </w:pPr>
            <w:r w:rsidRPr="00D029EA">
              <w:rPr>
                <w:rFonts w:ascii="Times New Roman" w:hAnsi="Times New Roman" w:cs="Times New Roman"/>
                <w:sz w:val="23"/>
                <w:szCs w:val="23"/>
              </w:rPr>
              <w:t>Соединение</w:t>
            </w:r>
          </w:p>
        </w:tc>
        <w:tc>
          <w:tcPr>
            <w:tcW w:w="1354" w:type="pct"/>
          </w:tcPr>
          <w:p w:rsidR="00FD4E91" w:rsidRPr="00D029EA" w:rsidRDefault="00FD4E91" w:rsidP="00FD4E91">
            <w:pPr>
              <w:jc w:val="center"/>
              <w:rPr>
                <w:rFonts w:ascii="Times New Roman" w:hAnsi="Times New Roman" w:cs="Times New Roman"/>
                <w:sz w:val="23"/>
                <w:szCs w:val="23"/>
              </w:rPr>
            </w:pPr>
            <w:r w:rsidRPr="00D029EA">
              <w:rPr>
                <w:rFonts w:ascii="Times New Roman" w:hAnsi="Times New Roman" w:cs="Times New Roman"/>
                <w:sz w:val="23"/>
                <w:szCs w:val="23"/>
              </w:rPr>
              <w:t>Кристаллическая структура, пространственная группа</w:t>
            </w:r>
          </w:p>
        </w:tc>
        <w:tc>
          <w:tcPr>
            <w:tcW w:w="1108" w:type="pct"/>
          </w:tcPr>
          <w:p w:rsidR="00FD4E91" w:rsidRPr="00D029EA" w:rsidRDefault="00FD4E91" w:rsidP="00FD4E91">
            <w:pPr>
              <w:jc w:val="center"/>
              <w:rPr>
                <w:rFonts w:ascii="Times New Roman" w:hAnsi="Times New Roman" w:cs="Times New Roman"/>
                <w:sz w:val="23"/>
                <w:szCs w:val="23"/>
              </w:rPr>
            </w:pPr>
            <w:r w:rsidRPr="00D029EA">
              <w:rPr>
                <w:rFonts w:ascii="Times New Roman" w:hAnsi="Times New Roman" w:cs="Times New Roman"/>
                <w:sz w:val="23"/>
                <w:szCs w:val="23"/>
              </w:rPr>
              <w:t>Метод синтеза</w:t>
            </w:r>
          </w:p>
        </w:tc>
        <w:tc>
          <w:tcPr>
            <w:tcW w:w="722" w:type="pct"/>
          </w:tcPr>
          <w:p w:rsidR="00FD4E91" w:rsidRPr="00D029EA" w:rsidRDefault="00FD4E91" w:rsidP="00FD4E91">
            <w:pPr>
              <w:jc w:val="center"/>
              <w:rPr>
                <w:rFonts w:ascii="Times New Roman" w:hAnsi="Times New Roman" w:cs="Times New Roman"/>
                <w:sz w:val="23"/>
                <w:szCs w:val="23"/>
              </w:rPr>
            </w:pPr>
            <w:r w:rsidRPr="00D029EA">
              <w:rPr>
                <w:rFonts w:ascii="Times New Roman" w:hAnsi="Times New Roman" w:cs="Times New Roman"/>
                <w:sz w:val="23"/>
                <w:szCs w:val="23"/>
              </w:rPr>
              <w:t>Год получения</w:t>
            </w:r>
          </w:p>
        </w:tc>
        <w:tc>
          <w:tcPr>
            <w:tcW w:w="680" w:type="pct"/>
          </w:tcPr>
          <w:p w:rsidR="00FD4E91" w:rsidRPr="00D029EA" w:rsidRDefault="00FD4E91" w:rsidP="00FD4E91">
            <w:pPr>
              <w:jc w:val="center"/>
              <w:rPr>
                <w:rFonts w:ascii="Times New Roman" w:hAnsi="Times New Roman" w:cs="Times New Roman"/>
                <w:sz w:val="23"/>
                <w:szCs w:val="23"/>
              </w:rPr>
            </w:pPr>
            <w:r w:rsidRPr="00D029EA">
              <w:rPr>
                <w:rFonts w:ascii="Times New Roman" w:hAnsi="Times New Roman" w:cs="Times New Roman"/>
                <w:sz w:val="23"/>
                <w:szCs w:val="23"/>
              </w:rPr>
              <w:t>Источник</w:t>
            </w:r>
          </w:p>
        </w:tc>
      </w:tr>
      <w:tr w:rsidR="00C72935" w:rsidRPr="00D029EA" w:rsidTr="009C27E3">
        <w:tc>
          <w:tcPr>
            <w:tcW w:w="242" w:type="pct"/>
          </w:tcPr>
          <w:p w:rsidR="00C72935" w:rsidRPr="00D029EA" w:rsidRDefault="00C72935" w:rsidP="00FD4E91">
            <w:pPr>
              <w:jc w:val="center"/>
              <w:rPr>
                <w:rFonts w:ascii="Times New Roman" w:hAnsi="Times New Roman" w:cs="Times New Roman"/>
                <w:sz w:val="23"/>
                <w:szCs w:val="23"/>
              </w:rPr>
            </w:pPr>
            <w:r w:rsidRPr="00D029EA">
              <w:rPr>
                <w:rFonts w:ascii="Times New Roman" w:hAnsi="Times New Roman" w:cs="Times New Roman"/>
                <w:sz w:val="23"/>
                <w:szCs w:val="23"/>
              </w:rPr>
              <w:t>1</w:t>
            </w:r>
          </w:p>
        </w:tc>
        <w:tc>
          <w:tcPr>
            <w:tcW w:w="894" w:type="pct"/>
          </w:tcPr>
          <w:p w:rsidR="00C72935" w:rsidRPr="00D029EA" w:rsidRDefault="00C72935" w:rsidP="00FD4E91">
            <w:pPr>
              <w:jc w:val="center"/>
              <w:rPr>
                <w:rFonts w:ascii="Times New Roman" w:hAnsi="Times New Roman" w:cs="Times New Roman"/>
                <w:sz w:val="23"/>
                <w:szCs w:val="23"/>
              </w:rPr>
            </w:pPr>
            <w:r w:rsidRPr="00D029EA">
              <w:rPr>
                <w:rFonts w:ascii="Times New Roman" w:hAnsi="Times New Roman" w:cs="Times New Roman"/>
                <w:sz w:val="23"/>
                <w:szCs w:val="23"/>
              </w:rPr>
              <w:t>2</w:t>
            </w:r>
          </w:p>
        </w:tc>
        <w:tc>
          <w:tcPr>
            <w:tcW w:w="1354" w:type="pct"/>
          </w:tcPr>
          <w:p w:rsidR="00C72935" w:rsidRPr="00D029EA" w:rsidRDefault="00C72935" w:rsidP="00FD4E91">
            <w:pPr>
              <w:jc w:val="center"/>
              <w:rPr>
                <w:rFonts w:ascii="Times New Roman" w:hAnsi="Times New Roman" w:cs="Times New Roman"/>
                <w:sz w:val="23"/>
                <w:szCs w:val="23"/>
              </w:rPr>
            </w:pPr>
            <w:r w:rsidRPr="00D029EA">
              <w:rPr>
                <w:rFonts w:ascii="Times New Roman" w:hAnsi="Times New Roman" w:cs="Times New Roman"/>
                <w:sz w:val="23"/>
                <w:szCs w:val="23"/>
              </w:rPr>
              <w:t>3</w:t>
            </w:r>
          </w:p>
        </w:tc>
        <w:tc>
          <w:tcPr>
            <w:tcW w:w="1108" w:type="pct"/>
          </w:tcPr>
          <w:p w:rsidR="00C72935" w:rsidRPr="00D029EA" w:rsidRDefault="00C72935" w:rsidP="00FD4E91">
            <w:pPr>
              <w:jc w:val="center"/>
              <w:rPr>
                <w:rFonts w:ascii="Times New Roman" w:hAnsi="Times New Roman" w:cs="Times New Roman"/>
                <w:sz w:val="23"/>
                <w:szCs w:val="23"/>
              </w:rPr>
            </w:pPr>
            <w:r w:rsidRPr="00D029EA">
              <w:rPr>
                <w:rFonts w:ascii="Times New Roman" w:hAnsi="Times New Roman" w:cs="Times New Roman"/>
                <w:sz w:val="23"/>
                <w:szCs w:val="23"/>
              </w:rPr>
              <w:t>4</w:t>
            </w:r>
          </w:p>
        </w:tc>
        <w:tc>
          <w:tcPr>
            <w:tcW w:w="722" w:type="pct"/>
          </w:tcPr>
          <w:p w:rsidR="00C72935" w:rsidRPr="00D029EA" w:rsidRDefault="00C72935" w:rsidP="00FD4E91">
            <w:pPr>
              <w:jc w:val="center"/>
              <w:rPr>
                <w:rFonts w:ascii="Times New Roman" w:hAnsi="Times New Roman" w:cs="Times New Roman"/>
                <w:sz w:val="23"/>
                <w:szCs w:val="23"/>
              </w:rPr>
            </w:pPr>
            <w:r w:rsidRPr="00D029EA">
              <w:rPr>
                <w:rFonts w:ascii="Times New Roman" w:hAnsi="Times New Roman" w:cs="Times New Roman"/>
                <w:sz w:val="23"/>
                <w:szCs w:val="23"/>
              </w:rPr>
              <w:t>5</w:t>
            </w:r>
          </w:p>
        </w:tc>
        <w:tc>
          <w:tcPr>
            <w:tcW w:w="680" w:type="pct"/>
          </w:tcPr>
          <w:p w:rsidR="00C72935" w:rsidRPr="00D029EA" w:rsidRDefault="00C72935" w:rsidP="00FD4E91">
            <w:pPr>
              <w:jc w:val="center"/>
              <w:rPr>
                <w:rFonts w:ascii="Times New Roman" w:hAnsi="Times New Roman" w:cs="Times New Roman"/>
                <w:sz w:val="23"/>
                <w:szCs w:val="23"/>
              </w:rPr>
            </w:pPr>
            <w:r w:rsidRPr="00D029EA">
              <w:rPr>
                <w:rFonts w:ascii="Times New Roman" w:hAnsi="Times New Roman" w:cs="Times New Roman"/>
                <w:sz w:val="23"/>
                <w:szCs w:val="23"/>
              </w:rPr>
              <w:t>6</w:t>
            </w:r>
          </w:p>
        </w:tc>
      </w:tr>
      <w:tr w:rsidR="00FD4E91" w:rsidRPr="00D029EA" w:rsidTr="009C27E3">
        <w:tc>
          <w:tcPr>
            <w:tcW w:w="242" w:type="pct"/>
            <w:vMerge w:val="restar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1</w:t>
            </w:r>
          </w:p>
        </w:tc>
        <w:tc>
          <w:tcPr>
            <w:tcW w:w="894" w:type="pct"/>
            <w:vMerge w:val="restar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NaBaSc(BO</w:t>
            </w:r>
            <w:r w:rsidRPr="00D029EA">
              <w:rPr>
                <w:rFonts w:ascii="Times New Roman" w:hAnsi="Times New Roman" w:cs="Times New Roman"/>
                <w:bCs/>
                <w:sz w:val="23"/>
                <w:szCs w:val="23"/>
                <w:vertAlign w:val="subscript"/>
              </w:rPr>
              <w:t>3</w:t>
            </w:r>
            <w:r w:rsidRPr="00D029EA">
              <w:rPr>
                <w:rFonts w:ascii="Times New Roman" w:hAnsi="Times New Roman" w:cs="Times New Roman"/>
                <w:bCs/>
                <w:sz w:val="23"/>
                <w:szCs w:val="23"/>
              </w:rPr>
              <w:t>)</w:t>
            </w:r>
            <w:r w:rsidRPr="00D029EA">
              <w:rPr>
                <w:rFonts w:ascii="Times New Roman" w:hAnsi="Times New Roman" w:cs="Times New Roman"/>
                <w:bCs/>
                <w:sz w:val="23"/>
                <w:szCs w:val="23"/>
                <w:vertAlign w:val="subscript"/>
              </w:rPr>
              <w:t>2</w:t>
            </w:r>
          </w:p>
        </w:tc>
        <w:tc>
          <w:tcPr>
            <w:tcW w:w="1354" w:type="pct"/>
          </w:tcPr>
          <w:p w:rsidR="00FD4E91" w:rsidRPr="00D029EA" w:rsidRDefault="00FD4E91" w:rsidP="009C27E3">
            <w:pPr>
              <w:jc w:val="both"/>
              <w:rPr>
                <w:rFonts w:ascii="Times New Roman" w:hAnsi="Times New Roman" w:cs="Times New Roman"/>
                <w:bCs/>
                <w:sz w:val="23"/>
                <w:szCs w:val="23"/>
              </w:rPr>
            </w:pPr>
            <w:r w:rsidRPr="00D029EA">
              <w:rPr>
                <w:rFonts w:ascii="Times New Roman" w:hAnsi="Times New Roman" w:cs="Times New Roman"/>
                <w:bCs/>
                <w:sz w:val="23"/>
                <w:szCs w:val="23"/>
              </w:rPr>
              <w:t xml:space="preserve">Тригональная, </w:t>
            </w:r>
            <w:r w:rsidRPr="00D029EA">
              <w:rPr>
                <w:rFonts w:ascii="Times New Roman" w:hAnsi="Times New Roman" w:cs="Times New Roman"/>
                <w:bCs/>
                <w:iCs/>
                <w:sz w:val="23"/>
                <w:szCs w:val="23"/>
              </w:rPr>
              <w:t>R</w:t>
            </w:r>
            <m:oMath>
              <m:acc>
                <m:accPr>
                  <m:chr m:val="̅"/>
                  <m:ctrlPr>
                    <w:rPr>
                      <w:rFonts w:ascii="Cambria Math" w:hAnsi="Cambria Math" w:cs="Times New Roman"/>
                      <w:bCs/>
                      <w:sz w:val="23"/>
                      <w:szCs w:val="23"/>
                    </w:rPr>
                  </m:ctrlPr>
                </m:accPr>
                <m:e>
                  <m:r>
                    <m:rPr>
                      <m:sty m:val="p"/>
                    </m:rPr>
                    <w:rPr>
                      <w:rFonts w:ascii="Cambria Math" w:hAnsi="Cambria Math" w:cs="Times New Roman"/>
                      <w:sz w:val="23"/>
                      <w:szCs w:val="23"/>
                    </w:rPr>
                    <m:t>3</m:t>
                  </m:r>
                </m:e>
              </m:acc>
            </m:oMath>
          </w:p>
        </w:tc>
        <w:tc>
          <w:tcPr>
            <w:tcW w:w="1108" w:type="pct"/>
          </w:tcPr>
          <w:p w:rsidR="00FD4E91" w:rsidRPr="00D029EA" w:rsidRDefault="00FD4E91" w:rsidP="009C27E3">
            <w:pPr>
              <w:jc w:val="both"/>
              <w:rPr>
                <w:rFonts w:ascii="Times New Roman" w:hAnsi="Times New Roman" w:cs="Times New Roman"/>
                <w:bCs/>
                <w:sz w:val="23"/>
                <w:szCs w:val="23"/>
              </w:rPr>
            </w:pPr>
            <w:r w:rsidRPr="00D029EA">
              <w:rPr>
                <w:rFonts w:ascii="Times New Roman" w:hAnsi="Times New Roman" w:cs="Times New Roman"/>
                <w:bCs/>
                <w:sz w:val="23"/>
                <w:szCs w:val="23"/>
              </w:rPr>
              <w:t>Спонтанная кристаллизация из расплав-раствора</w:t>
            </w:r>
          </w:p>
        </w:tc>
        <w:tc>
          <w:tcPr>
            <w:tcW w:w="722"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2010</w:t>
            </w:r>
          </w:p>
        </w:tc>
        <w:tc>
          <w:tcPr>
            <w:tcW w:w="680"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fldChar w:fldCharType="begin" w:fldLock="1"/>
            </w:r>
            <w:r w:rsidR="009941EC">
              <w:rPr>
                <w:rFonts w:ascii="Times New Roman" w:hAnsi="Times New Roman" w:cs="Times New Roman"/>
                <w:bCs/>
                <w:sz w:val="23"/>
                <w:szCs w:val="23"/>
              </w:rPr>
              <w:instrText>ADDIN CSL_CITATION {"citationItems":[{"id":"ITEM-1","itemData":{"DOI":"10.1016/j.jssc.2010.03.005","ISSN":"00224596","abstract":"Crystals of two new layered BaNaSc(BO3)2 (I) and BaNaY(BO3)2 (II) orthoborates are grown from the melt-solution by the spontaneous crystallization onto the platinum loop. Single crystal X-ray analysis showed that the compounds are isostructural with the space group R3-, a=5.23944(12) and 5.3338(2) Å, and c=34.5919(11) and 35.8303(19) Å for I and II, respectively, Z=6. The distinctive feature of the structure is the close-packed composite anion-cation (Ba,Na)(BO3) layers. The layers are combined into the base building packages of two types: {M3+[Ba2+(BO3)3-]2}+ and {M3+[Na+(BO3)3-]2}-, where M is Sc or Y. Neutral-charge two-package (four-layer) blocks are stacked by the rhombohedral principle into twelve layers of the cubic packing. © 2010 Elsevier Inc. All rights reserved.","author":[{"dropping-particle":"V.","family":"Seryotkin","given":"Yurii","non-dropping-particle":"","parse-names":false,"suffix":""},{"dropping-particle":"V.","family":"Bakakin","given":"Vladimir","non-dropping-particle":"","parse-names":false,"suffix":""},{"dropping-particle":"","family":"Kokh","given":"Aleksandr E.","non-dropping-particle":"","parse-names":false,"suffix":""},{"dropping-particle":"","family":"Kononova","given":"Nadezhda G.","non-dropping-particle":"","parse-names":false,"suffix":""},{"dropping-particle":"","family":"Svetlyakova","given":"Tatyana N.","non-dropping-particle":"","parse-names":false,"suffix":""},{"dropping-particle":"","family":"Kokh","given":"Konstantin A.","non-dropping-particle":"","parse-names":false,"suffix":""},{"dropping-particle":"","family":"Drebushchak","given":"Tatyana N.","non-dropping-particle":"","parse-names":false,"suffix":""}],"container-title":"Journal of Solid State Chemistry","id":"ITEM-1","issue":"5","issued":{"date-parts":[["2010"]]},"page":"1200-1204","publisher":"Elsevier","title":"Synthesis and crystal structure of new layered BaNaSc(BO3)2 and BaNaY(BO3)2 orthoborates","type":"article-journal","volume":"183"},"uris":["http://www.mendeley.com/documents/?uuid=7ceb4167-2875-4c9b-8d8f-51122cb25168"]}],"mendeley":{"formattedCitation":"[26]","plainTextFormattedCitation":"[26]","previouslyFormattedCitation":"[26]"},"properties":{"noteIndex":0},"schema":"https://github.com/citation-style-language/schema/raw/master/csl-citation.json"}</w:instrText>
            </w:r>
            <w:r w:rsidRPr="00D029EA">
              <w:rPr>
                <w:rFonts w:ascii="Times New Roman" w:hAnsi="Times New Roman" w:cs="Times New Roman"/>
                <w:bCs/>
                <w:sz w:val="23"/>
                <w:szCs w:val="23"/>
              </w:rPr>
              <w:fldChar w:fldCharType="separate"/>
            </w:r>
            <w:r w:rsidR="00644577" w:rsidRPr="00D029EA">
              <w:rPr>
                <w:rFonts w:ascii="Times New Roman" w:hAnsi="Times New Roman" w:cs="Times New Roman"/>
                <w:bCs/>
                <w:noProof/>
                <w:sz w:val="23"/>
                <w:szCs w:val="23"/>
              </w:rPr>
              <w:t>[26]</w:t>
            </w:r>
            <w:r w:rsidRPr="00D029EA">
              <w:rPr>
                <w:rFonts w:ascii="Times New Roman" w:hAnsi="Times New Roman" w:cs="Times New Roman"/>
                <w:bCs/>
                <w:sz w:val="23"/>
                <w:szCs w:val="23"/>
              </w:rPr>
              <w:fldChar w:fldCharType="end"/>
            </w:r>
          </w:p>
        </w:tc>
      </w:tr>
      <w:tr w:rsidR="00FD4E91" w:rsidRPr="00D029EA" w:rsidTr="009C27E3">
        <w:trPr>
          <w:trHeight w:val="2208"/>
        </w:trPr>
        <w:tc>
          <w:tcPr>
            <w:tcW w:w="242" w:type="pct"/>
            <w:vMerge/>
          </w:tcPr>
          <w:p w:rsidR="00FD4E91" w:rsidRPr="00D029EA" w:rsidRDefault="00FD4E91" w:rsidP="00FD4E91">
            <w:pPr>
              <w:jc w:val="center"/>
              <w:rPr>
                <w:rFonts w:ascii="Times New Roman" w:hAnsi="Times New Roman" w:cs="Times New Roman"/>
                <w:bCs/>
                <w:sz w:val="23"/>
                <w:szCs w:val="23"/>
              </w:rPr>
            </w:pPr>
          </w:p>
        </w:tc>
        <w:tc>
          <w:tcPr>
            <w:tcW w:w="894" w:type="pct"/>
            <w:vMerge/>
          </w:tcPr>
          <w:p w:rsidR="00FD4E91" w:rsidRPr="00D029EA" w:rsidRDefault="00FD4E91" w:rsidP="00FD4E91">
            <w:pPr>
              <w:jc w:val="center"/>
              <w:rPr>
                <w:rFonts w:ascii="Times New Roman" w:hAnsi="Times New Roman" w:cs="Times New Roman"/>
                <w:bCs/>
                <w:sz w:val="23"/>
                <w:szCs w:val="23"/>
              </w:rPr>
            </w:pPr>
          </w:p>
        </w:tc>
        <w:tc>
          <w:tcPr>
            <w:tcW w:w="1354"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 xml:space="preserve">Тригональная, </w:t>
            </w:r>
            <w:r w:rsidRPr="00D029EA">
              <w:rPr>
                <w:rFonts w:ascii="Times New Roman" w:hAnsi="Times New Roman" w:cs="Times New Roman"/>
                <w:bCs/>
                <w:iCs/>
                <w:sz w:val="23"/>
                <w:szCs w:val="23"/>
              </w:rPr>
              <w:t>R</w:t>
            </w:r>
            <m:oMath>
              <m:acc>
                <m:accPr>
                  <m:chr m:val="̅"/>
                  <m:ctrlPr>
                    <w:rPr>
                      <w:rFonts w:ascii="Cambria Math" w:hAnsi="Cambria Math" w:cs="Times New Roman"/>
                      <w:bCs/>
                      <w:sz w:val="23"/>
                      <w:szCs w:val="23"/>
                    </w:rPr>
                  </m:ctrlPr>
                </m:accPr>
                <m:e>
                  <m:r>
                    <m:rPr>
                      <m:sty m:val="p"/>
                    </m:rPr>
                    <w:rPr>
                      <w:rFonts w:ascii="Cambria Math" w:hAnsi="Cambria Math" w:cs="Times New Roman"/>
                      <w:sz w:val="23"/>
                      <w:szCs w:val="23"/>
                    </w:rPr>
                    <m:t>3</m:t>
                  </m:r>
                </m:e>
              </m:acc>
            </m:oMath>
          </w:p>
        </w:tc>
        <w:tc>
          <w:tcPr>
            <w:tcW w:w="1108" w:type="pct"/>
          </w:tcPr>
          <w:p w:rsidR="00FD4E91" w:rsidRPr="00D029EA" w:rsidRDefault="00FD4E91" w:rsidP="009C27E3">
            <w:pPr>
              <w:jc w:val="both"/>
              <w:rPr>
                <w:rFonts w:ascii="Times New Roman" w:hAnsi="Times New Roman" w:cs="Times New Roman"/>
                <w:bCs/>
                <w:sz w:val="23"/>
                <w:szCs w:val="23"/>
              </w:rPr>
            </w:pPr>
            <w:r w:rsidRPr="00D029EA">
              <w:rPr>
                <w:rFonts w:ascii="Times New Roman" w:hAnsi="Times New Roman" w:cs="Times New Roman"/>
                <w:bCs/>
                <w:sz w:val="23"/>
                <w:szCs w:val="23"/>
              </w:rPr>
              <w:t>Двухстадийный твёрдофазный синтез, механохимическая активация, спонтанная кристаллизация из расплав-раствора</w:t>
            </w:r>
          </w:p>
        </w:tc>
        <w:tc>
          <w:tcPr>
            <w:tcW w:w="722"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2011</w:t>
            </w:r>
          </w:p>
        </w:tc>
        <w:tc>
          <w:tcPr>
            <w:tcW w:w="680"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fldChar w:fldCharType="begin" w:fldLock="1"/>
            </w:r>
            <w:r w:rsidR="009941EC">
              <w:rPr>
                <w:rFonts w:ascii="Times New Roman" w:hAnsi="Times New Roman" w:cs="Times New Roman"/>
                <w:bCs/>
                <w:sz w:val="23"/>
                <w:szCs w:val="23"/>
              </w:rPr>
              <w:instrText>ADDIN CSL_CITATION {"citationItems":[{"id":"ITEM-1","itemData":{"DOI":"10.1016/j.jcrysgro.2010.10.017","ISSN":"00220248","abstract":"Powder samples of ScBaNa(BO3)2 and YBaNa(BO 3)2 were prepared by two-step solid-phase synthesis and by heat treatment after mechanochemical activation. Crystal growth was performed from high temperature solutions of MBO3BaOB2O 3Na2O (M=Sc, Y) systems. By means of DSC and X-ray analysis some thermal properties of the crystals were described. © 2010 Elsevier B.V. All rights reserved.","author":[{"dropping-particle":"","family":"Svetlyakova","given":"T.","non-dropping-particle":"","parse-names":false,"suffix":""},{"dropping-particle":"","family":"Kononova","given":"N.","non-dropping-particle":"","parse-names":false,"suffix":""},{"dropping-particle":"","family":"Kokh","given":"A.","non-dropping-particle":"","parse-names":false,"suffix":""},{"dropping-particle":"","family":"Urakaev","given":"F.","non-dropping-particle":"","parse-names":false,"suffix":""},{"dropping-particle":"","family":"Filatov","given":"S.","non-dropping-particle":"","parse-names":false,"suffix":""},{"dropping-particle":"","family":"Bubnova","given":"R.","non-dropping-particle":"","parse-names":false,"suffix":""},{"dropping-particle":"","family":"Kokh","given":"K.","non-dropping-particle":"","parse-names":false,"suffix":""}],"container-title":"Journal of Crystal Growth","id":"ITEM-1","issue":"1","issued":{"date-parts":[["2011"]]},"page":"954-957","publisher":"Elsevier","title":"Synthesis, growth and some physical properties of new orthoborates ScBaNa(BO3)2 and YBaNa(BO3)2","type":"article-journal","volume":"318"},"uris":["http://www.mendeley.com/documents/?uuid=638f21b4-5d5c-45c1-8b7a-47c56dbaab3c"]}],"mendeley":{"formattedCitation":"[102]","plainTextFormattedCitation":"[102]","previouslyFormattedCitation":"[102]"},"properties":{"noteIndex":0},"schema":"https://github.com/citation-style-language/schema/raw/master/csl-citation.json"}</w:instrText>
            </w:r>
            <w:r w:rsidRPr="00D029EA">
              <w:rPr>
                <w:rFonts w:ascii="Times New Roman" w:hAnsi="Times New Roman" w:cs="Times New Roman"/>
                <w:bCs/>
                <w:sz w:val="23"/>
                <w:szCs w:val="23"/>
              </w:rPr>
              <w:fldChar w:fldCharType="separate"/>
            </w:r>
            <w:r w:rsidR="00644577" w:rsidRPr="00D029EA">
              <w:rPr>
                <w:rFonts w:ascii="Times New Roman" w:hAnsi="Times New Roman" w:cs="Times New Roman"/>
                <w:bCs/>
                <w:noProof/>
                <w:sz w:val="23"/>
                <w:szCs w:val="23"/>
              </w:rPr>
              <w:t>[102]</w:t>
            </w:r>
            <w:r w:rsidRPr="00D029EA">
              <w:rPr>
                <w:rFonts w:ascii="Times New Roman" w:hAnsi="Times New Roman" w:cs="Times New Roman"/>
                <w:bCs/>
                <w:sz w:val="23"/>
                <w:szCs w:val="23"/>
              </w:rPr>
              <w:fldChar w:fldCharType="end"/>
            </w:r>
          </w:p>
        </w:tc>
      </w:tr>
      <w:tr w:rsidR="00FD4E91" w:rsidRPr="00D029EA" w:rsidTr="009C27E3">
        <w:tc>
          <w:tcPr>
            <w:tcW w:w="242" w:type="pct"/>
            <w:vMerge/>
          </w:tcPr>
          <w:p w:rsidR="00FD4E91" w:rsidRPr="00D029EA" w:rsidRDefault="00FD4E91" w:rsidP="00FD4E91">
            <w:pPr>
              <w:jc w:val="center"/>
              <w:rPr>
                <w:rFonts w:ascii="Times New Roman" w:hAnsi="Times New Roman" w:cs="Times New Roman"/>
                <w:bCs/>
                <w:sz w:val="23"/>
                <w:szCs w:val="23"/>
              </w:rPr>
            </w:pPr>
          </w:p>
        </w:tc>
        <w:tc>
          <w:tcPr>
            <w:tcW w:w="894" w:type="pct"/>
            <w:vMerge/>
          </w:tcPr>
          <w:p w:rsidR="00FD4E91" w:rsidRPr="00D029EA" w:rsidRDefault="00FD4E91" w:rsidP="00FD4E91">
            <w:pPr>
              <w:jc w:val="center"/>
              <w:rPr>
                <w:rFonts w:ascii="Times New Roman" w:hAnsi="Times New Roman" w:cs="Times New Roman"/>
                <w:bCs/>
                <w:sz w:val="23"/>
                <w:szCs w:val="23"/>
              </w:rPr>
            </w:pPr>
          </w:p>
        </w:tc>
        <w:tc>
          <w:tcPr>
            <w:tcW w:w="1354" w:type="pct"/>
          </w:tcPr>
          <w:p w:rsidR="00FD4E91" w:rsidRPr="00D029EA" w:rsidRDefault="00FD4E91" w:rsidP="009C27E3">
            <w:pPr>
              <w:jc w:val="both"/>
              <w:rPr>
                <w:rFonts w:ascii="Times New Roman" w:hAnsi="Times New Roman" w:cs="Times New Roman"/>
                <w:bCs/>
                <w:iCs/>
                <w:sz w:val="23"/>
                <w:szCs w:val="23"/>
              </w:rPr>
            </w:pPr>
            <w:r w:rsidRPr="00D029EA">
              <w:rPr>
                <w:rFonts w:ascii="Times New Roman" w:hAnsi="Times New Roman" w:cs="Times New Roman"/>
                <w:bCs/>
                <w:iCs/>
                <w:sz w:val="23"/>
                <w:szCs w:val="23"/>
              </w:rPr>
              <w:t>Фазовый переход установлен впервые для NaBaSc(BO</w:t>
            </w:r>
            <w:r w:rsidRPr="00D029EA">
              <w:rPr>
                <w:rFonts w:ascii="Times New Roman" w:hAnsi="Times New Roman" w:cs="Times New Roman"/>
                <w:bCs/>
                <w:iCs/>
                <w:sz w:val="23"/>
                <w:szCs w:val="23"/>
                <w:vertAlign w:val="subscript"/>
              </w:rPr>
              <w:t>3</w:t>
            </w:r>
            <w:r w:rsidRPr="00D029EA">
              <w:rPr>
                <w:rFonts w:ascii="Times New Roman" w:hAnsi="Times New Roman" w:cs="Times New Roman"/>
                <w:bCs/>
                <w:iCs/>
                <w:sz w:val="23"/>
                <w:szCs w:val="23"/>
              </w:rPr>
              <w:t>)</w:t>
            </w:r>
            <w:r w:rsidRPr="00D029EA">
              <w:rPr>
                <w:rFonts w:ascii="Times New Roman" w:hAnsi="Times New Roman" w:cs="Times New Roman"/>
                <w:bCs/>
                <w:iCs/>
                <w:sz w:val="23"/>
                <w:szCs w:val="23"/>
                <w:vertAlign w:val="subscript"/>
              </w:rPr>
              <w:t>2</w:t>
            </w:r>
            <w:r w:rsidRPr="00D029EA">
              <w:rPr>
                <w:rFonts w:ascii="Times New Roman" w:hAnsi="Times New Roman" w:cs="Times New Roman"/>
                <w:bCs/>
                <w:iCs/>
                <w:sz w:val="23"/>
                <w:szCs w:val="23"/>
              </w:rPr>
              <w:t>: упорядоченная</w:t>
            </w:r>
            <w:r w:rsidR="00A4389D" w:rsidRPr="00D029EA">
              <w:rPr>
                <w:rFonts w:ascii="Times New Roman" w:hAnsi="Times New Roman" w:cs="Times New Roman"/>
                <w:bCs/>
                <w:iCs/>
                <w:sz w:val="23"/>
                <w:szCs w:val="23"/>
              </w:rPr>
              <w:t xml:space="preserve"> (R</w:t>
            </w:r>
            <m:oMath>
              <m:acc>
                <m:accPr>
                  <m:chr m:val="̅"/>
                  <m:ctrlPr>
                    <w:rPr>
                      <w:rFonts w:ascii="Cambria Math" w:hAnsi="Cambria Math" w:cs="Times New Roman"/>
                      <w:bCs/>
                      <w:sz w:val="23"/>
                      <w:szCs w:val="23"/>
                    </w:rPr>
                  </m:ctrlPr>
                </m:accPr>
                <m:e>
                  <m:r>
                    <m:rPr>
                      <m:sty m:val="p"/>
                    </m:rPr>
                    <w:rPr>
                      <w:rFonts w:ascii="Cambria Math" w:hAnsi="Cambria Math" w:cs="Times New Roman"/>
                      <w:sz w:val="23"/>
                      <w:szCs w:val="23"/>
                    </w:rPr>
                    <m:t>3</m:t>
                  </m:r>
                </m:e>
              </m:acc>
            </m:oMath>
            <w:r w:rsidR="00A4389D" w:rsidRPr="00D029EA">
              <w:rPr>
                <w:rFonts w:ascii="Times New Roman" w:hAnsi="Times New Roman" w:cs="Times New Roman"/>
                <w:bCs/>
                <w:iCs/>
                <w:sz w:val="23"/>
                <w:szCs w:val="23"/>
              </w:rPr>
              <w:t>)</w:t>
            </w:r>
            <w:r w:rsidRPr="00D029EA">
              <w:rPr>
                <w:rFonts w:ascii="Times New Roman" w:hAnsi="Times New Roman" w:cs="Times New Roman"/>
                <w:bCs/>
                <w:iCs/>
                <w:sz w:val="23"/>
                <w:szCs w:val="23"/>
              </w:rPr>
              <w:t>-разупорядоченная структура</w:t>
            </w:r>
            <w:r w:rsidR="00A4389D" w:rsidRPr="00D029EA">
              <w:rPr>
                <w:rFonts w:ascii="Times New Roman" w:hAnsi="Times New Roman" w:cs="Times New Roman"/>
                <w:bCs/>
                <w:iCs/>
                <w:sz w:val="23"/>
                <w:szCs w:val="23"/>
              </w:rPr>
              <w:t xml:space="preserve"> (повышение симметрии, (предположительно R-3m)</w:t>
            </w:r>
          </w:p>
        </w:tc>
        <w:tc>
          <w:tcPr>
            <w:tcW w:w="1108" w:type="pct"/>
          </w:tcPr>
          <w:p w:rsidR="00FD4E91" w:rsidRPr="00D029EA" w:rsidRDefault="00FD4E91" w:rsidP="009C27E3">
            <w:pPr>
              <w:jc w:val="both"/>
              <w:rPr>
                <w:rFonts w:ascii="Times New Roman" w:hAnsi="Times New Roman" w:cs="Times New Roman"/>
                <w:bCs/>
                <w:sz w:val="23"/>
                <w:szCs w:val="23"/>
              </w:rPr>
            </w:pPr>
            <w:r w:rsidRPr="00D029EA">
              <w:rPr>
                <w:rFonts w:ascii="Times New Roman" w:hAnsi="Times New Roman" w:cs="Times New Roman"/>
                <w:bCs/>
                <w:sz w:val="23"/>
                <w:szCs w:val="23"/>
              </w:rPr>
              <w:t>Двухстадийный твёрдофазный синтез, механохимическая активация, спонтанная кристаллизация из расплав-раствора</w:t>
            </w:r>
          </w:p>
        </w:tc>
        <w:tc>
          <w:tcPr>
            <w:tcW w:w="722"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2012</w:t>
            </w:r>
          </w:p>
        </w:tc>
        <w:tc>
          <w:tcPr>
            <w:tcW w:w="680"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fldChar w:fldCharType="begin" w:fldLock="1"/>
            </w:r>
            <w:r w:rsidR="009941EC">
              <w:rPr>
                <w:rFonts w:ascii="Times New Roman" w:hAnsi="Times New Roman" w:cs="Times New Roman"/>
                <w:bCs/>
                <w:sz w:val="23"/>
                <w:szCs w:val="23"/>
              </w:rPr>
              <w:instrText>ADDIN CSL_CITATION {"citationItems":[{"id":"ITEM-1","itemData":{"DOI":"10.1134/S108765961201018X","ISSN":"1087-6596","abstract":"The thermal behavior of BaNaMe(BO3)(2), Me = Sc, Y (space group R-3) is studied by the methods of high-temperature X-ray powder diffraction, differential scanning calorimetry, and thermogravimetry in the range from room temperature to 1300 degrees C. It is shown that a polymorphic transition with a two-fold reduction of the unit cell volume is observed at 775 +/- 20 degrees C (Sc) and 375 +/- 30 degrees C (Y). New polymorphic modifications are solid solutions (Ba, Na) Me(BO3)(2), (Me = Sc, Y) with a disordered distribution of Ba and Na atoms. Eigen-values of the thermal expansion tensor of the polymorphic modifications are calculated for BaNaSc(BO3)(2) and BaNaY(BO3)(2). The solid solutions are stable approximately up to 819 degrees C (Sc) and 770 degrees C (Y); at higher temperatures, the solid-state decomposition of these phases begins.","author":[{"dropping-particle":"","family":"Volkov","given":"S N","non-dropping-particle":"","parse-names":false,"suffix":""},{"dropping-particle":"","family":"Filatov","given":"S K","non-dropping-particle":"","parse-names":false,"suffix":""},{"dropping-particle":"","family":"Bubnova","given":"R S","non-dropping-particle":"","parse-names":false,"suffix":""},{"dropping-particle":"","family":"Ugolkov","given":"V L","non-dropping-particle":"","parse-names":false,"suffix":""},{"dropping-particle":"","family":"Svetlyakova","given":"T N","non-dropping-particle":"","parse-names":false,"suffix":""},{"dropping-particle":"","family":"Kokh","given":"A E","non-dropping-particle":"","parse-names":false,"suffix":""}],"container-title":"GLASS PHYSICS AND CHEMISTRY","id":"ITEM-1","issue":"1","issued":{"date-parts":[["2012"]]},"page":"162-171","publisher":"MAIK NAUKA/INTERPERIODICA/SPRINGER","publisher-place":"233 SPRING ST, NEW YORK, NY 10013-1578 USA","title":"Thermal Expansion and Order-Disorder Polymorphic Transformation in the Family of Borates BaNaMe(BO3)2, Me = Sc, Y","type":"article-journal","volume":"38"},"uris":["http://www.mendeley.com/documents/?uuid=0e475f11-ec0e-479b-819c-aeaebcfcf6cc"]}],"mendeley":{"formattedCitation":"[103]","plainTextFormattedCitation":"[103]","previouslyFormattedCitation":"[103]"},"properties":{"noteIndex":0},"schema":"https://github.com/citation-style-language/schema/raw/master/csl-citation.json"}</w:instrText>
            </w:r>
            <w:r w:rsidRPr="00D029EA">
              <w:rPr>
                <w:rFonts w:ascii="Times New Roman" w:hAnsi="Times New Roman" w:cs="Times New Roman"/>
                <w:bCs/>
                <w:sz w:val="23"/>
                <w:szCs w:val="23"/>
              </w:rPr>
              <w:fldChar w:fldCharType="separate"/>
            </w:r>
            <w:r w:rsidR="00644577" w:rsidRPr="00D029EA">
              <w:rPr>
                <w:rFonts w:ascii="Times New Roman" w:hAnsi="Times New Roman" w:cs="Times New Roman"/>
                <w:bCs/>
                <w:noProof/>
                <w:sz w:val="23"/>
                <w:szCs w:val="23"/>
              </w:rPr>
              <w:t>[103]</w:t>
            </w:r>
            <w:r w:rsidRPr="00D029EA">
              <w:rPr>
                <w:rFonts w:ascii="Times New Roman" w:hAnsi="Times New Roman" w:cs="Times New Roman"/>
                <w:bCs/>
                <w:sz w:val="23"/>
                <w:szCs w:val="23"/>
              </w:rPr>
              <w:fldChar w:fldCharType="end"/>
            </w:r>
          </w:p>
        </w:tc>
      </w:tr>
      <w:tr w:rsidR="00FD4E91" w:rsidRPr="00D029EA" w:rsidTr="009C27E3">
        <w:trPr>
          <w:trHeight w:val="260"/>
        </w:trPr>
        <w:tc>
          <w:tcPr>
            <w:tcW w:w="242" w:type="pct"/>
            <w:vMerge w:val="restar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2</w:t>
            </w:r>
          </w:p>
        </w:tc>
        <w:tc>
          <w:tcPr>
            <w:tcW w:w="894" w:type="pct"/>
            <w:vMerge w:val="restar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NaBaY(BO</w:t>
            </w:r>
            <w:r w:rsidRPr="00D029EA">
              <w:rPr>
                <w:rFonts w:ascii="Times New Roman" w:hAnsi="Times New Roman" w:cs="Times New Roman"/>
                <w:bCs/>
                <w:sz w:val="23"/>
                <w:szCs w:val="23"/>
                <w:vertAlign w:val="subscript"/>
              </w:rPr>
              <w:t>3</w:t>
            </w:r>
            <w:r w:rsidRPr="00D029EA">
              <w:rPr>
                <w:rFonts w:ascii="Times New Roman" w:hAnsi="Times New Roman" w:cs="Times New Roman"/>
                <w:bCs/>
                <w:sz w:val="23"/>
                <w:szCs w:val="23"/>
              </w:rPr>
              <w:t>)</w:t>
            </w:r>
            <w:r w:rsidRPr="00D029EA">
              <w:rPr>
                <w:rFonts w:ascii="Times New Roman" w:hAnsi="Times New Roman" w:cs="Times New Roman"/>
                <w:bCs/>
                <w:sz w:val="23"/>
                <w:szCs w:val="23"/>
                <w:vertAlign w:val="subscript"/>
              </w:rPr>
              <w:t>2</w:t>
            </w:r>
          </w:p>
        </w:tc>
        <w:tc>
          <w:tcPr>
            <w:tcW w:w="1354" w:type="pct"/>
          </w:tcPr>
          <w:p w:rsidR="00FD4E91" w:rsidRPr="00D029EA" w:rsidRDefault="00FD4E91" w:rsidP="009C27E3">
            <w:pPr>
              <w:jc w:val="both"/>
              <w:rPr>
                <w:rFonts w:ascii="Times New Roman" w:hAnsi="Times New Roman" w:cs="Times New Roman"/>
                <w:bCs/>
                <w:sz w:val="23"/>
                <w:szCs w:val="23"/>
              </w:rPr>
            </w:pPr>
            <w:r w:rsidRPr="00D029EA">
              <w:rPr>
                <w:rFonts w:ascii="Times New Roman" w:hAnsi="Times New Roman" w:cs="Times New Roman"/>
                <w:bCs/>
                <w:sz w:val="23"/>
                <w:szCs w:val="23"/>
              </w:rPr>
              <w:t xml:space="preserve">Тригональная, </w:t>
            </w:r>
            <w:r w:rsidRPr="00D029EA">
              <w:rPr>
                <w:rFonts w:ascii="Times New Roman" w:hAnsi="Times New Roman" w:cs="Times New Roman"/>
                <w:bCs/>
                <w:iCs/>
                <w:sz w:val="23"/>
                <w:szCs w:val="23"/>
              </w:rPr>
              <w:t>R</w:t>
            </w:r>
            <m:oMath>
              <m:acc>
                <m:accPr>
                  <m:chr m:val="̅"/>
                  <m:ctrlPr>
                    <w:rPr>
                      <w:rFonts w:ascii="Cambria Math" w:hAnsi="Cambria Math" w:cs="Times New Roman"/>
                      <w:bCs/>
                      <w:sz w:val="23"/>
                      <w:szCs w:val="23"/>
                    </w:rPr>
                  </m:ctrlPr>
                </m:accPr>
                <m:e>
                  <m:r>
                    <m:rPr>
                      <m:sty m:val="p"/>
                    </m:rPr>
                    <w:rPr>
                      <w:rFonts w:ascii="Cambria Math" w:hAnsi="Cambria Math" w:cs="Times New Roman"/>
                      <w:sz w:val="23"/>
                      <w:szCs w:val="23"/>
                    </w:rPr>
                    <m:t>3</m:t>
                  </m:r>
                </m:e>
              </m:acc>
            </m:oMath>
          </w:p>
        </w:tc>
        <w:tc>
          <w:tcPr>
            <w:tcW w:w="1108" w:type="pct"/>
          </w:tcPr>
          <w:p w:rsidR="00FD4E91" w:rsidRPr="00D029EA" w:rsidRDefault="00FD4E91" w:rsidP="009C27E3">
            <w:pPr>
              <w:jc w:val="both"/>
              <w:rPr>
                <w:rFonts w:ascii="Times New Roman" w:hAnsi="Times New Roman" w:cs="Times New Roman"/>
                <w:bCs/>
                <w:iCs/>
                <w:sz w:val="23"/>
                <w:szCs w:val="23"/>
              </w:rPr>
            </w:pPr>
            <w:r w:rsidRPr="00D029EA">
              <w:rPr>
                <w:rFonts w:ascii="Times New Roman" w:hAnsi="Times New Roman" w:cs="Times New Roman"/>
                <w:bCs/>
                <w:sz w:val="23"/>
                <w:szCs w:val="23"/>
              </w:rPr>
              <w:t>Спонтанная кристаллизация из расплав-раствора</w:t>
            </w:r>
          </w:p>
        </w:tc>
        <w:tc>
          <w:tcPr>
            <w:tcW w:w="722" w:type="pct"/>
          </w:tcPr>
          <w:p w:rsidR="00FD4E91" w:rsidRPr="00D029EA" w:rsidRDefault="00FD4E91" w:rsidP="00FD4E91">
            <w:pPr>
              <w:jc w:val="center"/>
              <w:rPr>
                <w:rFonts w:ascii="Times New Roman" w:hAnsi="Times New Roman" w:cs="Times New Roman"/>
                <w:bCs/>
                <w:iCs/>
                <w:sz w:val="23"/>
                <w:szCs w:val="23"/>
              </w:rPr>
            </w:pPr>
            <w:r w:rsidRPr="00D029EA">
              <w:rPr>
                <w:rFonts w:ascii="Times New Roman" w:hAnsi="Times New Roman" w:cs="Times New Roman"/>
                <w:bCs/>
                <w:sz w:val="23"/>
                <w:szCs w:val="23"/>
              </w:rPr>
              <w:t>2010</w:t>
            </w:r>
          </w:p>
        </w:tc>
        <w:tc>
          <w:tcPr>
            <w:tcW w:w="680" w:type="pct"/>
          </w:tcPr>
          <w:p w:rsidR="00FD4E91" w:rsidRPr="00D029EA" w:rsidRDefault="00FD4E91" w:rsidP="00FD4E91">
            <w:pPr>
              <w:jc w:val="center"/>
              <w:rPr>
                <w:rFonts w:ascii="Times New Roman" w:hAnsi="Times New Roman" w:cs="Times New Roman"/>
                <w:bCs/>
                <w:iCs/>
                <w:sz w:val="23"/>
                <w:szCs w:val="23"/>
              </w:rPr>
            </w:pPr>
            <w:r w:rsidRPr="00D029EA">
              <w:rPr>
                <w:rFonts w:ascii="Times New Roman" w:hAnsi="Times New Roman" w:cs="Times New Roman"/>
                <w:bCs/>
                <w:iCs/>
                <w:sz w:val="23"/>
                <w:szCs w:val="23"/>
              </w:rPr>
              <w:fldChar w:fldCharType="begin" w:fldLock="1"/>
            </w:r>
            <w:r w:rsidR="009941EC">
              <w:rPr>
                <w:rFonts w:ascii="Times New Roman" w:hAnsi="Times New Roman" w:cs="Times New Roman"/>
                <w:bCs/>
                <w:iCs/>
                <w:sz w:val="23"/>
                <w:szCs w:val="23"/>
              </w:rPr>
              <w:instrText>ADDIN CSL_CITATION {"citationItems":[{"id":"ITEM-1","itemData":{"DOI":"10.1016/j.jssc.2010.03.005","ISSN":"00224596","abstract":"Crystals of two new layered BaNaSc(BO3)2 (I) and BaNaY(BO3)2 (II) orthoborates are grown from the melt-solution by the spontaneous crystallization onto the platinum loop. Single crystal X-ray analysis showed that the compounds are isostructural with the space group R3-, a=5.23944(12) and 5.3338(2) Å, and c=34.5919(11) and 35.8303(19) Å for I and II, respectively, Z=6. The distinctive feature of the structure is the close-packed composite anion-cation (Ba,Na)(BO3) layers. The layers are combined into the base building packages of two types: {M3+[Ba2+(BO3)3-]2}+ and {M3+[Na+(BO3)3-]2}-, where M is Sc or Y. Neutral-charge two-package (four-layer) blocks are stacked by the rhombohedral principle into twelve layers of the cubic packing. © 2010 Elsevier Inc. All rights reserved.","author":[{"dropping-particle":"V.","family":"Seryotkin","given":"Yurii","non-dropping-particle":"","parse-names":false,"suffix":""},{"dropping-particle":"V.","family":"Bakakin","given":"Vladimir","non-dropping-particle":"","parse-names":false,"suffix":""},{"dropping-particle":"","family":"Kokh","given":"Aleksandr E.","non-dropping-particle":"","parse-names":false,"suffix":""},{"dropping-particle":"","family":"Kononova","given":"Nadezhda G.","non-dropping-particle":"","parse-names":false,"suffix":""},{"dropping-particle":"","family":"Svetlyakova","given":"Tatyana N.","non-dropping-particle":"","parse-names":false,"suffix":""},{"dropping-particle":"","family":"Kokh","given":"Konstantin A.","non-dropping-particle":"","parse-names":false,"suffix":""},{"dropping-particle":"","family":"Drebushchak","given":"Tatyana N.","non-dropping-particle":"","parse-names":false,"suffix":""}],"container-title":"Journal of Solid State Chemistry","id":"ITEM-1","issue":"5","issued":{"date-parts":[["2010"]]},"page":"1200-1204","publisher":"Elsevier","title":"Synthesis and crystal structure of new layered BaNaSc(BO3)2 and BaNaY(BO3)2 orthoborates","type":"article-journal","volume":"183"},"uris":["http://www.mendeley.com/documents/?uuid=7ceb4167-2875-4c9b-8d8f-51122cb25168"]}],"mendeley":{"formattedCitation":"[26]","plainTextFormattedCitation":"[26]","previouslyFormattedCitation":"[26]"},"properties":{"noteIndex":0},"schema":"https://github.com/citation-style-language/schema/raw/master/csl-citation.json"}</w:instrText>
            </w:r>
            <w:r w:rsidRPr="00D029EA">
              <w:rPr>
                <w:rFonts w:ascii="Times New Roman" w:hAnsi="Times New Roman" w:cs="Times New Roman"/>
                <w:bCs/>
                <w:iCs/>
                <w:sz w:val="23"/>
                <w:szCs w:val="23"/>
              </w:rPr>
              <w:fldChar w:fldCharType="separate"/>
            </w:r>
            <w:r w:rsidR="00644577" w:rsidRPr="00D029EA">
              <w:rPr>
                <w:rFonts w:ascii="Times New Roman" w:hAnsi="Times New Roman" w:cs="Times New Roman"/>
                <w:bCs/>
                <w:iCs/>
                <w:noProof/>
                <w:sz w:val="23"/>
                <w:szCs w:val="23"/>
              </w:rPr>
              <w:t>[26]</w:t>
            </w:r>
            <w:r w:rsidRPr="00D029EA">
              <w:rPr>
                <w:rFonts w:ascii="Times New Roman" w:hAnsi="Times New Roman" w:cs="Times New Roman"/>
                <w:bCs/>
                <w:iCs/>
                <w:sz w:val="23"/>
                <w:szCs w:val="23"/>
              </w:rPr>
              <w:fldChar w:fldCharType="end"/>
            </w:r>
          </w:p>
        </w:tc>
      </w:tr>
      <w:tr w:rsidR="00FD4E91" w:rsidRPr="00D029EA" w:rsidTr="009C27E3">
        <w:trPr>
          <w:trHeight w:val="698"/>
        </w:trPr>
        <w:tc>
          <w:tcPr>
            <w:tcW w:w="242" w:type="pct"/>
            <w:vMerge/>
          </w:tcPr>
          <w:p w:rsidR="00FD4E91" w:rsidRPr="00D029EA" w:rsidRDefault="00FD4E91" w:rsidP="00FD4E91">
            <w:pPr>
              <w:jc w:val="center"/>
              <w:rPr>
                <w:rFonts w:ascii="Times New Roman" w:hAnsi="Times New Roman" w:cs="Times New Roman"/>
                <w:bCs/>
                <w:sz w:val="23"/>
                <w:szCs w:val="23"/>
              </w:rPr>
            </w:pPr>
          </w:p>
        </w:tc>
        <w:tc>
          <w:tcPr>
            <w:tcW w:w="894" w:type="pct"/>
            <w:vMerge/>
          </w:tcPr>
          <w:p w:rsidR="00FD4E91" w:rsidRPr="00D029EA" w:rsidRDefault="00FD4E91" w:rsidP="00FD4E91">
            <w:pPr>
              <w:jc w:val="center"/>
              <w:rPr>
                <w:rFonts w:ascii="Times New Roman" w:hAnsi="Times New Roman" w:cs="Times New Roman"/>
                <w:bCs/>
                <w:sz w:val="23"/>
                <w:szCs w:val="23"/>
              </w:rPr>
            </w:pPr>
          </w:p>
        </w:tc>
        <w:tc>
          <w:tcPr>
            <w:tcW w:w="1354" w:type="pct"/>
          </w:tcPr>
          <w:p w:rsidR="00FD4E91" w:rsidRPr="00D029EA" w:rsidRDefault="00FD4E91" w:rsidP="009C27E3">
            <w:pPr>
              <w:jc w:val="both"/>
              <w:rPr>
                <w:rFonts w:ascii="Times New Roman" w:hAnsi="Times New Roman" w:cs="Times New Roman"/>
                <w:bCs/>
                <w:sz w:val="23"/>
                <w:szCs w:val="23"/>
              </w:rPr>
            </w:pPr>
            <w:r w:rsidRPr="00D029EA">
              <w:rPr>
                <w:rFonts w:ascii="Times New Roman" w:hAnsi="Times New Roman" w:cs="Times New Roman"/>
                <w:bCs/>
                <w:sz w:val="23"/>
                <w:szCs w:val="23"/>
              </w:rPr>
              <w:t xml:space="preserve">Тригональная, </w:t>
            </w:r>
            <w:r w:rsidRPr="00D029EA">
              <w:rPr>
                <w:rFonts w:ascii="Times New Roman" w:hAnsi="Times New Roman" w:cs="Times New Roman"/>
                <w:bCs/>
                <w:iCs/>
                <w:sz w:val="23"/>
                <w:szCs w:val="23"/>
              </w:rPr>
              <w:t>R</w:t>
            </w:r>
            <m:oMath>
              <m:acc>
                <m:accPr>
                  <m:chr m:val="̅"/>
                  <m:ctrlPr>
                    <w:rPr>
                      <w:rFonts w:ascii="Cambria Math" w:hAnsi="Cambria Math" w:cs="Times New Roman"/>
                      <w:bCs/>
                      <w:sz w:val="23"/>
                      <w:szCs w:val="23"/>
                    </w:rPr>
                  </m:ctrlPr>
                </m:accPr>
                <m:e>
                  <m:r>
                    <m:rPr>
                      <m:sty m:val="p"/>
                    </m:rPr>
                    <w:rPr>
                      <w:rFonts w:ascii="Cambria Math" w:hAnsi="Cambria Math" w:cs="Times New Roman"/>
                      <w:sz w:val="23"/>
                      <w:szCs w:val="23"/>
                    </w:rPr>
                    <m:t>3</m:t>
                  </m:r>
                </m:e>
              </m:acc>
            </m:oMath>
          </w:p>
        </w:tc>
        <w:tc>
          <w:tcPr>
            <w:tcW w:w="1108" w:type="pct"/>
          </w:tcPr>
          <w:p w:rsidR="00FD4E91" w:rsidRPr="00D029EA" w:rsidRDefault="00FD4E91" w:rsidP="009C27E3">
            <w:pPr>
              <w:jc w:val="both"/>
              <w:rPr>
                <w:rFonts w:ascii="Times New Roman" w:hAnsi="Times New Roman" w:cs="Times New Roman"/>
                <w:bCs/>
                <w:sz w:val="23"/>
                <w:szCs w:val="23"/>
              </w:rPr>
            </w:pPr>
            <w:r w:rsidRPr="00D029EA">
              <w:rPr>
                <w:rFonts w:ascii="Times New Roman" w:hAnsi="Times New Roman" w:cs="Times New Roman"/>
                <w:bCs/>
                <w:sz w:val="23"/>
                <w:szCs w:val="23"/>
              </w:rPr>
              <w:t>Двухстадийный твёрдофазный синтез, механохимическая активация, спонтанная кристаллизация из расплав-раствора</w:t>
            </w:r>
          </w:p>
        </w:tc>
        <w:tc>
          <w:tcPr>
            <w:tcW w:w="722"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2011</w:t>
            </w:r>
          </w:p>
        </w:tc>
        <w:tc>
          <w:tcPr>
            <w:tcW w:w="680"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fldChar w:fldCharType="begin" w:fldLock="1"/>
            </w:r>
            <w:r w:rsidR="009941EC">
              <w:rPr>
                <w:rFonts w:ascii="Times New Roman" w:hAnsi="Times New Roman" w:cs="Times New Roman"/>
                <w:bCs/>
                <w:sz w:val="23"/>
                <w:szCs w:val="23"/>
              </w:rPr>
              <w:instrText>ADDIN CSL_CITATION {"citationItems":[{"id":"ITEM-1","itemData":{"DOI":"10.1016/j.jcrysgro.2010.10.017","ISSN":"00220248","abstract":"Powder samples of ScBaNa(BO3)2 and YBaNa(BO 3)2 were prepared by two-step solid-phase synthesis and by heat treatment after mechanochemical activation. Crystal growth was performed from high temperature solutions of MBO3BaOB2O 3Na2O (M=Sc, Y) systems. By means of DSC and X-ray analysis some thermal properties of the crystals were described. © 2010 Elsevier B.V. All rights reserved.","author":[{"dropping-particle":"","family":"Svetlyakova","given":"T.","non-dropping-particle":"","parse-names":false,"suffix":""},{"dropping-particle":"","family":"Kononova","given":"N.","non-dropping-particle":"","parse-names":false,"suffix":""},{"dropping-particle":"","family":"Kokh","given":"A.","non-dropping-particle":"","parse-names":false,"suffix":""},{"dropping-particle":"","family":"Urakaev","given":"F.","non-dropping-particle":"","parse-names":false,"suffix":""},{"dropping-particle":"","family":"Filatov","given":"S.","non-dropping-particle":"","parse-names":false,"suffix":""},{"dropping-particle":"","family":"Bubnova","given":"R.","non-dropping-particle":"","parse-names":false,"suffix":""},{"dropping-particle":"","family":"Kokh","given":"K.","non-dropping-particle":"","parse-names":false,"suffix":""}],"container-title":"Journal of Crystal Growth","id":"ITEM-1","issue":"1","issued":{"date-parts":[["2011"]]},"page":"954-957","publisher":"Elsevier","title":"Synthesis, growth and some physical properties of new orthoborates ScBaNa(BO3)2 and YBaNa(BO3)2","type":"article-journal","volume":"318"},"uris":["http://www.mendeley.com/documents/?uuid=638f21b4-5d5c-45c1-8b7a-47c56dbaab3c"]}],"mendeley":{"formattedCitation":"[102]","plainTextFormattedCitation":"[102]","previouslyFormattedCitation":"[102]"},"properties":{"noteIndex":0},"schema":"https://github.com/citation-style-language/schema/raw/master/csl-citation.json"}</w:instrText>
            </w:r>
            <w:r w:rsidRPr="00D029EA">
              <w:rPr>
                <w:rFonts w:ascii="Times New Roman" w:hAnsi="Times New Roman" w:cs="Times New Roman"/>
                <w:bCs/>
                <w:sz w:val="23"/>
                <w:szCs w:val="23"/>
              </w:rPr>
              <w:fldChar w:fldCharType="separate"/>
            </w:r>
            <w:r w:rsidR="00644577" w:rsidRPr="00D029EA">
              <w:rPr>
                <w:rFonts w:ascii="Times New Roman" w:hAnsi="Times New Roman" w:cs="Times New Roman"/>
                <w:bCs/>
                <w:noProof/>
                <w:sz w:val="23"/>
                <w:szCs w:val="23"/>
              </w:rPr>
              <w:t>[102]</w:t>
            </w:r>
            <w:r w:rsidRPr="00D029EA">
              <w:rPr>
                <w:rFonts w:ascii="Times New Roman" w:hAnsi="Times New Roman" w:cs="Times New Roman"/>
                <w:bCs/>
                <w:sz w:val="23"/>
                <w:szCs w:val="23"/>
              </w:rPr>
              <w:fldChar w:fldCharType="end"/>
            </w:r>
          </w:p>
        </w:tc>
      </w:tr>
      <w:tr w:rsidR="00FD4E91" w:rsidRPr="00D029EA" w:rsidTr="009C27E3">
        <w:trPr>
          <w:trHeight w:val="698"/>
        </w:trPr>
        <w:tc>
          <w:tcPr>
            <w:tcW w:w="242" w:type="pct"/>
            <w:vMerge/>
          </w:tcPr>
          <w:p w:rsidR="00FD4E91" w:rsidRPr="00D029EA" w:rsidRDefault="00FD4E91" w:rsidP="00FD4E91">
            <w:pPr>
              <w:jc w:val="center"/>
              <w:rPr>
                <w:rFonts w:ascii="Times New Roman" w:hAnsi="Times New Roman" w:cs="Times New Roman"/>
                <w:bCs/>
                <w:sz w:val="23"/>
                <w:szCs w:val="23"/>
              </w:rPr>
            </w:pPr>
          </w:p>
        </w:tc>
        <w:tc>
          <w:tcPr>
            <w:tcW w:w="894" w:type="pct"/>
            <w:vMerge/>
          </w:tcPr>
          <w:p w:rsidR="00FD4E91" w:rsidRPr="00D029EA" w:rsidRDefault="00FD4E91" w:rsidP="00FD4E91">
            <w:pPr>
              <w:jc w:val="center"/>
              <w:rPr>
                <w:rFonts w:ascii="Times New Roman" w:hAnsi="Times New Roman" w:cs="Times New Roman"/>
                <w:bCs/>
                <w:sz w:val="23"/>
                <w:szCs w:val="23"/>
              </w:rPr>
            </w:pPr>
          </w:p>
        </w:tc>
        <w:tc>
          <w:tcPr>
            <w:tcW w:w="1354" w:type="pct"/>
          </w:tcPr>
          <w:p w:rsidR="00FD4E91" w:rsidRPr="00D029EA" w:rsidRDefault="00FD4E91" w:rsidP="009C27E3">
            <w:pPr>
              <w:jc w:val="both"/>
              <w:rPr>
                <w:rFonts w:ascii="Times New Roman" w:hAnsi="Times New Roman" w:cs="Times New Roman"/>
                <w:bCs/>
                <w:sz w:val="23"/>
                <w:szCs w:val="23"/>
              </w:rPr>
            </w:pPr>
            <w:r w:rsidRPr="00D029EA">
              <w:rPr>
                <w:rFonts w:ascii="Times New Roman" w:hAnsi="Times New Roman" w:cs="Times New Roman"/>
                <w:bCs/>
                <w:sz w:val="23"/>
                <w:szCs w:val="23"/>
              </w:rPr>
              <w:t xml:space="preserve">Тригональная, </w:t>
            </w:r>
            <w:r w:rsidRPr="00D029EA">
              <w:rPr>
                <w:rFonts w:ascii="Times New Roman" w:hAnsi="Times New Roman" w:cs="Times New Roman"/>
                <w:bCs/>
                <w:iCs/>
                <w:sz w:val="23"/>
                <w:szCs w:val="23"/>
              </w:rPr>
              <w:t>R</w:t>
            </w:r>
            <m:oMath>
              <m:acc>
                <m:accPr>
                  <m:chr m:val="̅"/>
                  <m:ctrlPr>
                    <w:rPr>
                      <w:rFonts w:ascii="Cambria Math" w:hAnsi="Cambria Math" w:cs="Times New Roman"/>
                      <w:bCs/>
                      <w:sz w:val="23"/>
                      <w:szCs w:val="23"/>
                    </w:rPr>
                  </m:ctrlPr>
                </m:accPr>
                <m:e>
                  <m:r>
                    <m:rPr>
                      <m:sty m:val="p"/>
                    </m:rPr>
                    <w:rPr>
                      <w:rFonts w:ascii="Cambria Math" w:hAnsi="Cambria Math" w:cs="Times New Roman"/>
                      <w:sz w:val="23"/>
                      <w:szCs w:val="23"/>
                    </w:rPr>
                    <m:t>3</m:t>
                  </m:r>
                </m:e>
              </m:acc>
            </m:oMath>
          </w:p>
        </w:tc>
        <w:tc>
          <w:tcPr>
            <w:tcW w:w="1108" w:type="pct"/>
          </w:tcPr>
          <w:p w:rsidR="00FD4E91" w:rsidRPr="00D029EA" w:rsidRDefault="00FD4E91" w:rsidP="009C27E3">
            <w:pPr>
              <w:jc w:val="both"/>
              <w:rPr>
                <w:rFonts w:ascii="Times New Roman" w:hAnsi="Times New Roman" w:cs="Times New Roman"/>
                <w:bCs/>
                <w:sz w:val="23"/>
                <w:szCs w:val="23"/>
              </w:rPr>
            </w:pPr>
            <w:r w:rsidRPr="00D029EA">
              <w:rPr>
                <w:rFonts w:ascii="Times New Roman" w:hAnsi="Times New Roman" w:cs="Times New Roman"/>
                <w:bCs/>
                <w:sz w:val="23"/>
                <w:szCs w:val="23"/>
              </w:rPr>
              <w:t>Твёрдофазный синтез, спонтанная кристаллизация</w:t>
            </w:r>
          </w:p>
        </w:tc>
        <w:tc>
          <w:tcPr>
            <w:tcW w:w="722"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2011</w:t>
            </w:r>
          </w:p>
        </w:tc>
        <w:tc>
          <w:tcPr>
            <w:tcW w:w="680"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fldChar w:fldCharType="begin" w:fldLock="1"/>
            </w:r>
            <w:r w:rsidR="009941EC">
              <w:rPr>
                <w:rFonts w:ascii="Times New Roman" w:hAnsi="Times New Roman" w:cs="Times New Roman"/>
                <w:bCs/>
                <w:sz w:val="23"/>
                <w:szCs w:val="23"/>
              </w:rPr>
              <w:instrText>ADDIN CSL_CITATION {"citationItems":[{"id":"ITEM-1","itemData":{"DOI":"10.1016/j.solidstatesciences.2010.10.021","ISSN":"12932558","abstract":"The title compound was firstly synthesized by solid state reaction and its single crystals were successfully obtained using a selected flux. It is isotypic with the mineral buetschliite, K2Ca(CO3)2, and crystallizes in the trigonal space group R-3m with a = 5.4526(12) , c = 17.781(8) , Z = 3. In the structure, Ba and K atoms are disordered on a same site in the proportion of 0.492(4):0.508(4). The fundamental building units are YO6 octahedra and BO3 triangles. The structure consists of [YB2O6]∞ double layers constructed by corner-sharing YO6 and BO3 groups. Ba/K atoms occupy the spaces between these two layers and play the role of bridges. In addition, the luminescence properties of Eu3+ doped KBaY(BO3) 2 were also studied. © 2010 Elsevier Masson SAS. All rights reserved.","author":[{"dropping-particle":"","family":"Gao","given":"Jianhua","non-dropping-particle":"","parse-names":false,"suffix":""},{"dropping-particle":"","family":"Song","given":"Limei","non-dropping-particle":"","parse-names":false,"suffix":""},{"dropping-particle":"","family":"Hu","given":"Xiaoyun","non-dropping-particle":"","parse-names":false,"suffix":""},{"dropping-particle":"","family":"Zhang","given":"Dekai","non-dropping-particle":"","parse-names":false,"suffix":""}],"container-title":"Solid State Sciences","id":"ITEM-1","issue":"1","issued":{"date-parts":[["2011"]]},"page":"115-119","publisher":"Elsevier Masson SAS","title":"A buetschliite-type rare-earth borate, KBaY(BO3)2","type":"article-journal","volume":"13"},"uris":["http://www.mendeley.com/documents/?uuid=c55b8f7d-9b3a-449d-9ed2-e3405c87dac3"]}],"mendeley":{"formattedCitation":"[104]","plainTextFormattedCitation":"[104]","previouslyFormattedCitation":"[104]"},"properties":{"noteIndex":0},"schema":"https://github.com/citation-style-language/schema/raw/master/csl-citation.json"}</w:instrText>
            </w:r>
            <w:r w:rsidRPr="00D029EA">
              <w:rPr>
                <w:rFonts w:ascii="Times New Roman" w:hAnsi="Times New Roman" w:cs="Times New Roman"/>
                <w:bCs/>
                <w:sz w:val="23"/>
                <w:szCs w:val="23"/>
              </w:rPr>
              <w:fldChar w:fldCharType="separate"/>
            </w:r>
            <w:r w:rsidR="00644577" w:rsidRPr="00D029EA">
              <w:rPr>
                <w:rFonts w:ascii="Times New Roman" w:hAnsi="Times New Roman" w:cs="Times New Roman"/>
                <w:bCs/>
                <w:noProof/>
                <w:sz w:val="23"/>
                <w:szCs w:val="23"/>
              </w:rPr>
              <w:t>[104]</w:t>
            </w:r>
            <w:r w:rsidRPr="00D029EA">
              <w:rPr>
                <w:rFonts w:ascii="Times New Roman" w:hAnsi="Times New Roman" w:cs="Times New Roman"/>
                <w:bCs/>
                <w:sz w:val="23"/>
                <w:szCs w:val="23"/>
              </w:rPr>
              <w:fldChar w:fldCharType="end"/>
            </w:r>
          </w:p>
        </w:tc>
      </w:tr>
      <w:tr w:rsidR="00FD4E91" w:rsidRPr="00D029EA" w:rsidTr="009C27E3">
        <w:trPr>
          <w:trHeight w:val="2116"/>
        </w:trPr>
        <w:tc>
          <w:tcPr>
            <w:tcW w:w="242" w:type="pct"/>
            <w:vMerge/>
          </w:tcPr>
          <w:p w:rsidR="00FD4E91" w:rsidRPr="00D029EA" w:rsidRDefault="00FD4E91" w:rsidP="00FD4E91">
            <w:pPr>
              <w:jc w:val="center"/>
              <w:rPr>
                <w:rFonts w:ascii="Times New Roman" w:hAnsi="Times New Roman" w:cs="Times New Roman"/>
                <w:bCs/>
                <w:sz w:val="23"/>
                <w:szCs w:val="23"/>
              </w:rPr>
            </w:pPr>
          </w:p>
        </w:tc>
        <w:tc>
          <w:tcPr>
            <w:tcW w:w="894" w:type="pct"/>
            <w:vMerge/>
          </w:tcPr>
          <w:p w:rsidR="00FD4E91" w:rsidRPr="00D029EA" w:rsidRDefault="00FD4E91" w:rsidP="00FD4E91">
            <w:pPr>
              <w:jc w:val="center"/>
              <w:rPr>
                <w:rFonts w:ascii="Times New Roman" w:hAnsi="Times New Roman" w:cs="Times New Roman"/>
                <w:bCs/>
                <w:sz w:val="23"/>
                <w:szCs w:val="23"/>
              </w:rPr>
            </w:pPr>
          </w:p>
        </w:tc>
        <w:tc>
          <w:tcPr>
            <w:tcW w:w="1354" w:type="pct"/>
          </w:tcPr>
          <w:p w:rsidR="00FD4E91" w:rsidRPr="00D029EA" w:rsidRDefault="00FD4E91" w:rsidP="009C27E3">
            <w:pPr>
              <w:jc w:val="both"/>
              <w:rPr>
                <w:rFonts w:ascii="Times New Roman" w:hAnsi="Times New Roman" w:cs="Times New Roman"/>
                <w:bCs/>
                <w:sz w:val="23"/>
                <w:szCs w:val="23"/>
              </w:rPr>
            </w:pPr>
            <w:r w:rsidRPr="00D029EA">
              <w:rPr>
                <w:rFonts w:ascii="Times New Roman" w:hAnsi="Times New Roman" w:cs="Times New Roman"/>
                <w:bCs/>
                <w:iCs/>
                <w:sz w:val="23"/>
                <w:szCs w:val="23"/>
              </w:rPr>
              <w:t>Фазовый переход установлен впервые для NaBaY(BO</w:t>
            </w:r>
            <w:r w:rsidRPr="00D029EA">
              <w:rPr>
                <w:rFonts w:ascii="Times New Roman" w:hAnsi="Times New Roman" w:cs="Times New Roman"/>
                <w:bCs/>
                <w:iCs/>
                <w:sz w:val="23"/>
                <w:szCs w:val="23"/>
                <w:vertAlign w:val="subscript"/>
              </w:rPr>
              <w:t>3</w:t>
            </w:r>
            <w:r w:rsidRPr="00D029EA">
              <w:rPr>
                <w:rFonts w:ascii="Times New Roman" w:hAnsi="Times New Roman" w:cs="Times New Roman"/>
                <w:bCs/>
                <w:iCs/>
                <w:sz w:val="23"/>
                <w:szCs w:val="23"/>
              </w:rPr>
              <w:t>)</w:t>
            </w:r>
            <w:r w:rsidRPr="00D029EA">
              <w:rPr>
                <w:rFonts w:ascii="Times New Roman" w:hAnsi="Times New Roman" w:cs="Times New Roman"/>
                <w:bCs/>
                <w:iCs/>
                <w:sz w:val="23"/>
                <w:szCs w:val="23"/>
                <w:vertAlign w:val="subscript"/>
              </w:rPr>
              <w:t>2</w:t>
            </w:r>
            <w:r w:rsidRPr="00D029EA">
              <w:rPr>
                <w:rFonts w:ascii="Times New Roman" w:hAnsi="Times New Roman" w:cs="Times New Roman"/>
                <w:bCs/>
                <w:iCs/>
                <w:sz w:val="23"/>
                <w:szCs w:val="23"/>
              </w:rPr>
              <w:t>: упорядоченная</w:t>
            </w:r>
            <w:r w:rsidR="00A4389D" w:rsidRPr="00D029EA">
              <w:rPr>
                <w:rFonts w:ascii="Times New Roman" w:hAnsi="Times New Roman" w:cs="Times New Roman"/>
                <w:bCs/>
                <w:iCs/>
                <w:sz w:val="23"/>
                <w:szCs w:val="23"/>
              </w:rPr>
              <w:t xml:space="preserve"> (R</w:t>
            </w:r>
            <m:oMath>
              <m:acc>
                <m:accPr>
                  <m:chr m:val="̅"/>
                  <m:ctrlPr>
                    <w:rPr>
                      <w:rFonts w:ascii="Cambria Math" w:hAnsi="Cambria Math" w:cs="Times New Roman"/>
                      <w:bCs/>
                      <w:sz w:val="23"/>
                      <w:szCs w:val="23"/>
                    </w:rPr>
                  </m:ctrlPr>
                </m:accPr>
                <m:e>
                  <m:r>
                    <m:rPr>
                      <m:sty m:val="p"/>
                    </m:rPr>
                    <w:rPr>
                      <w:rFonts w:ascii="Cambria Math" w:hAnsi="Cambria Math" w:cs="Times New Roman"/>
                      <w:sz w:val="23"/>
                      <w:szCs w:val="23"/>
                    </w:rPr>
                    <m:t>3</m:t>
                  </m:r>
                </m:e>
              </m:acc>
            </m:oMath>
            <w:r w:rsidR="00A4389D" w:rsidRPr="00D029EA">
              <w:rPr>
                <w:rFonts w:ascii="Times New Roman" w:hAnsi="Times New Roman" w:cs="Times New Roman"/>
                <w:bCs/>
                <w:iCs/>
                <w:sz w:val="23"/>
                <w:szCs w:val="23"/>
              </w:rPr>
              <w:t>)</w:t>
            </w:r>
            <w:r w:rsidRPr="00D029EA">
              <w:rPr>
                <w:rFonts w:ascii="Times New Roman" w:hAnsi="Times New Roman" w:cs="Times New Roman"/>
                <w:bCs/>
                <w:iCs/>
                <w:sz w:val="23"/>
                <w:szCs w:val="23"/>
              </w:rPr>
              <w:t>-разупорядоченная структура</w:t>
            </w:r>
            <w:r w:rsidR="00A4389D" w:rsidRPr="00D029EA">
              <w:rPr>
                <w:rFonts w:ascii="Times New Roman" w:hAnsi="Times New Roman" w:cs="Times New Roman"/>
                <w:bCs/>
                <w:iCs/>
                <w:sz w:val="23"/>
                <w:szCs w:val="23"/>
              </w:rPr>
              <w:t xml:space="preserve"> (повышение симметрии, (предположительно R-3m)</w:t>
            </w:r>
          </w:p>
        </w:tc>
        <w:tc>
          <w:tcPr>
            <w:tcW w:w="1108" w:type="pct"/>
          </w:tcPr>
          <w:p w:rsidR="00FD4E91" w:rsidRPr="00D029EA" w:rsidRDefault="00FD4E91" w:rsidP="009C27E3">
            <w:pPr>
              <w:jc w:val="both"/>
              <w:rPr>
                <w:rFonts w:ascii="Times New Roman" w:hAnsi="Times New Roman" w:cs="Times New Roman"/>
                <w:bCs/>
                <w:sz w:val="23"/>
                <w:szCs w:val="23"/>
              </w:rPr>
            </w:pPr>
            <w:r w:rsidRPr="00D029EA">
              <w:rPr>
                <w:rFonts w:ascii="Times New Roman" w:hAnsi="Times New Roman" w:cs="Times New Roman"/>
                <w:bCs/>
                <w:sz w:val="23"/>
                <w:szCs w:val="23"/>
              </w:rPr>
              <w:t>Двухстадийный твёрдофазный синтез, механохимическая активация, спонтанная кристаллизация из расплав-раствора</w:t>
            </w:r>
          </w:p>
        </w:tc>
        <w:tc>
          <w:tcPr>
            <w:tcW w:w="722"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2012</w:t>
            </w:r>
          </w:p>
        </w:tc>
        <w:tc>
          <w:tcPr>
            <w:tcW w:w="680"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fldChar w:fldCharType="begin" w:fldLock="1"/>
            </w:r>
            <w:r w:rsidR="009941EC">
              <w:rPr>
                <w:rFonts w:ascii="Times New Roman" w:hAnsi="Times New Roman" w:cs="Times New Roman"/>
                <w:bCs/>
                <w:sz w:val="23"/>
                <w:szCs w:val="23"/>
              </w:rPr>
              <w:instrText>ADDIN CSL_CITATION {"citationItems":[{"id":"ITEM-1","itemData":{"DOI":"10.1134/S108765961201018X","ISSN":"1087-6596","abstract":"The thermal behavior of BaNaMe(BO3)(2), Me = Sc, Y (space group R-3) is studied by the methods of high-temperature X-ray powder diffraction, differential scanning calorimetry, and thermogravimetry in the range from room temperature to 1300 degrees C. It is shown that a polymorphic transition with a two-fold reduction of the unit cell volume is observed at 775 +/- 20 degrees C (Sc) and 375 +/- 30 degrees C (Y). New polymorphic modifications are solid solutions (Ba, Na) Me(BO3)(2), (Me = Sc, Y) with a disordered distribution of Ba and Na atoms. Eigen-values of the thermal expansion tensor of the polymorphic modifications are calculated for BaNaSc(BO3)(2) and BaNaY(BO3)(2). The solid solutions are stable approximately up to 819 degrees C (Sc) and 770 degrees C (Y); at higher temperatures, the solid-state decomposition of these phases begins.","author":[{"dropping-particle":"","family":"Volkov","given":"S N","non-dropping-particle":"","parse-names":false,"suffix":""},{"dropping-particle":"","family":"Filatov","given":"S K","non-dropping-particle":"","parse-names":false,"suffix":""},{"dropping-particle":"","family":"Bubnova","given":"R S","non-dropping-particle":"","parse-names":false,"suffix":""},{"dropping-particle":"","family":"Ugolkov","given":"V L","non-dropping-particle":"","parse-names":false,"suffix":""},{"dropping-particle":"","family":"Svetlyakova","given":"T N","non-dropping-particle":"","parse-names":false,"suffix":""},{"dropping-particle":"","family":"Kokh","given":"A E","non-dropping-particle":"","parse-names":false,"suffix":""}],"container-title":"GLASS PHYSICS AND CHEMISTRY","id":"ITEM-1","issue":"1","issued":{"date-parts":[["2012"]]},"page":"162-171","publisher":"MAIK NAUKA/INTERPERIODICA/SPRINGER","publisher-place":"233 SPRING ST, NEW YORK, NY 10013-1578 USA","title":"Thermal Expansion and Order-Disorder Polymorphic Transformation in the Family of Borates BaNaMe(BO3)2, Me = Sc, Y","type":"article-journal","volume":"38"},"uris":["http://www.mendeley.com/documents/?uuid=0e475f11-ec0e-479b-819c-aeaebcfcf6cc"]}],"mendeley":{"formattedCitation":"[103]","plainTextFormattedCitation":"[103]","previouslyFormattedCitation":"[103]"},"properties":{"noteIndex":0},"schema":"https://github.com/citation-style-language/schema/raw/master/csl-citation.json"}</w:instrText>
            </w:r>
            <w:r w:rsidRPr="00D029EA">
              <w:rPr>
                <w:rFonts w:ascii="Times New Roman" w:hAnsi="Times New Roman" w:cs="Times New Roman"/>
                <w:bCs/>
                <w:sz w:val="23"/>
                <w:szCs w:val="23"/>
              </w:rPr>
              <w:fldChar w:fldCharType="separate"/>
            </w:r>
            <w:r w:rsidR="00644577" w:rsidRPr="00D029EA">
              <w:rPr>
                <w:rFonts w:ascii="Times New Roman" w:hAnsi="Times New Roman" w:cs="Times New Roman"/>
                <w:bCs/>
                <w:noProof/>
                <w:sz w:val="23"/>
                <w:szCs w:val="23"/>
              </w:rPr>
              <w:t>[103]</w:t>
            </w:r>
            <w:r w:rsidRPr="00D029EA">
              <w:rPr>
                <w:rFonts w:ascii="Times New Roman" w:hAnsi="Times New Roman" w:cs="Times New Roman"/>
                <w:bCs/>
                <w:sz w:val="23"/>
                <w:szCs w:val="23"/>
              </w:rPr>
              <w:fldChar w:fldCharType="end"/>
            </w:r>
          </w:p>
        </w:tc>
      </w:tr>
      <w:tr w:rsidR="00FD4E91" w:rsidRPr="00D029EA" w:rsidTr="009C27E3">
        <w:trPr>
          <w:trHeight w:val="1036"/>
        </w:trPr>
        <w:tc>
          <w:tcPr>
            <w:tcW w:w="242"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3</w:t>
            </w:r>
          </w:p>
        </w:tc>
        <w:tc>
          <w:tcPr>
            <w:tcW w:w="894"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KBaY(BO</w:t>
            </w:r>
            <w:r w:rsidRPr="00D029EA">
              <w:rPr>
                <w:rFonts w:ascii="Times New Roman" w:hAnsi="Times New Roman" w:cs="Times New Roman"/>
                <w:bCs/>
                <w:sz w:val="23"/>
                <w:szCs w:val="23"/>
                <w:vertAlign w:val="subscript"/>
              </w:rPr>
              <w:t>3</w:t>
            </w:r>
            <w:r w:rsidRPr="00D029EA">
              <w:rPr>
                <w:rFonts w:ascii="Times New Roman" w:hAnsi="Times New Roman" w:cs="Times New Roman"/>
                <w:bCs/>
                <w:sz w:val="23"/>
                <w:szCs w:val="23"/>
              </w:rPr>
              <w:t>)</w:t>
            </w:r>
            <w:r w:rsidRPr="00D029EA">
              <w:rPr>
                <w:rFonts w:ascii="Times New Roman" w:hAnsi="Times New Roman" w:cs="Times New Roman"/>
                <w:bCs/>
                <w:sz w:val="23"/>
                <w:szCs w:val="23"/>
                <w:vertAlign w:val="subscript"/>
              </w:rPr>
              <w:t>2</w:t>
            </w:r>
          </w:p>
        </w:tc>
        <w:tc>
          <w:tcPr>
            <w:tcW w:w="1354" w:type="pct"/>
          </w:tcPr>
          <w:p w:rsidR="00FD4E91" w:rsidRPr="00D029EA" w:rsidRDefault="00FD4E91" w:rsidP="009C27E3">
            <w:pPr>
              <w:jc w:val="both"/>
              <w:rPr>
                <w:rFonts w:ascii="Times New Roman" w:hAnsi="Times New Roman" w:cs="Times New Roman"/>
                <w:bCs/>
                <w:sz w:val="23"/>
                <w:szCs w:val="23"/>
              </w:rPr>
            </w:pPr>
            <w:r w:rsidRPr="00D029EA">
              <w:rPr>
                <w:rFonts w:ascii="Times New Roman" w:hAnsi="Times New Roman" w:cs="Times New Roman"/>
                <w:bCs/>
                <w:sz w:val="23"/>
                <w:szCs w:val="23"/>
              </w:rPr>
              <w:t>Тригональная, R-3m</w:t>
            </w:r>
          </w:p>
        </w:tc>
        <w:tc>
          <w:tcPr>
            <w:tcW w:w="1108" w:type="pct"/>
          </w:tcPr>
          <w:p w:rsidR="00FD4E91" w:rsidRPr="00D029EA" w:rsidRDefault="00FD4E91" w:rsidP="009C27E3">
            <w:pPr>
              <w:jc w:val="both"/>
              <w:rPr>
                <w:rFonts w:ascii="Times New Roman" w:hAnsi="Times New Roman" w:cs="Times New Roman"/>
                <w:bCs/>
                <w:sz w:val="23"/>
                <w:szCs w:val="23"/>
              </w:rPr>
            </w:pPr>
            <w:r w:rsidRPr="00D029EA">
              <w:rPr>
                <w:rFonts w:ascii="Times New Roman" w:hAnsi="Times New Roman" w:cs="Times New Roman"/>
                <w:bCs/>
                <w:sz w:val="23"/>
                <w:szCs w:val="23"/>
              </w:rPr>
              <w:t>Твёрдофазный синтез, спонтанная кристаллизация</w:t>
            </w:r>
          </w:p>
        </w:tc>
        <w:tc>
          <w:tcPr>
            <w:tcW w:w="722"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2011</w:t>
            </w:r>
          </w:p>
        </w:tc>
        <w:tc>
          <w:tcPr>
            <w:tcW w:w="680"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fldChar w:fldCharType="begin" w:fldLock="1"/>
            </w:r>
            <w:r w:rsidR="009941EC">
              <w:rPr>
                <w:rFonts w:ascii="Times New Roman" w:hAnsi="Times New Roman" w:cs="Times New Roman"/>
                <w:bCs/>
                <w:sz w:val="23"/>
                <w:szCs w:val="23"/>
              </w:rPr>
              <w:instrText>ADDIN CSL_CITATION {"citationItems":[{"id":"ITEM-1","itemData":{"DOI":"10.1016/j.solidstatesciences.2010.10.021","ISSN":"12932558","abstract":"The title compound was firstly synthesized by solid state reaction and its single crystals were successfully obtained using a selected flux. It is isotypic with the mineral buetschliite, K2Ca(CO3)2, and crystallizes in the trigonal space group R-3m with a = 5.4526(12) , c = 17.781(8) , Z = 3. In the structure, Ba and K atoms are disordered on a same site in the proportion of 0.492(4):0.508(4). The fundamental building units are YO6 octahedra and BO3 triangles. The structure consists of [YB2O6]∞ double layers constructed by corner-sharing YO6 and BO3 groups. Ba/K atoms occupy the spaces between these two layers and play the role of bridges. In addition, the luminescence properties of Eu3+ doped KBaY(BO3) 2 were also studied. © 2010 Elsevier Masson SAS. All rights reserved.","author":[{"dropping-particle":"","family":"Gao","given":"Jianhua","non-dropping-particle":"","parse-names":false,"suffix":""},{"dropping-particle":"","family":"Song","given":"Limei","non-dropping-particle":"","parse-names":false,"suffix":""},{"dropping-particle":"","family":"Hu","given":"Xiaoyun","non-dropping-particle":"","parse-names":false,"suffix":""},{"dropping-particle":"","family":"Zhang","given":"Dekai","non-dropping-particle":"","parse-names":false,"suffix":""}],"container-title":"Solid State Sciences","id":"ITEM-1","issue":"1","issued":{"date-parts":[["2011"]]},"page":"115-119","publisher":"Elsevier Masson SAS","title":"A buetschliite-type rare-earth borate, KBaY(BO3)2","type":"article-journal","volume":"13"},"uris":["http://www.mendeley.com/documents/?uuid=c55b8f7d-9b3a-449d-9ed2-e3405c87dac3"]}],"mendeley":{"formattedCitation":"[104]","plainTextFormattedCitation":"[104]","previouslyFormattedCitation":"[104]"},"properties":{"noteIndex":0},"schema":"https://github.com/citation-style-language/schema/raw/master/csl-citation.json"}</w:instrText>
            </w:r>
            <w:r w:rsidRPr="00D029EA">
              <w:rPr>
                <w:rFonts w:ascii="Times New Roman" w:hAnsi="Times New Roman" w:cs="Times New Roman"/>
                <w:bCs/>
                <w:sz w:val="23"/>
                <w:szCs w:val="23"/>
              </w:rPr>
              <w:fldChar w:fldCharType="separate"/>
            </w:r>
            <w:r w:rsidR="00644577" w:rsidRPr="00D029EA">
              <w:rPr>
                <w:rFonts w:ascii="Times New Roman" w:hAnsi="Times New Roman" w:cs="Times New Roman"/>
                <w:bCs/>
                <w:noProof/>
                <w:sz w:val="23"/>
                <w:szCs w:val="23"/>
              </w:rPr>
              <w:t>[104]</w:t>
            </w:r>
            <w:r w:rsidRPr="00D029EA">
              <w:rPr>
                <w:rFonts w:ascii="Times New Roman" w:hAnsi="Times New Roman" w:cs="Times New Roman"/>
                <w:bCs/>
                <w:sz w:val="23"/>
                <w:szCs w:val="23"/>
              </w:rPr>
              <w:fldChar w:fldCharType="end"/>
            </w:r>
          </w:p>
        </w:tc>
      </w:tr>
    </w:tbl>
    <w:p w:rsidR="00C72935" w:rsidRPr="00D029EA" w:rsidRDefault="00C72935"/>
    <w:p w:rsidR="00C72935" w:rsidRPr="00D029EA" w:rsidRDefault="00C72935" w:rsidP="00C72935">
      <w:pPr>
        <w:spacing w:after="0" w:line="240" w:lineRule="auto"/>
        <w:rPr>
          <w:rFonts w:ascii="Times New Roman" w:hAnsi="Times New Roman" w:cs="Times New Roman"/>
          <w:sz w:val="28"/>
          <w:szCs w:val="28"/>
        </w:rPr>
      </w:pPr>
      <w:r w:rsidRPr="00D029EA">
        <w:rPr>
          <w:rFonts w:ascii="Times New Roman" w:hAnsi="Times New Roman" w:cs="Times New Roman"/>
          <w:sz w:val="28"/>
          <w:szCs w:val="28"/>
        </w:rPr>
        <w:lastRenderedPageBreak/>
        <w:t>Продолжение табли</w:t>
      </w:r>
      <w:r w:rsidR="00976AC4" w:rsidRPr="00D029EA">
        <w:rPr>
          <w:rFonts w:ascii="Times New Roman" w:hAnsi="Times New Roman" w:cs="Times New Roman"/>
          <w:sz w:val="28"/>
          <w:szCs w:val="28"/>
        </w:rPr>
        <w:t>ц</w:t>
      </w:r>
      <w:r w:rsidRPr="00D029EA">
        <w:rPr>
          <w:rFonts w:ascii="Times New Roman" w:hAnsi="Times New Roman" w:cs="Times New Roman"/>
          <w:sz w:val="28"/>
          <w:szCs w:val="28"/>
        </w:rPr>
        <w:t>ы 1.5</w:t>
      </w:r>
    </w:p>
    <w:tbl>
      <w:tblPr>
        <w:tblStyle w:val="a7"/>
        <w:tblW w:w="5000" w:type="pct"/>
        <w:tblLook w:val="04A0" w:firstRow="1" w:lastRow="0" w:firstColumn="1" w:lastColumn="0" w:noHBand="0" w:noVBand="1"/>
      </w:tblPr>
      <w:tblGrid>
        <w:gridCol w:w="477"/>
        <w:gridCol w:w="1762"/>
        <w:gridCol w:w="2668"/>
        <w:gridCol w:w="2184"/>
        <w:gridCol w:w="1423"/>
        <w:gridCol w:w="1340"/>
      </w:tblGrid>
      <w:tr w:rsidR="00FD4E91" w:rsidRPr="00D029EA" w:rsidTr="009C27E3">
        <w:trPr>
          <w:trHeight w:val="1036"/>
        </w:trPr>
        <w:tc>
          <w:tcPr>
            <w:tcW w:w="242"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4</w:t>
            </w:r>
          </w:p>
        </w:tc>
        <w:tc>
          <w:tcPr>
            <w:tcW w:w="894"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NaBaYb(BO</w:t>
            </w:r>
            <w:r w:rsidRPr="00D029EA">
              <w:rPr>
                <w:rFonts w:ascii="Times New Roman" w:hAnsi="Times New Roman" w:cs="Times New Roman"/>
                <w:bCs/>
                <w:sz w:val="23"/>
                <w:szCs w:val="23"/>
                <w:vertAlign w:val="subscript"/>
              </w:rPr>
              <w:t>3</w:t>
            </w:r>
            <w:r w:rsidRPr="00D029EA">
              <w:rPr>
                <w:rFonts w:ascii="Times New Roman" w:hAnsi="Times New Roman" w:cs="Times New Roman"/>
                <w:bCs/>
                <w:sz w:val="23"/>
                <w:szCs w:val="23"/>
              </w:rPr>
              <w:t>)</w:t>
            </w:r>
            <w:r w:rsidRPr="00D029EA">
              <w:rPr>
                <w:rFonts w:ascii="Times New Roman" w:hAnsi="Times New Roman" w:cs="Times New Roman"/>
                <w:bCs/>
                <w:sz w:val="23"/>
                <w:szCs w:val="23"/>
                <w:vertAlign w:val="subscript"/>
              </w:rPr>
              <w:t>2</w:t>
            </w:r>
          </w:p>
        </w:tc>
        <w:tc>
          <w:tcPr>
            <w:tcW w:w="1354" w:type="pct"/>
          </w:tcPr>
          <w:p w:rsidR="00FD4E91" w:rsidRPr="00D029EA" w:rsidRDefault="00FD4E91" w:rsidP="009C27E3">
            <w:pPr>
              <w:jc w:val="both"/>
              <w:rPr>
                <w:rFonts w:ascii="Times New Roman" w:hAnsi="Times New Roman" w:cs="Times New Roman"/>
                <w:bCs/>
                <w:iCs/>
                <w:sz w:val="23"/>
                <w:szCs w:val="23"/>
              </w:rPr>
            </w:pPr>
            <w:r w:rsidRPr="00D029EA">
              <w:rPr>
                <w:rFonts w:ascii="Times New Roman" w:hAnsi="Times New Roman" w:cs="Times New Roman"/>
                <w:bCs/>
                <w:sz w:val="23"/>
                <w:szCs w:val="23"/>
              </w:rPr>
              <w:t xml:space="preserve">Тригональная, </w:t>
            </w:r>
            <w:r w:rsidRPr="00D029EA">
              <w:rPr>
                <w:rFonts w:ascii="Times New Roman" w:hAnsi="Times New Roman" w:cs="Times New Roman"/>
                <w:bCs/>
                <w:iCs/>
                <w:sz w:val="23"/>
                <w:szCs w:val="23"/>
              </w:rPr>
              <w:t>R</w:t>
            </w:r>
            <m:oMath>
              <m:acc>
                <m:accPr>
                  <m:chr m:val="̅"/>
                  <m:ctrlPr>
                    <w:rPr>
                      <w:rFonts w:ascii="Cambria Math" w:hAnsi="Cambria Math" w:cs="Times New Roman"/>
                      <w:bCs/>
                      <w:sz w:val="23"/>
                      <w:szCs w:val="23"/>
                    </w:rPr>
                  </m:ctrlPr>
                </m:accPr>
                <m:e>
                  <m:r>
                    <m:rPr>
                      <m:sty m:val="p"/>
                    </m:rPr>
                    <w:rPr>
                      <w:rFonts w:ascii="Cambria Math" w:hAnsi="Cambria Math" w:cs="Times New Roman"/>
                      <w:sz w:val="23"/>
                      <w:szCs w:val="23"/>
                    </w:rPr>
                    <m:t>3</m:t>
                  </m:r>
                </m:e>
              </m:acc>
            </m:oMath>
          </w:p>
        </w:tc>
        <w:tc>
          <w:tcPr>
            <w:tcW w:w="1108" w:type="pct"/>
          </w:tcPr>
          <w:p w:rsidR="00FD4E91" w:rsidRPr="00D029EA" w:rsidRDefault="00FD4E91" w:rsidP="009C27E3">
            <w:pPr>
              <w:jc w:val="both"/>
              <w:rPr>
                <w:rFonts w:ascii="Times New Roman" w:hAnsi="Times New Roman" w:cs="Times New Roman"/>
                <w:bCs/>
                <w:sz w:val="23"/>
                <w:szCs w:val="23"/>
              </w:rPr>
            </w:pPr>
            <w:r w:rsidRPr="00D029EA">
              <w:rPr>
                <w:rFonts w:ascii="Times New Roman" w:hAnsi="Times New Roman" w:cs="Times New Roman"/>
                <w:bCs/>
                <w:sz w:val="23"/>
                <w:szCs w:val="23"/>
              </w:rPr>
              <w:t>Твёрдофазный синтез, спонтанная кристаллизация</w:t>
            </w:r>
          </w:p>
        </w:tc>
        <w:tc>
          <w:tcPr>
            <w:tcW w:w="722"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2013</w:t>
            </w:r>
          </w:p>
        </w:tc>
        <w:tc>
          <w:tcPr>
            <w:tcW w:w="680"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fldChar w:fldCharType="begin" w:fldLock="1"/>
            </w:r>
            <w:r w:rsidR="009941EC">
              <w:rPr>
                <w:rFonts w:ascii="Times New Roman" w:hAnsi="Times New Roman" w:cs="Times New Roman"/>
                <w:bCs/>
                <w:sz w:val="23"/>
                <w:szCs w:val="23"/>
              </w:rPr>
              <w:instrText>ADDIN CSL_CITATION {"citationItems":[{"id":"ITEM-1","itemData":{"DOI":"10.1134/S1063774513010136","ISSN":"10637745","abstract":"A search for compounds of the NaBaR(BO3)2 composition (where R = La3+, Nd3+, Gd3+, or Yb 3+) is performed by solid state synthesis and spontaneous crystallization. A new compound, NaBaYb(BO3)2, is found in this series. It crystallizes in space group R3 and belongs to the family of sublayer complex orthoborates with isolated BO3 groups NaBaR(BO3)2 (R = Y, Sc, and Yb). Theoretical X-ray powder diffraction patterns of NaBaY(BO3)2, NaBaSc(BO 3)2, and NaBaYb(BO3)2 are calculated based on single-crystal data. © 2013 Pleiades Publishing, Ltd.","author":[{"dropping-particle":"","family":"Svetlyakova","given":"T. N.","non-dropping-particle":"","parse-names":false,"suffix":""},{"dropping-particle":"","family":"Kokh","given":"A. E.","non-dropping-particle":"","parse-names":false,"suffix":""},{"dropping-particle":"","family":"Kononova","given":"N. G.","non-dropping-particle":"","parse-names":false,"suffix":""},{"dropping-particle":"","family":"Fedorov","given":"P. P.","non-dropping-particle":"","parse-names":false,"suffix":""},{"dropping-particle":"V.","family":"Rashchenko","given":"S.","non-dropping-particle":"","parse-names":false,"suffix":""},{"dropping-particle":"","family":"Maillard","given":"A.","non-dropping-particle":"","parse-names":false,"suffix":""}],"container-title":"Crystallography Reports","id":"ITEM-1","issue":"1","issued":{"date-parts":[["2013"]]},"page":"54-60","title":"Search for compounds of the NaBaR(BO3)2 family (R = La, Nd, Gd, and Yb) and the new NaBaYb(BO3)2 orthoborate","type":"article-journal","volume":"58"},"uris":["http://www.mendeley.com/documents/?uuid=dfbe712e-8431-4a17-873e-aca32c8225b4"]}],"mendeley":{"formattedCitation":"[25]","plainTextFormattedCitation":"[25]","previouslyFormattedCitation":"[25]"},"properties":{"noteIndex":0},"schema":"https://github.com/citation-style-language/schema/raw/master/csl-citation.json"}</w:instrText>
            </w:r>
            <w:r w:rsidRPr="00D029EA">
              <w:rPr>
                <w:rFonts w:ascii="Times New Roman" w:hAnsi="Times New Roman" w:cs="Times New Roman"/>
                <w:bCs/>
                <w:sz w:val="23"/>
                <w:szCs w:val="23"/>
              </w:rPr>
              <w:fldChar w:fldCharType="separate"/>
            </w:r>
            <w:r w:rsidR="00644577" w:rsidRPr="00D029EA">
              <w:rPr>
                <w:rFonts w:ascii="Times New Roman" w:hAnsi="Times New Roman" w:cs="Times New Roman"/>
                <w:bCs/>
                <w:noProof/>
                <w:sz w:val="23"/>
                <w:szCs w:val="23"/>
              </w:rPr>
              <w:t>[25]</w:t>
            </w:r>
            <w:r w:rsidRPr="00D029EA">
              <w:rPr>
                <w:rFonts w:ascii="Times New Roman" w:hAnsi="Times New Roman" w:cs="Times New Roman"/>
                <w:bCs/>
                <w:sz w:val="23"/>
                <w:szCs w:val="23"/>
              </w:rPr>
              <w:fldChar w:fldCharType="end"/>
            </w:r>
          </w:p>
        </w:tc>
      </w:tr>
      <w:tr w:rsidR="00FD4E91" w:rsidRPr="00D029EA" w:rsidTr="009C27E3">
        <w:trPr>
          <w:trHeight w:val="1036"/>
        </w:trPr>
        <w:tc>
          <w:tcPr>
            <w:tcW w:w="242"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5</w:t>
            </w:r>
          </w:p>
        </w:tc>
        <w:tc>
          <w:tcPr>
            <w:tcW w:w="894"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KSrR(BO</w:t>
            </w:r>
            <w:r w:rsidRPr="00D029EA">
              <w:rPr>
                <w:rFonts w:ascii="Times New Roman" w:hAnsi="Times New Roman" w:cs="Times New Roman"/>
                <w:bCs/>
                <w:sz w:val="23"/>
                <w:szCs w:val="23"/>
                <w:vertAlign w:val="subscript"/>
              </w:rPr>
              <w:t>3</w:t>
            </w:r>
            <w:r w:rsidRPr="00D029EA">
              <w:rPr>
                <w:rFonts w:ascii="Times New Roman" w:hAnsi="Times New Roman" w:cs="Times New Roman"/>
                <w:bCs/>
                <w:sz w:val="23"/>
                <w:szCs w:val="23"/>
              </w:rPr>
              <w:t>)</w:t>
            </w:r>
            <w:r w:rsidRPr="00D029EA">
              <w:rPr>
                <w:rFonts w:ascii="Times New Roman" w:hAnsi="Times New Roman" w:cs="Times New Roman"/>
                <w:bCs/>
                <w:sz w:val="23"/>
                <w:szCs w:val="23"/>
                <w:vertAlign w:val="subscript"/>
              </w:rPr>
              <w:t>2</w:t>
            </w:r>
          </w:p>
        </w:tc>
        <w:tc>
          <w:tcPr>
            <w:tcW w:w="1354" w:type="pct"/>
          </w:tcPr>
          <w:p w:rsidR="00FD4E91" w:rsidRPr="00D029EA" w:rsidRDefault="00FD4E91" w:rsidP="009C27E3">
            <w:pPr>
              <w:jc w:val="both"/>
              <w:rPr>
                <w:rFonts w:ascii="Times New Roman" w:hAnsi="Times New Roman" w:cs="Times New Roman"/>
                <w:bCs/>
                <w:sz w:val="23"/>
                <w:szCs w:val="23"/>
              </w:rPr>
            </w:pPr>
            <w:r w:rsidRPr="00D029EA">
              <w:rPr>
                <w:rFonts w:ascii="Times New Roman" w:hAnsi="Times New Roman" w:cs="Times New Roman"/>
                <w:bCs/>
                <w:sz w:val="23"/>
                <w:szCs w:val="23"/>
              </w:rPr>
              <w:t xml:space="preserve">Моноклинная, </w:t>
            </w:r>
            <w:r w:rsidRPr="00D029EA">
              <w:rPr>
                <w:rFonts w:ascii="Times New Roman" w:hAnsi="Times New Roman" w:cs="Times New Roman"/>
                <w:iCs/>
                <w:sz w:val="23"/>
                <w:szCs w:val="23"/>
              </w:rPr>
              <w:t>P</w:t>
            </w:r>
            <w:r w:rsidRPr="00D029EA">
              <w:rPr>
                <w:rFonts w:ascii="Times New Roman" w:hAnsi="Times New Roman" w:cs="Times New Roman"/>
                <w:sz w:val="23"/>
                <w:szCs w:val="23"/>
              </w:rPr>
              <w:t>2</w:t>
            </w:r>
            <w:r w:rsidRPr="00D029EA">
              <w:rPr>
                <w:rFonts w:ascii="Times New Roman" w:hAnsi="Times New Roman" w:cs="Times New Roman"/>
                <w:sz w:val="23"/>
                <w:szCs w:val="23"/>
                <w:vertAlign w:val="subscript"/>
              </w:rPr>
              <w:t>1</w:t>
            </w:r>
            <w:r w:rsidRPr="00D029EA">
              <w:rPr>
                <w:rFonts w:ascii="Times New Roman" w:hAnsi="Times New Roman" w:cs="Times New Roman"/>
                <w:sz w:val="23"/>
                <w:szCs w:val="23"/>
              </w:rPr>
              <w:t>/</w:t>
            </w:r>
            <w:r w:rsidRPr="00D029EA">
              <w:rPr>
                <w:rFonts w:ascii="Times New Roman" w:hAnsi="Times New Roman" w:cs="Times New Roman"/>
                <w:iCs/>
                <w:sz w:val="23"/>
                <w:szCs w:val="23"/>
              </w:rPr>
              <w:t>m</w:t>
            </w:r>
          </w:p>
        </w:tc>
        <w:tc>
          <w:tcPr>
            <w:tcW w:w="1108" w:type="pct"/>
          </w:tcPr>
          <w:p w:rsidR="00FD4E91" w:rsidRPr="00D029EA" w:rsidRDefault="00FD4E91" w:rsidP="009C27E3">
            <w:pPr>
              <w:jc w:val="both"/>
              <w:rPr>
                <w:rFonts w:ascii="Times New Roman" w:hAnsi="Times New Roman" w:cs="Times New Roman"/>
                <w:bCs/>
                <w:sz w:val="23"/>
                <w:szCs w:val="23"/>
              </w:rPr>
            </w:pPr>
            <w:r w:rsidRPr="00D029EA">
              <w:rPr>
                <w:rFonts w:ascii="Times New Roman" w:hAnsi="Times New Roman" w:cs="Times New Roman"/>
                <w:bCs/>
                <w:sz w:val="23"/>
                <w:szCs w:val="23"/>
              </w:rPr>
              <w:t>Твёрдофазный синтез, спонтанная кристаллизация</w:t>
            </w:r>
          </w:p>
        </w:tc>
        <w:tc>
          <w:tcPr>
            <w:tcW w:w="722"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2017</w:t>
            </w:r>
          </w:p>
        </w:tc>
        <w:tc>
          <w:tcPr>
            <w:tcW w:w="680"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fldChar w:fldCharType="begin" w:fldLock="1"/>
            </w:r>
            <w:r w:rsidR="009941EC">
              <w:rPr>
                <w:rFonts w:ascii="Times New Roman" w:hAnsi="Times New Roman" w:cs="Times New Roman"/>
                <w:bCs/>
                <w:sz w:val="23"/>
                <w:szCs w:val="23"/>
              </w:rPr>
              <w:instrText>ADDIN CSL_CITATION {"citationItems":[{"id":"ITEM-1","itemData":{"DOI":"10.1016/j.jallcom.2017.03.322","ISSN":"09258388","abstract":"Three new rare-earth based orthoborates KSrR(BO3)2, with R = Y, Tb, Yb were synthesized by solid-state reaction method. Single crystals of KSrR(BO3)2 were obtained by spontaneous crystallization using selected flux. Single-crystal X-ray diffraction measurements reveal that KSrY(BO3)2 crystallizes in monoclinic space group P21/m with cell parameters of a = 9.2743(3) Å, b = 5.35919(12) Å, c = 6.5749(2) Å, and β = 117.682(4)°. Distinctive feature of studied borates structure is the close-packed composite of anion-cation (K,Sr)(BO3) layers. The two-layer {Y[KSr(BO3)2]} package is the base building block for this structure, with one package on c-period. The comparison of the structures of Ba2Mg(BO3)2, BaNaY(BO3)2, KBaY(BO3)2 and KSrY(BO3)2 is discussed. The photoluminescence properties of the synthesized borate KSrTb(BO)3 under UV excitation have been investigated in a detail.","author":[{"dropping-particle":"","family":"Kokh","given":"A. E.","non-dropping-particle":"","parse-names":false,"suffix":""},{"dropping-particle":"","family":"Kononova","given":"N. G.","non-dropping-particle":"","parse-names":false,"suffix":""},{"dropping-particle":"","family":"Shevchenko","given":"V. S.","non-dropping-particle":"","parse-names":false,"suffix":""},{"dropping-particle":"V.","family":"Seryotkin","given":"Yu","non-dropping-particle":"","parse-names":false,"suffix":""},{"dropping-particle":"","family":"Bolatov","given":"A. K.","non-dropping-particle":"","parse-names":false,"suffix":""},{"dropping-particle":"","family":"Abdullin","given":"Kh A.","non-dropping-particle":"","parse-names":false,"suffix":""},{"dropping-particle":"","family":"Uralbekov","given":"B. M.","non-dropping-particle":"","parse-names":false,"suffix":""},{"dropping-particle":"","family":"Burkitbayev","given":"M.","non-dropping-particle":"","parse-names":false,"suffix":""}],"container-title":"Journal of Alloys and Compounds","id":"ITEM-1","issued":{"date-parts":[["2017"]]},"page":"440-445","publisher":"Elsevier B.V","title":"Syntheses, crystal structure and luminescence properties of the novel isostructural KSrR(BO3)2 with R = Y, Yb, Tb","type":"article-journal","volume":"711"},"uris":["http://www.mendeley.com/documents/?uuid=1976e09d-cf58-4ed6-84fe-8cfea51fc9f5"]}],"mendeley":{"formattedCitation":"[24]","plainTextFormattedCitation":"[24]","previouslyFormattedCitation":"[24]"},"properties":{"noteIndex":0},"schema":"https://github.com/citation-style-language/schema/raw/master/csl-citation.json"}</w:instrText>
            </w:r>
            <w:r w:rsidRPr="00D029EA">
              <w:rPr>
                <w:rFonts w:ascii="Times New Roman" w:hAnsi="Times New Roman" w:cs="Times New Roman"/>
                <w:bCs/>
                <w:sz w:val="23"/>
                <w:szCs w:val="23"/>
              </w:rPr>
              <w:fldChar w:fldCharType="separate"/>
            </w:r>
            <w:r w:rsidR="00644577" w:rsidRPr="00D029EA">
              <w:rPr>
                <w:rFonts w:ascii="Times New Roman" w:hAnsi="Times New Roman" w:cs="Times New Roman"/>
                <w:bCs/>
                <w:noProof/>
                <w:sz w:val="23"/>
                <w:szCs w:val="23"/>
              </w:rPr>
              <w:t>[24]</w:t>
            </w:r>
            <w:r w:rsidRPr="00D029EA">
              <w:rPr>
                <w:rFonts w:ascii="Times New Roman" w:hAnsi="Times New Roman" w:cs="Times New Roman"/>
                <w:bCs/>
                <w:sz w:val="23"/>
                <w:szCs w:val="23"/>
              </w:rPr>
              <w:fldChar w:fldCharType="end"/>
            </w:r>
          </w:p>
        </w:tc>
      </w:tr>
      <w:tr w:rsidR="00FD4E91" w:rsidRPr="00D029EA" w:rsidTr="009C27E3">
        <w:trPr>
          <w:trHeight w:val="1036"/>
        </w:trPr>
        <w:tc>
          <w:tcPr>
            <w:tcW w:w="242"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6</w:t>
            </w:r>
          </w:p>
        </w:tc>
        <w:tc>
          <w:tcPr>
            <w:tcW w:w="894" w:type="pct"/>
          </w:tcPr>
          <w:p w:rsidR="00FD4E91" w:rsidRPr="00803E99" w:rsidRDefault="00FD4E91" w:rsidP="00FD4E91">
            <w:pPr>
              <w:jc w:val="center"/>
              <w:rPr>
                <w:rFonts w:ascii="Times New Roman" w:hAnsi="Times New Roman" w:cs="Times New Roman"/>
                <w:bCs/>
                <w:sz w:val="23"/>
                <w:szCs w:val="23"/>
                <w:lang w:val="en-US"/>
              </w:rPr>
            </w:pPr>
            <w:r w:rsidRPr="00803E99">
              <w:rPr>
                <w:rFonts w:ascii="Times New Roman" w:hAnsi="Times New Roman" w:cs="Times New Roman"/>
                <w:bCs/>
                <w:sz w:val="23"/>
                <w:szCs w:val="23"/>
                <w:lang w:val="en-US"/>
              </w:rPr>
              <w:t>KCaR(BO</w:t>
            </w:r>
            <w:r w:rsidRPr="00803E99">
              <w:rPr>
                <w:rFonts w:ascii="Times New Roman" w:hAnsi="Times New Roman" w:cs="Times New Roman"/>
                <w:bCs/>
                <w:sz w:val="23"/>
                <w:szCs w:val="23"/>
                <w:vertAlign w:val="subscript"/>
                <w:lang w:val="en-US"/>
              </w:rPr>
              <w:t>3</w:t>
            </w:r>
            <w:r w:rsidRPr="00803E99">
              <w:rPr>
                <w:rFonts w:ascii="Times New Roman" w:hAnsi="Times New Roman" w:cs="Times New Roman"/>
                <w:bCs/>
                <w:sz w:val="23"/>
                <w:szCs w:val="23"/>
                <w:lang w:val="en-US"/>
              </w:rPr>
              <w:t>)</w:t>
            </w:r>
            <w:r w:rsidRPr="00803E99">
              <w:rPr>
                <w:rFonts w:ascii="Times New Roman" w:hAnsi="Times New Roman" w:cs="Times New Roman"/>
                <w:bCs/>
                <w:sz w:val="23"/>
                <w:szCs w:val="23"/>
                <w:vertAlign w:val="subscript"/>
                <w:lang w:val="en-US"/>
              </w:rPr>
              <w:t>2</w:t>
            </w:r>
            <w:r w:rsidRPr="00803E99">
              <w:rPr>
                <w:rFonts w:ascii="Times New Roman" w:hAnsi="Times New Roman" w:cs="Times New Roman"/>
                <w:bCs/>
                <w:sz w:val="23"/>
                <w:szCs w:val="23"/>
                <w:lang w:val="en-US"/>
              </w:rPr>
              <w:t xml:space="preserve"> (R = La, Pr, Nd)</w:t>
            </w:r>
          </w:p>
        </w:tc>
        <w:tc>
          <w:tcPr>
            <w:tcW w:w="1354" w:type="pct"/>
          </w:tcPr>
          <w:p w:rsidR="00FD4E91" w:rsidRPr="00D029EA" w:rsidRDefault="00FD4E91" w:rsidP="009C27E3">
            <w:pPr>
              <w:jc w:val="both"/>
              <w:rPr>
                <w:rFonts w:ascii="Times New Roman" w:hAnsi="Times New Roman" w:cs="Times New Roman"/>
                <w:bCs/>
                <w:sz w:val="23"/>
                <w:szCs w:val="23"/>
              </w:rPr>
            </w:pPr>
            <w:r w:rsidRPr="00D029EA">
              <w:rPr>
                <w:rFonts w:ascii="Times New Roman" w:hAnsi="Times New Roman" w:cs="Times New Roman"/>
                <w:bCs/>
                <w:sz w:val="23"/>
                <w:szCs w:val="23"/>
              </w:rPr>
              <w:t xml:space="preserve">Орторомбическая, </w:t>
            </w:r>
            <w:r w:rsidRPr="00D029EA">
              <w:rPr>
                <w:rFonts w:ascii="Times New Roman" w:hAnsi="Times New Roman" w:cs="Times New Roman"/>
                <w:bCs/>
                <w:iCs/>
                <w:sz w:val="23"/>
                <w:szCs w:val="23"/>
              </w:rPr>
              <w:t>Pbca</w:t>
            </w:r>
          </w:p>
        </w:tc>
        <w:tc>
          <w:tcPr>
            <w:tcW w:w="1108" w:type="pct"/>
          </w:tcPr>
          <w:p w:rsidR="00FD4E91" w:rsidRPr="00D029EA" w:rsidRDefault="00FD4E91" w:rsidP="009C27E3">
            <w:pPr>
              <w:jc w:val="both"/>
              <w:rPr>
                <w:rFonts w:ascii="Times New Roman" w:hAnsi="Times New Roman" w:cs="Times New Roman"/>
                <w:bCs/>
                <w:sz w:val="23"/>
                <w:szCs w:val="23"/>
              </w:rPr>
            </w:pPr>
            <w:r w:rsidRPr="00D029EA">
              <w:rPr>
                <w:rFonts w:ascii="Times New Roman" w:hAnsi="Times New Roman" w:cs="Times New Roman"/>
                <w:bCs/>
                <w:sz w:val="23"/>
                <w:szCs w:val="23"/>
              </w:rPr>
              <w:t>Двухстадийный твёрдофазный синтез, спонтанная кристаллизация из расплав-раствора</w:t>
            </w:r>
          </w:p>
        </w:tc>
        <w:tc>
          <w:tcPr>
            <w:tcW w:w="722"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2020</w:t>
            </w:r>
          </w:p>
        </w:tc>
        <w:tc>
          <w:tcPr>
            <w:tcW w:w="680"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fldChar w:fldCharType="begin" w:fldLock="1"/>
            </w:r>
            <w:r w:rsidR="009941EC">
              <w:rPr>
                <w:rFonts w:ascii="Times New Roman" w:hAnsi="Times New Roman" w:cs="Times New Roman"/>
                <w:bCs/>
                <w:sz w:val="23"/>
                <w:szCs w:val="23"/>
              </w:rPr>
              <w:instrText>ADDIN CSL_CITATION {"citationItems":[{"id":"ITEM-1","itemData":{"DOI":"10.1016/j.jssc.2019.121091","ISSN":"1095726X","abstract":"Novel KCaR(BO3)2 (R ​= ​La, Pr and Nd) compounds have been obtained by solid-state synthesis. Specifically, single crystals of KCaNd(BO3)2 and KCaPr(BO3)2 were grown by using a top seeded solution growth method from the KBO2 flux. These crystal compounds belong to the orthorhombic system, Pbca space group. KCaLa(BO3)2 exhibits high transparency in the range of 200–900 ​nm. Pr and Nd compounds have a strong emission bands that are related to the well-known electron transition of Pr3+ (3P0 → 3H6 at 630 ​nm, 3P0 → 3F2 at 670 ​nm) and Nd3+ (4F3/2 ​→ ​4I9/2 ​at 875 ​nm, 4F3/2 ​→ ​4I11/2 ​at 1054 ​nm).","author":[{"dropping-particle":"","family":"Kuznetsov","given":"A. B.","non-dropping-particle":"","parse-names":false,"suffix":""},{"dropping-particle":"","family":"Kokh","given":"K. A.","non-dropping-particle":"","parse-names":false,"suffix":""},{"dropping-particle":"","family":"Kononova","given":"N. G.","non-dropping-particle":"","parse-names":false,"suffix":""},{"dropping-particle":"","family":"Shevchenko","given":"V. S.","non-dropping-particle":"","parse-names":false,"suffix":""},{"dropping-particle":"","family":"Kaneva","given":"V.","non-dropping-particle":"","parse-names":false,"suffix":""},{"dropping-particle":"","family":"Uralbekov","given":"B.","non-dropping-particle":"","parse-names":false,"suffix":""},{"dropping-particle":"","family":"Svetlichnyi","given":"V. A.","non-dropping-particle":"","parse-names":false,"suffix":""},{"dropping-particle":"","family":"Kokh","given":"A. E.","non-dropping-particle":"","parse-names":false,"suffix":""}],"container-title":"Journal of Solid State Chemistry","id":"ITEM-1","issue":"September 2019","issued":{"date-parts":[["2020"]]},"page":"121091","publisher":"Elsevier Ltd","title":"Synthesis and growth of new rare earth borates KCaR(BO3)2 (R = La, Pr and Nd)","type":"article-journal","volume":"282"},"uris":["http://www.mendeley.com/documents/?uuid=40625611-08fa-4029-94f8-a96ee47d9da7"]}],"mendeley":{"formattedCitation":"[105]","plainTextFormattedCitation":"[105]","previouslyFormattedCitation":"[105]"},"properties":{"noteIndex":0},"schema":"https://github.com/citation-style-language/schema/raw/master/csl-citation.json"}</w:instrText>
            </w:r>
            <w:r w:rsidRPr="00D029EA">
              <w:rPr>
                <w:rFonts w:ascii="Times New Roman" w:hAnsi="Times New Roman" w:cs="Times New Roman"/>
                <w:bCs/>
                <w:sz w:val="23"/>
                <w:szCs w:val="23"/>
              </w:rPr>
              <w:fldChar w:fldCharType="separate"/>
            </w:r>
            <w:r w:rsidR="00644577" w:rsidRPr="00D029EA">
              <w:rPr>
                <w:rFonts w:ascii="Times New Roman" w:hAnsi="Times New Roman" w:cs="Times New Roman"/>
                <w:bCs/>
                <w:noProof/>
                <w:sz w:val="23"/>
                <w:szCs w:val="23"/>
              </w:rPr>
              <w:t>[105]</w:t>
            </w:r>
            <w:r w:rsidRPr="00D029EA">
              <w:rPr>
                <w:rFonts w:ascii="Times New Roman" w:hAnsi="Times New Roman" w:cs="Times New Roman"/>
                <w:bCs/>
                <w:sz w:val="23"/>
                <w:szCs w:val="23"/>
              </w:rPr>
              <w:fldChar w:fldCharType="end"/>
            </w:r>
          </w:p>
        </w:tc>
      </w:tr>
      <w:tr w:rsidR="00FD4E91" w:rsidRPr="00D029EA" w:rsidTr="009C27E3">
        <w:trPr>
          <w:trHeight w:val="1036"/>
        </w:trPr>
        <w:tc>
          <w:tcPr>
            <w:tcW w:w="242"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7</w:t>
            </w:r>
          </w:p>
        </w:tc>
        <w:tc>
          <w:tcPr>
            <w:tcW w:w="894" w:type="pct"/>
          </w:tcPr>
          <w:p w:rsidR="00FD4E91" w:rsidRPr="00803E99" w:rsidRDefault="00FD4E91" w:rsidP="00FD4E91">
            <w:pPr>
              <w:jc w:val="center"/>
              <w:rPr>
                <w:rFonts w:ascii="Times New Roman" w:hAnsi="Times New Roman" w:cs="Times New Roman"/>
                <w:bCs/>
                <w:sz w:val="23"/>
                <w:szCs w:val="23"/>
                <w:lang w:val="en-US"/>
              </w:rPr>
            </w:pPr>
            <w:r w:rsidRPr="00803E99">
              <w:rPr>
                <w:rFonts w:ascii="Times New Roman" w:hAnsi="Times New Roman" w:cs="Times New Roman"/>
                <w:bCs/>
                <w:sz w:val="23"/>
                <w:szCs w:val="23"/>
                <w:lang w:val="en-US"/>
              </w:rPr>
              <w:t>NaSrR(BO</w:t>
            </w:r>
            <w:r w:rsidRPr="00803E99">
              <w:rPr>
                <w:rFonts w:ascii="Times New Roman" w:hAnsi="Times New Roman" w:cs="Times New Roman"/>
                <w:bCs/>
                <w:sz w:val="23"/>
                <w:szCs w:val="23"/>
                <w:vertAlign w:val="subscript"/>
                <w:lang w:val="en-US"/>
              </w:rPr>
              <w:t>3</w:t>
            </w:r>
            <w:r w:rsidRPr="00803E99">
              <w:rPr>
                <w:rFonts w:ascii="Times New Roman" w:hAnsi="Times New Roman" w:cs="Times New Roman"/>
                <w:bCs/>
                <w:sz w:val="23"/>
                <w:szCs w:val="23"/>
                <w:lang w:val="en-US"/>
              </w:rPr>
              <w:t>)</w:t>
            </w:r>
            <w:r w:rsidRPr="00803E99">
              <w:rPr>
                <w:rFonts w:ascii="Times New Roman" w:hAnsi="Times New Roman" w:cs="Times New Roman"/>
                <w:bCs/>
                <w:sz w:val="23"/>
                <w:szCs w:val="23"/>
                <w:vertAlign w:val="subscript"/>
                <w:lang w:val="en-US"/>
              </w:rPr>
              <w:t>2</w:t>
            </w:r>
            <w:r w:rsidRPr="00803E99">
              <w:rPr>
                <w:rFonts w:ascii="Times New Roman" w:hAnsi="Times New Roman" w:cs="Times New Roman"/>
                <w:bCs/>
                <w:sz w:val="23"/>
                <w:szCs w:val="23"/>
                <w:lang w:val="en-US"/>
              </w:rPr>
              <w:t xml:space="preserve"> (R = Ho-Lu, Y, Sc)</w:t>
            </w:r>
          </w:p>
        </w:tc>
        <w:tc>
          <w:tcPr>
            <w:tcW w:w="1354" w:type="pct"/>
          </w:tcPr>
          <w:p w:rsidR="00FD4E91" w:rsidRPr="00D029EA" w:rsidRDefault="00FD4E91" w:rsidP="009C27E3">
            <w:pPr>
              <w:jc w:val="both"/>
              <w:rPr>
                <w:rFonts w:ascii="Times New Roman" w:hAnsi="Times New Roman" w:cs="Times New Roman"/>
                <w:bCs/>
                <w:iCs/>
                <w:sz w:val="23"/>
                <w:szCs w:val="23"/>
              </w:rPr>
            </w:pPr>
            <w:r w:rsidRPr="00D029EA">
              <w:rPr>
                <w:rFonts w:ascii="Times New Roman" w:hAnsi="Times New Roman" w:cs="Times New Roman"/>
                <w:bCs/>
                <w:iCs/>
                <w:sz w:val="23"/>
                <w:szCs w:val="23"/>
              </w:rPr>
              <w:t>Установлен фазовый переход для NaSrR(BO</w:t>
            </w:r>
            <w:r w:rsidRPr="00D029EA">
              <w:rPr>
                <w:rFonts w:ascii="Times New Roman" w:hAnsi="Times New Roman" w:cs="Times New Roman"/>
                <w:bCs/>
                <w:iCs/>
                <w:sz w:val="23"/>
                <w:szCs w:val="23"/>
                <w:vertAlign w:val="subscript"/>
              </w:rPr>
              <w:t>3</w:t>
            </w:r>
            <w:r w:rsidRPr="00D029EA">
              <w:rPr>
                <w:rFonts w:ascii="Times New Roman" w:hAnsi="Times New Roman" w:cs="Times New Roman"/>
                <w:bCs/>
                <w:iCs/>
                <w:sz w:val="23"/>
                <w:szCs w:val="23"/>
              </w:rPr>
              <w:t>)</w:t>
            </w:r>
            <w:r w:rsidRPr="00D029EA">
              <w:rPr>
                <w:rFonts w:ascii="Times New Roman" w:hAnsi="Times New Roman" w:cs="Times New Roman"/>
                <w:bCs/>
                <w:iCs/>
                <w:sz w:val="23"/>
                <w:szCs w:val="23"/>
                <w:vertAlign w:val="subscript"/>
              </w:rPr>
              <w:t>2</w:t>
            </w:r>
            <w:r w:rsidRPr="00D029EA">
              <w:rPr>
                <w:rFonts w:ascii="Times New Roman" w:hAnsi="Times New Roman" w:cs="Times New Roman"/>
                <w:bCs/>
                <w:iCs/>
                <w:sz w:val="23"/>
                <w:szCs w:val="23"/>
              </w:rPr>
              <w:t xml:space="preserve">: низкотемпературная β модификация, </w:t>
            </w:r>
            <w:r w:rsidRPr="00D029EA">
              <w:rPr>
                <w:rFonts w:ascii="Times New Roman" w:hAnsi="Times New Roman" w:cs="Times New Roman"/>
                <w:iCs/>
                <w:sz w:val="23"/>
                <w:szCs w:val="23"/>
              </w:rPr>
              <w:t>P2</w:t>
            </w:r>
            <w:r w:rsidRPr="00D029EA">
              <w:rPr>
                <w:rFonts w:ascii="Times New Roman" w:hAnsi="Times New Roman" w:cs="Times New Roman"/>
                <w:iCs/>
                <w:sz w:val="23"/>
                <w:szCs w:val="23"/>
                <w:vertAlign w:val="subscript"/>
              </w:rPr>
              <w:t>1</w:t>
            </w:r>
            <w:r w:rsidRPr="00D029EA">
              <w:rPr>
                <w:rFonts w:ascii="Times New Roman" w:hAnsi="Times New Roman" w:cs="Times New Roman"/>
                <w:iCs/>
                <w:sz w:val="23"/>
                <w:szCs w:val="23"/>
              </w:rPr>
              <w:t xml:space="preserve">/m-высокотемпературная </w:t>
            </w:r>
            <w:r w:rsidRPr="00D029EA">
              <w:rPr>
                <w:rFonts w:ascii="Times New Roman" w:hAnsi="Times New Roman" w:cs="Times New Roman"/>
                <w:iCs/>
                <w:sz w:val="23"/>
                <w:szCs w:val="23"/>
              </w:rPr>
              <w:sym w:font="Symbol" w:char="F061"/>
            </w:r>
            <w:r w:rsidRPr="00D029EA">
              <w:rPr>
                <w:rFonts w:ascii="Times New Roman" w:hAnsi="Times New Roman" w:cs="Times New Roman"/>
                <w:iCs/>
                <w:sz w:val="23"/>
                <w:szCs w:val="23"/>
              </w:rPr>
              <w:t xml:space="preserve"> модификация, </w:t>
            </w:r>
            <w:r w:rsidRPr="00D029EA">
              <w:rPr>
                <w:rFonts w:ascii="Times New Roman" w:hAnsi="Times New Roman" w:cs="Times New Roman"/>
                <w:bCs/>
                <w:iCs/>
                <w:sz w:val="23"/>
                <w:szCs w:val="23"/>
              </w:rPr>
              <w:t>R</w:t>
            </w:r>
            <m:oMath>
              <m:acc>
                <m:accPr>
                  <m:chr m:val="̅"/>
                  <m:ctrlPr>
                    <w:rPr>
                      <w:rFonts w:ascii="Cambria Math" w:hAnsi="Cambria Math" w:cs="Times New Roman"/>
                      <w:bCs/>
                      <w:iCs/>
                      <w:sz w:val="23"/>
                      <w:szCs w:val="23"/>
                    </w:rPr>
                  </m:ctrlPr>
                </m:accPr>
                <m:e>
                  <m:r>
                    <m:rPr>
                      <m:sty m:val="p"/>
                    </m:rPr>
                    <w:rPr>
                      <w:rFonts w:ascii="Cambria Math" w:hAnsi="Cambria Math" w:cs="Times New Roman"/>
                      <w:sz w:val="23"/>
                      <w:szCs w:val="23"/>
                    </w:rPr>
                    <m:t>3</m:t>
                  </m:r>
                </m:e>
              </m:acc>
            </m:oMath>
            <w:r w:rsidRPr="00D029EA">
              <w:rPr>
                <w:rFonts w:ascii="Times New Roman" w:hAnsi="Times New Roman" w:cs="Times New Roman"/>
                <w:bCs/>
                <w:iCs/>
                <w:sz w:val="23"/>
                <w:szCs w:val="23"/>
              </w:rPr>
              <w:t>m</w:t>
            </w:r>
          </w:p>
        </w:tc>
        <w:tc>
          <w:tcPr>
            <w:tcW w:w="1108" w:type="pct"/>
          </w:tcPr>
          <w:p w:rsidR="00FD4E91" w:rsidRPr="00D029EA" w:rsidRDefault="00FD4E91" w:rsidP="009C27E3">
            <w:pPr>
              <w:jc w:val="both"/>
              <w:rPr>
                <w:rFonts w:ascii="Times New Roman" w:hAnsi="Times New Roman" w:cs="Times New Roman"/>
                <w:bCs/>
                <w:sz w:val="23"/>
                <w:szCs w:val="23"/>
              </w:rPr>
            </w:pPr>
            <w:r w:rsidRPr="00D029EA">
              <w:rPr>
                <w:rFonts w:ascii="Times New Roman" w:hAnsi="Times New Roman" w:cs="Times New Roman"/>
                <w:bCs/>
                <w:sz w:val="23"/>
                <w:szCs w:val="23"/>
              </w:rPr>
              <w:t>Двухстадийный твёрдофазный синтез, спонтанная кристаллизация из расплав-раствора</w:t>
            </w:r>
          </w:p>
        </w:tc>
        <w:tc>
          <w:tcPr>
            <w:tcW w:w="722"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t>2022</w:t>
            </w:r>
          </w:p>
        </w:tc>
        <w:tc>
          <w:tcPr>
            <w:tcW w:w="680" w:type="pct"/>
          </w:tcPr>
          <w:p w:rsidR="00FD4E91" w:rsidRPr="00D029EA" w:rsidRDefault="00FD4E91" w:rsidP="00FD4E91">
            <w:pPr>
              <w:jc w:val="center"/>
              <w:rPr>
                <w:rFonts w:ascii="Times New Roman" w:hAnsi="Times New Roman" w:cs="Times New Roman"/>
                <w:bCs/>
                <w:sz w:val="23"/>
                <w:szCs w:val="23"/>
              </w:rPr>
            </w:pPr>
            <w:r w:rsidRPr="00D029EA">
              <w:rPr>
                <w:rFonts w:ascii="Times New Roman" w:hAnsi="Times New Roman" w:cs="Times New Roman"/>
                <w:bCs/>
                <w:sz w:val="23"/>
                <w:szCs w:val="23"/>
              </w:rPr>
              <w:fldChar w:fldCharType="begin" w:fldLock="1"/>
            </w:r>
            <w:r w:rsidR="009941EC">
              <w:rPr>
                <w:rFonts w:ascii="Times New Roman" w:hAnsi="Times New Roman" w:cs="Times New Roman"/>
                <w:bCs/>
                <w:sz w:val="23"/>
                <w:szCs w:val="23"/>
              </w:rPr>
              <w:instrText>ADDIN CSL_CITATION {"citationItems":[{"id":"ITEM-1","itemData":{"DOI":"10.1021/acs.inorgchem.2c00596","ISSN":"1520510X","PMID":"35503917","abstract":"NaSrR(BO3)2 (R = Ho-Lu, Y, Sc) compounds were obtained for the first time. Their structures exhibit disordered positions of Sr2+ and Na+ atoms while RO6 polyhedra are connected through the BO3 groups. Large distances between R atoms and high transparency in the range of 250-900 nm make them promising for phosphor applications. A pathway to obtain single crystals was shown by growing NaSrY(BO3)2 and NaSrYb(BO3)2 by the top seeded solution growth method with Na2O-B2O3-NaF flux.","author":[{"dropping-particle":"","family":"Kuznetsov","given":"Artem B.","non-dropping-particle":"","parse-names":false,"suffix":""},{"dropping-particle":"","family":"Kokh","given":"Konstantin A.","non-dropping-particle":"","parse-names":false,"suffix":""},{"dropping-particle":"","family":"Sagatov","given":"Nursultan","non-dropping-particle":"","parse-names":false,"suffix":""},{"dropping-particle":"","family":"Gavryushkin","given":"Pavel N.","non-dropping-particle":"","parse-names":false,"suffix":""},{"dropping-particle":"","family":"Molokeev","given":"Maksim S.","non-dropping-particle":"","parse-names":false,"suffix":""},{"dropping-particle":"","family":"Svetlichnyi","given":"Valery A.","non-dropping-particle":"","parse-names":false,"suffix":""},{"dropping-particle":"","family":"Lapin","given":"Ivan N.","non-dropping-particle":"","parse-names":false,"suffix":""},{"dropping-particle":"","family":"Kononova","given":"Nadezda G.","non-dropping-particle":"","parse-names":false,"suffix":""},{"dropping-particle":"","family":"Shevchenko","given":"Vyacheslav S.","non-dropping-particle":"","parse-names":false,"suffix":""},{"dropping-particle":"","family":"Bolatov","given":"Asset","non-dropping-particle":"","parse-names":false,"suffix":""},{"dropping-particle":"","family":"Uralbekov","given":"Bolat","non-dropping-particle":"","parse-names":false,"suffix":""},{"dropping-particle":"","family":"Goreiavcheva","given":"Anastasia A.","non-dropping-particle":"","parse-names":false,"suffix":""},{"dropping-particle":"","family":"Kokh","given":"Alexander E.","non-dropping-particle":"","parse-names":false,"suffix":""}],"container-title":"Inorganic Chemistry","id":"ITEM-1","issue":"19","issued":{"date-parts":[["2022"]]},"page":"7497 - 7505","title":"Synthesis and Growth of Rare Earth Borates NaSrR(BO3)2 (R = Ho-Lu, Y, Sc)","type":"article-journal","volume":"61"},"uris":["http://www.mendeley.com/documents/?uuid=d83156aa-8bec-4059-bc9f-0766a3742510"]}],"mendeley":{"formattedCitation":"[106]","plainTextFormattedCitation":"[106]","previouslyFormattedCitation":"[106]"},"properties":{"noteIndex":0},"schema":"https://github.com/citation-style-language/schema/raw/master/csl-citation.json"}</w:instrText>
            </w:r>
            <w:r w:rsidRPr="00D029EA">
              <w:rPr>
                <w:rFonts w:ascii="Times New Roman" w:hAnsi="Times New Roman" w:cs="Times New Roman"/>
                <w:bCs/>
                <w:sz w:val="23"/>
                <w:szCs w:val="23"/>
              </w:rPr>
              <w:fldChar w:fldCharType="separate"/>
            </w:r>
            <w:r w:rsidR="00644577" w:rsidRPr="00D029EA">
              <w:rPr>
                <w:rFonts w:ascii="Times New Roman" w:hAnsi="Times New Roman" w:cs="Times New Roman"/>
                <w:bCs/>
                <w:noProof/>
                <w:sz w:val="23"/>
                <w:szCs w:val="23"/>
              </w:rPr>
              <w:t>[106]</w:t>
            </w:r>
            <w:r w:rsidRPr="00D029EA">
              <w:rPr>
                <w:rFonts w:ascii="Times New Roman" w:hAnsi="Times New Roman" w:cs="Times New Roman"/>
                <w:bCs/>
                <w:sz w:val="23"/>
                <w:szCs w:val="23"/>
              </w:rPr>
              <w:fldChar w:fldCharType="end"/>
            </w:r>
          </w:p>
        </w:tc>
      </w:tr>
    </w:tbl>
    <w:p w:rsidR="00FD4E91" w:rsidRPr="00D029EA" w:rsidRDefault="00FD4E91" w:rsidP="00FD4E91">
      <w:pPr>
        <w:widowControl w:val="0"/>
        <w:autoSpaceDE w:val="0"/>
        <w:autoSpaceDN w:val="0"/>
        <w:adjustRightInd w:val="0"/>
        <w:spacing w:after="0" w:line="240" w:lineRule="auto"/>
        <w:jc w:val="both"/>
        <w:rPr>
          <w:rFonts w:ascii="Times New Roman" w:hAnsi="Times New Roman" w:cs="Times New Roman"/>
          <w:bCs/>
          <w:sz w:val="28"/>
          <w:szCs w:val="28"/>
        </w:rPr>
      </w:pPr>
    </w:p>
    <w:p w:rsidR="00FD4E91" w:rsidRPr="00D029EA" w:rsidRDefault="00FD4E91" w:rsidP="00FD4E91">
      <w:pPr>
        <w:widowControl w:val="0"/>
        <w:autoSpaceDE w:val="0"/>
        <w:autoSpaceDN w:val="0"/>
        <w:adjustRightInd w:val="0"/>
        <w:spacing w:after="0" w:line="240" w:lineRule="auto"/>
        <w:jc w:val="both"/>
        <w:rPr>
          <w:rFonts w:ascii="Times New Roman" w:hAnsi="Times New Roman" w:cs="Times New Roman"/>
          <w:sz w:val="28"/>
          <w:szCs w:val="28"/>
        </w:rPr>
      </w:pPr>
      <w:r w:rsidRPr="00D029EA">
        <w:rPr>
          <w:rFonts w:ascii="Times New Roman" w:hAnsi="Times New Roman" w:cs="Times New Roman"/>
          <w:sz w:val="28"/>
          <w:szCs w:val="28"/>
        </w:rPr>
        <w:t xml:space="preserve">Таблица </w:t>
      </w:r>
      <w:r w:rsidR="009C27E3" w:rsidRPr="00D029EA">
        <w:rPr>
          <w:rFonts w:ascii="Times New Roman" w:hAnsi="Times New Roman" w:cs="Times New Roman"/>
          <w:sz w:val="28"/>
          <w:szCs w:val="28"/>
        </w:rPr>
        <w:t>1.</w:t>
      </w:r>
      <w:r w:rsidRPr="00D029EA">
        <w:rPr>
          <w:rFonts w:ascii="Times New Roman" w:hAnsi="Times New Roman" w:cs="Times New Roman"/>
          <w:sz w:val="28"/>
          <w:szCs w:val="28"/>
        </w:rPr>
        <w:t>6 – Структурные особенности боратов MMeR(BO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bl>
      <w:tblPr>
        <w:tblStyle w:val="a7"/>
        <w:tblW w:w="0" w:type="auto"/>
        <w:tblLook w:val="04A0" w:firstRow="1" w:lastRow="0" w:firstColumn="1" w:lastColumn="0" w:noHBand="0" w:noVBand="1"/>
      </w:tblPr>
      <w:tblGrid>
        <w:gridCol w:w="2582"/>
        <w:gridCol w:w="2078"/>
        <w:gridCol w:w="1915"/>
        <w:gridCol w:w="1676"/>
        <w:gridCol w:w="1603"/>
      </w:tblGrid>
      <w:tr w:rsidR="00FD4E91" w:rsidRPr="00D029EA" w:rsidTr="00AF65E5">
        <w:tc>
          <w:tcPr>
            <w:tcW w:w="2678" w:type="dxa"/>
          </w:tcPr>
          <w:p w:rsidR="00FD4E91" w:rsidRPr="00D029EA" w:rsidRDefault="00FD4E91" w:rsidP="00FD4E91">
            <w:pPr>
              <w:widowControl w:val="0"/>
              <w:autoSpaceDE w:val="0"/>
              <w:autoSpaceDN w:val="0"/>
              <w:adjustRightInd w:val="0"/>
              <w:jc w:val="center"/>
              <w:rPr>
                <w:rFonts w:ascii="Times New Roman" w:hAnsi="Times New Roman" w:cs="Times New Roman"/>
                <w:bCs/>
                <w:sz w:val="24"/>
                <w:szCs w:val="24"/>
              </w:rPr>
            </w:pPr>
            <w:r w:rsidRPr="00D029EA">
              <w:rPr>
                <w:rFonts w:ascii="Times New Roman" w:hAnsi="Times New Roman" w:cs="Times New Roman"/>
                <w:bCs/>
                <w:sz w:val="24"/>
                <w:szCs w:val="24"/>
              </w:rPr>
              <w:t>Соединение</w:t>
            </w:r>
          </w:p>
        </w:tc>
        <w:tc>
          <w:tcPr>
            <w:tcW w:w="2161" w:type="dxa"/>
          </w:tcPr>
          <w:p w:rsidR="00FD4E91" w:rsidRPr="00D029EA" w:rsidRDefault="00FD4E91" w:rsidP="00FD4E91">
            <w:pPr>
              <w:widowControl w:val="0"/>
              <w:autoSpaceDE w:val="0"/>
              <w:autoSpaceDN w:val="0"/>
              <w:adjustRightInd w:val="0"/>
              <w:jc w:val="center"/>
              <w:rPr>
                <w:rFonts w:ascii="Times New Roman" w:hAnsi="Times New Roman" w:cs="Times New Roman"/>
                <w:sz w:val="24"/>
                <w:szCs w:val="24"/>
              </w:rPr>
            </w:pPr>
            <w:r w:rsidRPr="00D029EA">
              <w:rPr>
                <w:rFonts w:ascii="Times New Roman" w:hAnsi="Times New Roman" w:cs="Times New Roman"/>
                <w:sz w:val="24"/>
                <w:szCs w:val="24"/>
              </w:rPr>
              <w:t>NaBaSc(BO</w:t>
            </w:r>
            <w:r w:rsidRPr="00D029EA">
              <w:rPr>
                <w:rFonts w:ascii="Times New Roman" w:hAnsi="Times New Roman" w:cs="Times New Roman"/>
                <w:sz w:val="24"/>
                <w:szCs w:val="24"/>
                <w:vertAlign w:val="subscript"/>
              </w:rPr>
              <w:t>3</w:t>
            </w:r>
            <w:r w:rsidRPr="00D029EA">
              <w:rPr>
                <w:rFonts w:ascii="Times New Roman" w:hAnsi="Times New Roman" w:cs="Times New Roman"/>
                <w:sz w:val="24"/>
                <w:szCs w:val="24"/>
              </w:rPr>
              <w:t>)</w:t>
            </w:r>
            <w:r w:rsidRPr="00D029EA">
              <w:rPr>
                <w:rFonts w:ascii="Times New Roman" w:hAnsi="Times New Roman" w:cs="Times New Roman"/>
                <w:sz w:val="24"/>
                <w:szCs w:val="24"/>
                <w:vertAlign w:val="subscript"/>
              </w:rPr>
              <w:t>2</w:t>
            </w:r>
          </w:p>
        </w:tc>
        <w:tc>
          <w:tcPr>
            <w:tcW w:w="2000" w:type="dxa"/>
          </w:tcPr>
          <w:p w:rsidR="00FD4E91" w:rsidRPr="00D029EA" w:rsidRDefault="00FD4E91" w:rsidP="00FD4E91">
            <w:pPr>
              <w:widowControl w:val="0"/>
              <w:autoSpaceDE w:val="0"/>
              <w:autoSpaceDN w:val="0"/>
              <w:adjustRightInd w:val="0"/>
              <w:jc w:val="center"/>
              <w:rPr>
                <w:rFonts w:ascii="Times New Roman" w:hAnsi="Times New Roman" w:cs="Times New Roman"/>
                <w:sz w:val="24"/>
                <w:szCs w:val="24"/>
              </w:rPr>
            </w:pPr>
            <w:r w:rsidRPr="00D029EA">
              <w:rPr>
                <w:rFonts w:ascii="Times New Roman" w:hAnsi="Times New Roman" w:cs="Times New Roman"/>
                <w:sz w:val="24"/>
                <w:szCs w:val="24"/>
              </w:rPr>
              <w:t>KBaY(BO</w:t>
            </w:r>
            <w:r w:rsidRPr="00D029EA">
              <w:rPr>
                <w:rFonts w:ascii="Times New Roman" w:hAnsi="Times New Roman" w:cs="Times New Roman"/>
                <w:sz w:val="24"/>
                <w:szCs w:val="24"/>
                <w:vertAlign w:val="subscript"/>
              </w:rPr>
              <w:t>3</w:t>
            </w:r>
            <w:r w:rsidRPr="00D029EA">
              <w:rPr>
                <w:rFonts w:ascii="Times New Roman" w:hAnsi="Times New Roman" w:cs="Times New Roman"/>
                <w:sz w:val="24"/>
                <w:szCs w:val="24"/>
              </w:rPr>
              <w:t>)</w:t>
            </w:r>
            <w:r w:rsidRPr="00D029EA">
              <w:rPr>
                <w:rFonts w:ascii="Times New Roman" w:hAnsi="Times New Roman" w:cs="Times New Roman"/>
                <w:sz w:val="24"/>
                <w:szCs w:val="24"/>
                <w:vertAlign w:val="subscript"/>
              </w:rPr>
              <w:t>2</w:t>
            </w:r>
          </w:p>
        </w:tc>
        <w:tc>
          <w:tcPr>
            <w:tcW w:w="1725" w:type="dxa"/>
          </w:tcPr>
          <w:p w:rsidR="00FD4E91" w:rsidRPr="00D029EA" w:rsidRDefault="00FD4E91" w:rsidP="00FD4E91">
            <w:pPr>
              <w:widowControl w:val="0"/>
              <w:autoSpaceDE w:val="0"/>
              <w:autoSpaceDN w:val="0"/>
              <w:adjustRightInd w:val="0"/>
              <w:jc w:val="center"/>
              <w:rPr>
                <w:rFonts w:ascii="Times New Roman" w:hAnsi="Times New Roman" w:cs="Times New Roman"/>
                <w:sz w:val="24"/>
                <w:szCs w:val="24"/>
              </w:rPr>
            </w:pPr>
            <w:r w:rsidRPr="00D029EA">
              <w:rPr>
                <w:rFonts w:ascii="Times New Roman" w:hAnsi="Times New Roman" w:cs="Times New Roman"/>
                <w:sz w:val="24"/>
                <w:szCs w:val="24"/>
              </w:rPr>
              <w:t>KSrY(BO</w:t>
            </w:r>
            <w:r w:rsidRPr="00D029EA">
              <w:rPr>
                <w:rFonts w:ascii="Times New Roman" w:hAnsi="Times New Roman" w:cs="Times New Roman"/>
                <w:sz w:val="24"/>
                <w:szCs w:val="24"/>
                <w:vertAlign w:val="subscript"/>
              </w:rPr>
              <w:t>3</w:t>
            </w:r>
            <w:r w:rsidRPr="00D029EA">
              <w:rPr>
                <w:rFonts w:ascii="Times New Roman" w:hAnsi="Times New Roman" w:cs="Times New Roman"/>
                <w:sz w:val="24"/>
                <w:szCs w:val="24"/>
              </w:rPr>
              <w:t>)</w:t>
            </w:r>
            <w:r w:rsidRPr="00D029EA">
              <w:rPr>
                <w:rFonts w:ascii="Times New Roman" w:hAnsi="Times New Roman" w:cs="Times New Roman"/>
                <w:sz w:val="24"/>
                <w:szCs w:val="24"/>
                <w:vertAlign w:val="subscript"/>
              </w:rPr>
              <w:t>2</w:t>
            </w:r>
          </w:p>
        </w:tc>
        <w:tc>
          <w:tcPr>
            <w:tcW w:w="781" w:type="dxa"/>
          </w:tcPr>
          <w:p w:rsidR="00FD4E91" w:rsidRPr="00D029EA" w:rsidRDefault="00FD4E91" w:rsidP="00FD4E91">
            <w:pPr>
              <w:widowControl w:val="0"/>
              <w:autoSpaceDE w:val="0"/>
              <w:autoSpaceDN w:val="0"/>
              <w:adjustRightInd w:val="0"/>
              <w:jc w:val="center"/>
              <w:rPr>
                <w:rFonts w:ascii="Times New Roman" w:hAnsi="Times New Roman" w:cs="Times New Roman"/>
                <w:sz w:val="24"/>
                <w:szCs w:val="24"/>
              </w:rPr>
            </w:pPr>
            <w:r w:rsidRPr="00D029EA">
              <w:rPr>
                <w:rFonts w:ascii="Times New Roman" w:hAnsi="Times New Roman" w:cs="Times New Roman"/>
                <w:sz w:val="24"/>
                <w:szCs w:val="24"/>
              </w:rPr>
              <w:t>KCaNd(BO</w:t>
            </w:r>
            <w:r w:rsidRPr="00D029EA">
              <w:rPr>
                <w:rFonts w:ascii="Times New Roman" w:hAnsi="Times New Roman" w:cs="Times New Roman"/>
                <w:sz w:val="24"/>
                <w:szCs w:val="24"/>
                <w:vertAlign w:val="subscript"/>
              </w:rPr>
              <w:t>3</w:t>
            </w:r>
            <w:r w:rsidRPr="00D029EA">
              <w:rPr>
                <w:rFonts w:ascii="Times New Roman" w:hAnsi="Times New Roman" w:cs="Times New Roman"/>
                <w:sz w:val="24"/>
                <w:szCs w:val="24"/>
              </w:rPr>
              <w:t>)</w:t>
            </w:r>
            <w:r w:rsidRPr="00D029EA">
              <w:rPr>
                <w:rFonts w:ascii="Times New Roman" w:hAnsi="Times New Roman" w:cs="Times New Roman"/>
                <w:sz w:val="24"/>
                <w:szCs w:val="24"/>
                <w:vertAlign w:val="subscript"/>
              </w:rPr>
              <w:t>2</w:t>
            </w:r>
          </w:p>
        </w:tc>
      </w:tr>
      <w:tr w:rsidR="00FD4E91" w:rsidRPr="00D029EA" w:rsidTr="00AF65E5">
        <w:tc>
          <w:tcPr>
            <w:tcW w:w="2678" w:type="dxa"/>
          </w:tcPr>
          <w:p w:rsidR="00FD4E91" w:rsidRPr="00D029EA" w:rsidRDefault="00FD4E91" w:rsidP="00FD4E91">
            <w:pPr>
              <w:widowControl w:val="0"/>
              <w:autoSpaceDE w:val="0"/>
              <w:autoSpaceDN w:val="0"/>
              <w:adjustRightInd w:val="0"/>
              <w:jc w:val="center"/>
              <w:rPr>
                <w:rFonts w:ascii="Times New Roman" w:hAnsi="Times New Roman" w:cs="Times New Roman"/>
                <w:bCs/>
                <w:sz w:val="24"/>
                <w:szCs w:val="24"/>
              </w:rPr>
            </w:pPr>
            <w:r w:rsidRPr="00D029EA">
              <w:rPr>
                <w:rFonts w:ascii="Times New Roman" w:hAnsi="Times New Roman" w:cs="Times New Roman"/>
                <w:bCs/>
                <w:sz w:val="24"/>
                <w:szCs w:val="24"/>
              </w:rPr>
              <w:t>Пространственная группа</w:t>
            </w:r>
          </w:p>
        </w:tc>
        <w:tc>
          <w:tcPr>
            <w:tcW w:w="2161" w:type="dxa"/>
          </w:tcPr>
          <w:p w:rsidR="00FD4E91" w:rsidRPr="00D029EA" w:rsidRDefault="00FD4E91" w:rsidP="00FD4E91">
            <w:pPr>
              <w:widowControl w:val="0"/>
              <w:autoSpaceDE w:val="0"/>
              <w:autoSpaceDN w:val="0"/>
              <w:adjustRightInd w:val="0"/>
              <w:jc w:val="center"/>
              <w:rPr>
                <w:rFonts w:ascii="Times New Roman" w:hAnsi="Times New Roman" w:cs="Times New Roman"/>
                <w:sz w:val="24"/>
                <w:szCs w:val="24"/>
              </w:rPr>
            </w:pPr>
            <w:r w:rsidRPr="00D029EA">
              <w:rPr>
                <w:rFonts w:ascii="Times New Roman" w:hAnsi="Times New Roman" w:cs="Times New Roman"/>
                <w:sz w:val="24"/>
                <w:szCs w:val="24"/>
              </w:rPr>
              <w:t>R-3</w:t>
            </w:r>
          </w:p>
        </w:tc>
        <w:tc>
          <w:tcPr>
            <w:tcW w:w="2000" w:type="dxa"/>
          </w:tcPr>
          <w:p w:rsidR="00FD4E91" w:rsidRPr="00D029EA" w:rsidRDefault="00FD4E91" w:rsidP="00FD4E91">
            <w:pPr>
              <w:widowControl w:val="0"/>
              <w:autoSpaceDE w:val="0"/>
              <w:autoSpaceDN w:val="0"/>
              <w:adjustRightInd w:val="0"/>
              <w:jc w:val="center"/>
              <w:rPr>
                <w:rFonts w:ascii="Times New Roman" w:hAnsi="Times New Roman" w:cs="Times New Roman"/>
                <w:sz w:val="24"/>
                <w:szCs w:val="24"/>
              </w:rPr>
            </w:pPr>
            <w:r w:rsidRPr="00D029EA">
              <w:rPr>
                <w:rFonts w:ascii="Times New Roman" w:hAnsi="Times New Roman" w:cs="Times New Roman"/>
                <w:sz w:val="24"/>
                <w:szCs w:val="24"/>
              </w:rPr>
              <w:t>R-3m</w:t>
            </w:r>
          </w:p>
        </w:tc>
        <w:tc>
          <w:tcPr>
            <w:tcW w:w="1725" w:type="dxa"/>
          </w:tcPr>
          <w:p w:rsidR="00FD4E91" w:rsidRPr="00D029EA" w:rsidRDefault="00FD4E91" w:rsidP="00FD4E91">
            <w:pPr>
              <w:widowControl w:val="0"/>
              <w:autoSpaceDE w:val="0"/>
              <w:autoSpaceDN w:val="0"/>
              <w:adjustRightInd w:val="0"/>
              <w:jc w:val="center"/>
              <w:rPr>
                <w:rFonts w:ascii="Times New Roman" w:hAnsi="Times New Roman" w:cs="Times New Roman"/>
                <w:sz w:val="24"/>
                <w:szCs w:val="24"/>
              </w:rPr>
            </w:pPr>
            <w:r w:rsidRPr="00D029EA">
              <w:rPr>
                <w:rFonts w:ascii="Times New Roman" w:hAnsi="Times New Roman" w:cs="Times New Roman"/>
                <w:i/>
                <w:iCs/>
                <w:sz w:val="24"/>
                <w:szCs w:val="24"/>
              </w:rPr>
              <w:t>P</w:t>
            </w:r>
            <w:r w:rsidRPr="00D029EA">
              <w:rPr>
                <w:rFonts w:ascii="Times New Roman" w:hAnsi="Times New Roman" w:cs="Times New Roman"/>
                <w:sz w:val="24"/>
                <w:szCs w:val="24"/>
              </w:rPr>
              <w:t>2</w:t>
            </w:r>
            <w:r w:rsidRPr="00D029EA">
              <w:rPr>
                <w:rFonts w:ascii="Times New Roman" w:hAnsi="Times New Roman" w:cs="Times New Roman"/>
                <w:sz w:val="24"/>
                <w:szCs w:val="24"/>
                <w:vertAlign w:val="subscript"/>
              </w:rPr>
              <w:t>1</w:t>
            </w:r>
            <w:r w:rsidRPr="00D029EA">
              <w:rPr>
                <w:rFonts w:ascii="Times New Roman" w:hAnsi="Times New Roman" w:cs="Times New Roman"/>
                <w:sz w:val="24"/>
                <w:szCs w:val="24"/>
              </w:rPr>
              <w:t>/</w:t>
            </w:r>
            <w:r w:rsidRPr="00D029EA">
              <w:rPr>
                <w:rFonts w:ascii="Times New Roman" w:hAnsi="Times New Roman" w:cs="Times New Roman"/>
                <w:i/>
                <w:iCs/>
                <w:sz w:val="24"/>
                <w:szCs w:val="24"/>
              </w:rPr>
              <w:t>m</w:t>
            </w:r>
          </w:p>
        </w:tc>
        <w:tc>
          <w:tcPr>
            <w:tcW w:w="781" w:type="dxa"/>
          </w:tcPr>
          <w:p w:rsidR="00FD4E91" w:rsidRPr="00D029EA" w:rsidRDefault="00FD4E91" w:rsidP="00FD4E91">
            <w:pPr>
              <w:widowControl w:val="0"/>
              <w:autoSpaceDE w:val="0"/>
              <w:autoSpaceDN w:val="0"/>
              <w:adjustRightInd w:val="0"/>
              <w:jc w:val="center"/>
              <w:rPr>
                <w:rFonts w:ascii="Times New Roman" w:hAnsi="Times New Roman" w:cs="Times New Roman"/>
                <w:i/>
                <w:iCs/>
                <w:sz w:val="24"/>
                <w:szCs w:val="24"/>
              </w:rPr>
            </w:pPr>
            <w:r w:rsidRPr="00D029EA">
              <w:rPr>
                <w:rFonts w:ascii="Times New Roman" w:hAnsi="Times New Roman" w:cs="Times New Roman"/>
                <w:i/>
                <w:iCs/>
                <w:sz w:val="24"/>
                <w:szCs w:val="24"/>
              </w:rPr>
              <w:t>Pbca</w:t>
            </w:r>
          </w:p>
        </w:tc>
      </w:tr>
      <w:tr w:rsidR="00FD4E91" w:rsidRPr="00D029EA" w:rsidTr="00AF65E5">
        <w:tc>
          <w:tcPr>
            <w:tcW w:w="2678" w:type="dxa"/>
          </w:tcPr>
          <w:p w:rsidR="00FD4E91" w:rsidRPr="00D029EA" w:rsidRDefault="00FD4E91" w:rsidP="00FD4E91">
            <w:pPr>
              <w:widowControl w:val="0"/>
              <w:autoSpaceDE w:val="0"/>
              <w:autoSpaceDN w:val="0"/>
              <w:adjustRightInd w:val="0"/>
              <w:jc w:val="center"/>
              <w:rPr>
                <w:rFonts w:ascii="Times New Roman" w:hAnsi="Times New Roman" w:cs="Times New Roman"/>
                <w:bCs/>
                <w:sz w:val="24"/>
                <w:szCs w:val="24"/>
              </w:rPr>
            </w:pPr>
            <w:r w:rsidRPr="00D029EA">
              <w:rPr>
                <w:rFonts w:ascii="Times New Roman" w:hAnsi="Times New Roman" w:cs="Times New Roman"/>
                <w:bCs/>
                <w:sz w:val="24"/>
                <w:szCs w:val="24"/>
              </w:rPr>
              <w:t>Число формульных единиц в ячейке, Z</w:t>
            </w:r>
          </w:p>
        </w:tc>
        <w:tc>
          <w:tcPr>
            <w:tcW w:w="2161" w:type="dxa"/>
          </w:tcPr>
          <w:p w:rsidR="00FD4E91" w:rsidRPr="00D029EA" w:rsidRDefault="00FD4E91" w:rsidP="00FD4E91">
            <w:pPr>
              <w:widowControl w:val="0"/>
              <w:autoSpaceDE w:val="0"/>
              <w:autoSpaceDN w:val="0"/>
              <w:adjustRightInd w:val="0"/>
              <w:jc w:val="center"/>
              <w:rPr>
                <w:rFonts w:ascii="Times New Roman" w:hAnsi="Times New Roman" w:cs="Times New Roman"/>
                <w:sz w:val="24"/>
                <w:szCs w:val="24"/>
              </w:rPr>
            </w:pPr>
            <w:r w:rsidRPr="00D029EA">
              <w:rPr>
                <w:rFonts w:ascii="Times New Roman" w:hAnsi="Times New Roman" w:cs="Times New Roman"/>
                <w:sz w:val="24"/>
                <w:szCs w:val="24"/>
              </w:rPr>
              <w:t>6</w:t>
            </w:r>
          </w:p>
        </w:tc>
        <w:tc>
          <w:tcPr>
            <w:tcW w:w="2000" w:type="dxa"/>
          </w:tcPr>
          <w:p w:rsidR="00FD4E91" w:rsidRPr="00D029EA" w:rsidRDefault="00FD4E91" w:rsidP="00FD4E91">
            <w:pPr>
              <w:widowControl w:val="0"/>
              <w:autoSpaceDE w:val="0"/>
              <w:autoSpaceDN w:val="0"/>
              <w:adjustRightInd w:val="0"/>
              <w:jc w:val="center"/>
              <w:rPr>
                <w:rFonts w:ascii="Times New Roman" w:hAnsi="Times New Roman" w:cs="Times New Roman"/>
                <w:sz w:val="24"/>
                <w:szCs w:val="24"/>
              </w:rPr>
            </w:pPr>
            <w:r w:rsidRPr="00D029EA">
              <w:rPr>
                <w:rFonts w:ascii="Times New Roman" w:hAnsi="Times New Roman" w:cs="Times New Roman"/>
                <w:sz w:val="24"/>
                <w:szCs w:val="24"/>
              </w:rPr>
              <w:t>3</w:t>
            </w:r>
          </w:p>
        </w:tc>
        <w:tc>
          <w:tcPr>
            <w:tcW w:w="1725" w:type="dxa"/>
          </w:tcPr>
          <w:p w:rsidR="00FD4E91" w:rsidRPr="00D029EA" w:rsidRDefault="00FD4E91" w:rsidP="00FD4E91">
            <w:pPr>
              <w:widowControl w:val="0"/>
              <w:autoSpaceDE w:val="0"/>
              <w:autoSpaceDN w:val="0"/>
              <w:adjustRightInd w:val="0"/>
              <w:jc w:val="center"/>
              <w:rPr>
                <w:rFonts w:ascii="Times New Roman" w:hAnsi="Times New Roman" w:cs="Times New Roman"/>
                <w:sz w:val="24"/>
                <w:szCs w:val="24"/>
              </w:rPr>
            </w:pPr>
            <w:r w:rsidRPr="00D029EA">
              <w:rPr>
                <w:rFonts w:ascii="Times New Roman" w:hAnsi="Times New Roman" w:cs="Times New Roman"/>
                <w:sz w:val="24"/>
                <w:szCs w:val="24"/>
              </w:rPr>
              <w:t>2</w:t>
            </w:r>
          </w:p>
        </w:tc>
        <w:tc>
          <w:tcPr>
            <w:tcW w:w="781" w:type="dxa"/>
          </w:tcPr>
          <w:p w:rsidR="00FD4E91" w:rsidRPr="00D029EA" w:rsidRDefault="00FD4E91" w:rsidP="00FD4E91">
            <w:pPr>
              <w:widowControl w:val="0"/>
              <w:autoSpaceDE w:val="0"/>
              <w:autoSpaceDN w:val="0"/>
              <w:adjustRightInd w:val="0"/>
              <w:jc w:val="center"/>
              <w:rPr>
                <w:rFonts w:ascii="Times New Roman" w:hAnsi="Times New Roman" w:cs="Times New Roman"/>
                <w:sz w:val="24"/>
                <w:szCs w:val="24"/>
              </w:rPr>
            </w:pPr>
            <w:r w:rsidRPr="00D029EA">
              <w:rPr>
                <w:rFonts w:ascii="Times New Roman" w:hAnsi="Times New Roman" w:cs="Times New Roman"/>
                <w:sz w:val="24"/>
                <w:szCs w:val="24"/>
              </w:rPr>
              <w:t>8</w:t>
            </w:r>
          </w:p>
        </w:tc>
      </w:tr>
      <w:tr w:rsidR="00FD4E91" w:rsidRPr="00D029EA" w:rsidTr="00AF65E5">
        <w:tc>
          <w:tcPr>
            <w:tcW w:w="2678" w:type="dxa"/>
          </w:tcPr>
          <w:p w:rsidR="00FD4E91" w:rsidRPr="00D029EA" w:rsidRDefault="00FD4E91" w:rsidP="00FD4E91">
            <w:pPr>
              <w:widowControl w:val="0"/>
              <w:autoSpaceDE w:val="0"/>
              <w:autoSpaceDN w:val="0"/>
              <w:adjustRightInd w:val="0"/>
              <w:jc w:val="center"/>
              <w:rPr>
                <w:rFonts w:ascii="Times New Roman" w:hAnsi="Times New Roman" w:cs="Times New Roman"/>
                <w:bCs/>
                <w:sz w:val="24"/>
                <w:szCs w:val="24"/>
              </w:rPr>
            </w:pPr>
            <w:r w:rsidRPr="00D029EA">
              <w:rPr>
                <w:rFonts w:ascii="Times New Roman" w:hAnsi="Times New Roman" w:cs="Times New Roman"/>
                <w:bCs/>
                <w:sz w:val="24"/>
                <w:szCs w:val="24"/>
              </w:rPr>
              <w:t>Позиции Me и M</w:t>
            </w:r>
          </w:p>
        </w:tc>
        <w:tc>
          <w:tcPr>
            <w:tcW w:w="2161" w:type="dxa"/>
          </w:tcPr>
          <w:p w:rsidR="00FD4E91" w:rsidRPr="00D029EA" w:rsidRDefault="00FD4E91" w:rsidP="00FD4E91">
            <w:pPr>
              <w:widowControl w:val="0"/>
              <w:autoSpaceDE w:val="0"/>
              <w:autoSpaceDN w:val="0"/>
              <w:adjustRightInd w:val="0"/>
              <w:jc w:val="center"/>
              <w:rPr>
                <w:rFonts w:ascii="Times New Roman" w:hAnsi="Times New Roman" w:cs="Times New Roman"/>
                <w:sz w:val="24"/>
                <w:szCs w:val="24"/>
              </w:rPr>
            </w:pPr>
            <w:r w:rsidRPr="00D029EA">
              <w:rPr>
                <w:rFonts w:ascii="Times New Roman" w:hAnsi="Times New Roman" w:cs="Times New Roman"/>
                <w:sz w:val="24"/>
                <w:szCs w:val="24"/>
              </w:rPr>
              <w:t>Разные позиции – отдельные слои, MO</w:t>
            </w:r>
            <w:r w:rsidRPr="00D029EA">
              <w:rPr>
                <w:rFonts w:ascii="Times New Roman" w:hAnsi="Times New Roman" w:cs="Times New Roman"/>
                <w:sz w:val="24"/>
                <w:szCs w:val="24"/>
                <w:vertAlign w:val="subscript"/>
              </w:rPr>
              <w:t>6</w:t>
            </w:r>
            <w:r w:rsidRPr="00D029EA">
              <w:rPr>
                <w:rFonts w:ascii="Times New Roman" w:hAnsi="Times New Roman" w:cs="Times New Roman"/>
                <w:sz w:val="24"/>
                <w:szCs w:val="24"/>
              </w:rPr>
              <w:t>, MeO</w:t>
            </w:r>
            <w:r w:rsidRPr="00D029EA">
              <w:rPr>
                <w:rFonts w:ascii="Times New Roman" w:hAnsi="Times New Roman" w:cs="Times New Roman"/>
                <w:sz w:val="24"/>
                <w:szCs w:val="24"/>
                <w:vertAlign w:val="subscript"/>
              </w:rPr>
              <w:t>9</w:t>
            </w:r>
          </w:p>
        </w:tc>
        <w:tc>
          <w:tcPr>
            <w:tcW w:w="2000" w:type="dxa"/>
          </w:tcPr>
          <w:p w:rsidR="00FD4E91" w:rsidRPr="00D029EA" w:rsidRDefault="00FD4E91" w:rsidP="00FD4E91">
            <w:pPr>
              <w:widowControl w:val="0"/>
              <w:autoSpaceDE w:val="0"/>
              <w:autoSpaceDN w:val="0"/>
              <w:adjustRightInd w:val="0"/>
              <w:jc w:val="center"/>
              <w:rPr>
                <w:rFonts w:ascii="Times New Roman" w:hAnsi="Times New Roman" w:cs="Times New Roman"/>
                <w:sz w:val="24"/>
                <w:szCs w:val="24"/>
              </w:rPr>
            </w:pPr>
            <w:r w:rsidRPr="00D029EA">
              <w:rPr>
                <w:rFonts w:ascii="Times New Roman" w:hAnsi="Times New Roman" w:cs="Times New Roman"/>
                <w:sz w:val="24"/>
                <w:szCs w:val="24"/>
              </w:rPr>
              <w:t>Общая позиция – (Ba/K)O</w:t>
            </w:r>
            <w:r w:rsidRPr="00D029EA">
              <w:rPr>
                <w:rFonts w:ascii="Times New Roman" w:hAnsi="Times New Roman" w:cs="Times New Roman"/>
                <w:sz w:val="24"/>
                <w:szCs w:val="24"/>
                <w:vertAlign w:val="subscript"/>
              </w:rPr>
              <w:t>9</w:t>
            </w:r>
          </w:p>
        </w:tc>
        <w:tc>
          <w:tcPr>
            <w:tcW w:w="1725" w:type="dxa"/>
          </w:tcPr>
          <w:p w:rsidR="00FD4E91" w:rsidRPr="00D029EA" w:rsidRDefault="00FD4E91" w:rsidP="00FD4E91">
            <w:pPr>
              <w:widowControl w:val="0"/>
              <w:autoSpaceDE w:val="0"/>
              <w:autoSpaceDN w:val="0"/>
              <w:adjustRightInd w:val="0"/>
              <w:jc w:val="center"/>
              <w:rPr>
                <w:rFonts w:ascii="Times New Roman" w:hAnsi="Times New Roman" w:cs="Times New Roman"/>
                <w:sz w:val="24"/>
                <w:szCs w:val="24"/>
              </w:rPr>
            </w:pPr>
            <w:r w:rsidRPr="00D029EA">
              <w:rPr>
                <w:rFonts w:ascii="Times New Roman" w:hAnsi="Times New Roman" w:cs="Times New Roman"/>
                <w:sz w:val="24"/>
                <w:szCs w:val="24"/>
              </w:rPr>
              <w:t>Разные позиции – отдельные слои, MO</w:t>
            </w:r>
            <w:r w:rsidRPr="00D029EA">
              <w:rPr>
                <w:rFonts w:ascii="Times New Roman" w:hAnsi="Times New Roman" w:cs="Times New Roman"/>
                <w:sz w:val="24"/>
                <w:szCs w:val="24"/>
                <w:vertAlign w:val="subscript"/>
              </w:rPr>
              <w:t>9</w:t>
            </w:r>
            <w:r w:rsidRPr="00D029EA">
              <w:rPr>
                <w:rFonts w:ascii="Times New Roman" w:hAnsi="Times New Roman" w:cs="Times New Roman"/>
                <w:sz w:val="24"/>
                <w:szCs w:val="24"/>
              </w:rPr>
              <w:t>, MeO</w:t>
            </w:r>
            <w:r w:rsidRPr="00D029EA">
              <w:rPr>
                <w:rFonts w:ascii="Times New Roman" w:hAnsi="Times New Roman" w:cs="Times New Roman"/>
                <w:sz w:val="24"/>
                <w:szCs w:val="24"/>
                <w:vertAlign w:val="subscript"/>
              </w:rPr>
              <w:t>9</w:t>
            </w:r>
          </w:p>
        </w:tc>
        <w:tc>
          <w:tcPr>
            <w:tcW w:w="781" w:type="dxa"/>
          </w:tcPr>
          <w:p w:rsidR="00FD4E91" w:rsidRPr="00D029EA" w:rsidRDefault="00FD4E91" w:rsidP="00FD4E91">
            <w:pPr>
              <w:widowControl w:val="0"/>
              <w:autoSpaceDE w:val="0"/>
              <w:autoSpaceDN w:val="0"/>
              <w:adjustRightInd w:val="0"/>
              <w:jc w:val="center"/>
              <w:rPr>
                <w:rFonts w:ascii="Times New Roman" w:hAnsi="Times New Roman" w:cs="Times New Roman"/>
                <w:sz w:val="24"/>
                <w:szCs w:val="24"/>
              </w:rPr>
            </w:pPr>
            <w:r w:rsidRPr="00D029EA">
              <w:rPr>
                <w:rFonts w:ascii="Times New Roman" w:hAnsi="Times New Roman" w:cs="Times New Roman"/>
                <w:sz w:val="24"/>
                <w:szCs w:val="24"/>
              </w:rPr>
              <w:t>Разные позиции – CaO</w:t>
            </w:r>
            <w:r w:rsidRPr="00D029EA">
              <w:rPr>
                <w:rFonts w:ascii="Times New Roman" w:hAnsi="Times New Roman" w:cs="Times New Roman"/>
                <w:sz w:val="24"/>
                <w:szCs w:val="24"/>
                <w:vertAlign w:val="subscript"/>
              </w:rPr>
              <w:t>6</w:t>
            </w:r>
            <w:r w:rsidRPr="00D029EA">
              <w:rPr>
                <w:rFonts w:ascii="Times New Roman" w:hAnsi="Times New Roman" w:cs="Times New Roman"/>
                <w:sz w:val="24"/>
                <w:szCs w:val="24"/>
              </w:rPr>
              <w:t>, KO</w:t>
            </w:r>
            <w:r w:rsidRPr="00D029EA">
              <w:rPr>
                <w:rFonts w:ascii="Times New Roman" w:hAnsi="Times New Roman" w:cs="Times New Roman"/>
                <w:sz w:val="24"/>
                <w:szCs w:val="24"/>
                <w:vertAlign w:val="subscript"/>
              </w:rPr>
              <w:t>8</w:t>
            </w:r>
          </w:p>
        </w:tc>
      </w:tr>
      <w:tr w:rsidR="00FD4E91" w:rsidRPr="00D029EA" w:rsidTr="00AF65E5">
        <w:tc>
          <w:tcPr>
            <w:tcW w:w="2678" w:type="dxa"/>
          </w:tcPr>
          <w:p w:rsidR="00FD4E91" w:rsidRPr="00D029EA" w:rsidRDefault="00FD4E91" w:rsidP="00FD4E91">
            <w:pPr>
              <w:widowControl w:val="0"/>
              <w:autoSpaceDE w:val="0"/>
              <w:autoSpaceDN w:val="0"/>
              <w:adjustRightInd w:val="0"/>
              <w:jc w:val="center"/>
              <w:rPr>
                <w:rFonts w:ascii="Times New Roman" w:hAnsi="Times New Roman" w:cs="Times New Roman"/>
                <w:bCs/>
                <w:sz w:val="24"/>
                <w:szCs w:val="24"/>
              </w:rPr>
            </w:pPr>
            <w:r w:rsidRPr="00D029EA">
              <w:rPr>
                <w:rFonts w:ascii="Times New Roman" w:hAnsi="Times New Roman" w:cs="Times New Roman"/>
                <w:bCs/>
                <w:sz w:val="24"/>
                <w:szCs w:val="24"/>
              </w:rPr>
              <w:t>Тип координации R</w:t>
            </w:r>
          </w:p>
        </w:tc>
        <w:tc>
          <w:tcPr>
            <w:tcW w:w="2161" w:type="dxa"/>
          </w:tcPr>
          <w:p w:rsidR="00FD4E91" w:rsidRPr="00D029EA" w:rsidRDefault="00FD4E91" w:rsidP="00FD4E91">
            <w:pPr>
              <w:widowControl w:val="0"/>
              <w:autoSpaceDE w:val="0"/>
              <w:autoSpaceDN w:val="0"/>
              <w:adjustRightInd w:val="0"/>
              <w:jc w:val="center"/>
              <w:rPr>
                <w:rFonts w:ascii="Times New Roman" w:hAnsi="Times New Roman" w:cs="Times New Roman"/>
                <w:sz w:val="24"/>
                <w:szCs w:val="24"/>
              </w:rPr>
            </w:pPr>
            <w:r w:rsidRPr="00D029EA">
              <w:rPr>
                <w:rFonts w:ascii="Times New Roman" w:hAnsi="Times New Roman" w:cs="Times New Roman"/>
                <w:sz w:val="24"/>
                <w:szCs w:val="24"/>
              </w:rPr>
              <w:t>Два разных узла R – R(1) и R(2), с разными Y-O (YO</w:t>
            </w:r>
            <w:r w:rsidRPr="00D029EA">
              <w:rPr>
                <w:rFonts w:ascii="Times New Roman" w:hAnsi="Times New Roman" w:cs="Times New Roman"/>
                <w:sz w:val="24"/>
                <w:szCs w:val="24"/>
                <w:vertAlign w:val="subscript"/>
              </w:rPr>
              <w:t>6</w:t>
            </w:r>
            <w:r w:rsidRPr="00D029EA">
              <w:rPr>
                <w:rFonts w:ascii="Times New Roman" w:hAnsi="Times New Roman" w:cs="Times New Roman"/>
                <w:sz w:val="24"/>
                <w:szCs w:val="24"/>
              </w:rPr>
              <w:t>) расстояниями</w:t>
            </w:r>
          </w:p>
        </w:tc>
        <w:tc>
          <w:tcPr>
            <w:tcW w:w="2000" w:type="dxa"/>
          </w:tcPr>
          <w:p w:rsidR="00FD4E91" w:rsidRPr="00D029EA" w:rsidRDefault="00FD4E91" w:rsidP="00FD4E91">
            <w:pPr>
              <w:widowControl w:val="0"/>
              <w:autoSpaceDE w:val="0"/>
              <w:autoSpaceDN w:val="0"/>
              <w:adjustRightInd w:val="0"/>
              <w:jc w:val="center"/>
              <w:rPr>
                <w:rFonts w:ascii="Times New Roman" w:hAnsi="Times New Roman" w:cs="Times New Roman"/>
                <w:sz w:val="24"/>
                <w:szCs w:val="24"/>
              </w:rPr>
            </w:pPr>
            <w:r w:rsidRPr="00D029EA">
              <w:rPr>
                <w:rFonts w:ascii="Times New Roman" w:hAnsi="Times New Roman" w:cs="Times New Roman"/>
                <w:sz w:val="24"/>
                <w:szCs w:val="24"/>
              </w:rPr>
              <w:t>Один узел R, все Y-O = 2,249(3) Å (YO</w:t>
            </w:r>
            <w:r w:rsidRPr="00D029EA">
              <w:rPr>
                <w:rFonts w:ascii="Times New Roman" w:hAnsi="Times New Roman" w:cs="Times New Roman"/>
                <w:sz w:val="24"/>
                <w:szCs w:val="24"/>
                <w:vertAlign w:val="subscript"/>
              </w:rPr>
              <w:t>6</w:t>
            </w:r>
            <w:r w:rsidRPr="00D029EA">
              <w:rPr>
                <w:rFonts w:ascii="Times New Roman" w:hAnsi="Times New Roman" w:cs="Times New Roman"/>
                <w:sz w:val="24"/>
                <w:szCs w:val="24"/>
              </w:rPr>
              <w:t>)</w:t>
            </w:r>
          </w:p>
        </w:tc>
        <w:tc>
          <w:tcPr>
            <w:tcW w:w="1725" w:type="dxa"/>
          </w:tcPr>
          <w:p w:rsidR="00FD4E91" w:rsidRPr="00D029EA" w:rsidRDefault="00FD4E91" w:rsidP="00FD4E91">
            <w:pPr>
              <w:widowControl w:val="0"/>
              <w:autoSpaceDE w:val="0"/>
              <w:autoSpaceDN w:val="0"/>
              <w:adjustRightInd w:val="0"/>
              <w:jc w:val="center"/>
              <w:rPr>
                <w:rFonts w:ascii="Times New Roman" w:hAnsi="Times New Roman" w:cs="Times New Roman"/>
                <w:sz w:val="24"/>
                <w:szCs w:val="24"/>
              </w:rPr>
            </w:pPr>
            <w:r w:rsidRPr="00D029EA">
              <w:rPr>
                <w:rFonts w:ascii="Times New Roman" w:hAnsi="Times New Roman" w:cs="Times New Roman"/>
                <w:sz w:val="24"/>
                <w:szCs w:val="24"/>
              </w:rPr>
              <w:t>Y-O = 2,19-2,28 Å (YO</w:t>
            </w:r>
            <w:r w:rsidRPr="00D029EA">
              <w:rPr>
                <w:rFonts w:ascii="Times New Roman" w:hAnsi="Times New Roman" w:cs="Times New Roman"/>
                <w:sz w:val="24"/>
                <w:szCs w:val="24"/>
                <w:vertAlign w:val="subscript"/>
              </w:rPr>
              <w:t>6</w:t>
            </w:r>
            <w:r w:rsidRPr="00D029EA">
              <w:rPr>
                <w:rFonts w:ascii="Times New Roman" w:hAnsi="Times New Roman" w:cs="Times New Roman"/>
                <w:sz w:val="24"/>
                <w:szCs w:val="24"/>
              </w:rPr>
              <w:t>)</w:t>
            </w:r>
          </w:p>
        </w:tc>
        <w:tc>
          <w:tcPr>
            <w:tcW w:w="781" w:type="dxa"/>
          </w:tcPr>
          <w:p w:rsidR="00FD4E91" w:rsidRPr="00D029EA" w:rsidRDefault="00FD4E91" w:rsidP="00FD4E91">
            <w:pPr>
              <w:widowControl w:val="0"/>
              <w:autoSpaceDE w:val="0"/>
              <w:autoSpaceDN w:val="0"/>
              <w:adjustRightInd w:val="0"/>
              <w:jc w:val="center"/>
              <w:rPr>
                <w:rFonts w:ascii="Times New Roman" w:hAnsi="Times New Roman" w:cs="Times New Roman"/>
                <w:sz w:val="24"/>
                <w:szCs w:val="24"/>
              </w:rPr>
            </w:pPr>
            <w:r w:rsidRPr="00D029EA">
              <w:rPr>
                <w:rFonts w:ascii="Times New Roman" w:hAnsi="Times New Roman" w:cs="Times New Roman"/>
                <w:sz w:val="24"/>
                <w:szCs w:val="24"/>
              </w:rPr>
              <w:t>Один узел, (NdO</w:t>
            </w:r>
            <w:r w:rsidRPr="00D029EA">
              <w:rPr>
                <w:rFonts w:ascii="Times New Roman" w:hAnsi="Times New Roman" w:cs="Times New Roman"/>
                <w:sz w:val="24"/>
                <w:szCs w:val="24"/>
                <w:vertAlign w:val="subscript"/>
              </w:rPr>
              <w:t>9</w:t>
            </w:r>
            <w:r w:rsidRPr="00D029EA">
              <w:rPr>
                <w:rFonts w:ascii="Times New Roman" w:hAnsi="Times New Roman" w:cs="Times New Roman"/>
                <w:sz w:val="24"/>
                <w:szCs w:val="24"/>
              </w:rPr>
              <w:t>)</w:t>
            </w:r>
          </w:p>
        </w:tc>
      </w:tr>
    </w:tbl>
    <w:p w:rsidR="00FD4E91" w:rsidRPr="00D029EA" w:rsidRDefault="00FD4E91" w:rsidP="00FD4E91">
      <w:pPr>
        <w:widowControl w:val="0"/>
        <w:autoSpaceDE w:val="0"/>
        <w:autoSpaceDN w:val="0"/>
        <w:adjustRightInd w:val="0"/>
        <w:spacing w:after="0" w:line="240" w:lineRule="auto"/>
        <w:jc w:val="both"/>
        <w:rPr>
          <w:rFonts w:ascii="Times New Roman" w:hAnsi="Times New Roman" w:cs="Times New Roman"/>
          <w:sz w:val="28"/>
          <w:szCs w:val="28"/>
        </w:rPr>
      </w:pPr>
    </w:p>
    <w:p w:rsidR="00FD4E91" w:rsidRPr="00D029EA" w:rsidRDefault="00FD4E91" w:rsidP="00C72935">
      <w:pPr>
        <w:pStyle w:val="3"/>
        <w:ind w:firstLine="567"/>
        <w:rPr>
          <w:rFonts w:ascii="Times New Roman" w:hAnsi="Times New Roman" w:cs="Times New Roman"/>
          <w:b/>
          <w:sz w:val="28"/>
          <w:szCs w:val="28"/>
        </w:rPr>
      </w:pPr>
      <w:bookmarkStart w:id="25" w:name="_Toc199766064"/>
      <w:r w:rsidRPr="00D029EA">
        <w:rPr>
          <w:rFonts w:ascii="Times New Roman" w:hAnsi="Times New Roman" w:cs="Times New Roman"/>
          <w:b/>
          <w:color w:val="auto"/>
          <w:sz w:val="28"/>
          <w:szCs w:val="28"/>
        </w:rPr>
        <w:t>1.5.2 Оптические свойства MMeR(BO</w:t>
      </w:r>
      <w:r w:rsidRPr="00D029EA">
        <w:rPr>
          <w:rFonts w:ascii="Times New Roman" w:hAnsi="Times New Roman" w:cs="Times New Roman"/>
          <w:b/>
          <w:color w:val="auto"/>
          <w:sz w:val="28"/>
          <w:szCs w:val="28"/>
          <w:vertAlign w:val="subscript"/>
        </w:rPr>
        <w:t>3</w:t>
      </w:r>
      <w:r w:rsidRPr="00D029EA">
        <w:rPr>
          <w:rFonts w:ascii="Times New Roman" w:hAnsi="Times New Roman" w:cs="Times New Roman"/>
          <w:b/>
          <w:color w:val="auto"/>
          <w:sz w:val="28"/>
          <w:szCs w:val="28"/>
        </w:rPr>
        <w:t>)</w:t>
      </w:r>
      <w:r w:rsidRPr="00D029EA">
        <w:rPr>
          <w:rFonts w:ascii="Times New Roman" w:hAnsi="Times New Roman" w:cs="Times New Roman"/>
          <w:b/>
          <w:color w:val="auto"/>
          <w:sz w:val="28"/>
          <w:szCs w:val="28"/>
          <w:vertAlign w:val="subscript"/>
        </w:rPr>
        <w:t>2</w:t>
      </w:r>
      <w:bookmarkEnd w:id="25"/>
    </w:p>
    <w:p w:rsidR="00FD4E91" w:rsidRPr="00D029EA" w:rsidRDefault="00FD4E91" w:rsidP="00FD4E91">
      <w:pPr>
        <w:spacing w:after="0" w:line="240" w:lineRule="auto"/>
        <w:ind w:firstLine="567"/>
        <w:jc w:val="both"/>
        <w:rPr>
          <w:rFonts w:ascii="Times New Roman" w:hAnsi="Times New Roman" w:cs="Times New Roman"/>
          <w:bCs/>
          <w:sz w:val="28"/>
        </w:rPr>
      </w:pPr>
      <w:r w:rsidRPr="00D029EA">
        <w:rPr>
          <w:rFonts w:ascii="Times New Roman" w:hAnsi="Times New Roman" w:cs="Times New Roman"/>
          <w:bCs/>
          <w:sz w:val="28"/>
        </w:rPr>
        <w:t>Для оценки оптических свойств боратов состава KBaY(BO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xml:space="preserve">, в работе </w:t>
      </w:r>
      <w:r w:rsidRPr="00D029EA">
        <w:rPr>
          <w:rFonts w:ascii="Times New Roman" w:hAnsi="Times New Roman" w:cs="Times New Roman"/>
          <w:bCs/>
          <w:sz w:val="28"/>
        </w:rPr>
        <w:fldChar w:fldCharType="begin" w:fldLock="1"/>
      </w:r>
      <w:r w:rsidR="009941EC">
        <w:rPr>
          <w:rFonts w:ascii="Times New Roman" w:hAnsi="Times New Roman" w:cs="Times New Roman"/>
          <w:bCs/>
          <w:sz w:val="28"/>
        </w:rPr>
        <w:instrText>ADDIN CSL_CITATION {"citationItems":[{"id":"ITEM-1","itemData":{"DOI":"10.1016/j.solidstatesciences.2010.10.021","ISSN":"12932558","abstract":"The title compound was firstly synthesized by solid state reaction and its single crystals were successfully obtained using a selected flux. It is isotypic with the mineral buetschliite, K2Ca(CO3)2, and crystallizes in the trigonal space group R-3m with a = 5.4526(12) , c = 17.781(8) , Z = 3. In the structure, Ba and K atoms are disordered on a same site in the proportion of 0.492(4):0.508(4). The fundamental building units are YO6 octahedra and BO3 triangles. The structure consists of [YB2O6]∞ double layers constructed by corner-sharing YO6 and BO3 groups. Ba/K atoms occupy the spaces between these two layers and play the role of bridges. In addition, the luminescence properties of Eu3+ doped KBaY(BO3) 2 were also studied. © 2010 Elsevier Masson SAS. All rights reserved.","author":[{"dropping-particle":"","family":"Gao","given":"Jianhua","non-dropping-particle":"","parse-names":false,"suffix":""},{"dropping-particle":"","family":"Song","given":"Limei","non-dropping-particle":"","parse-names":false,"suffix":""},{"dropping-particle":"","family":"Hu","given":"Xiaoyun","non-dropping-particle":"","parse-names":false,"suffix":""},{"dropping-particle":"","family":"Zhang","given":"Dekai","non-dropping-particle":"","parse-names":false,"suffix":""}],"container-title":"Solid State Sciences","id":"ITEM-1","issue":"1","issued":{"date-parts":[["2011"]]},"page":"115-119","publisher":"Elsevier Masson SAS","title":"A buetschliite-type rare-earth borate, KBaY(BO3)2","type":"article-journal","volume":"13"},"uris":["http://www.mendeley.com/documents/?uuid=c55b8f7d-9b3a-449d-9ed2-e3405c87dac3"]}],"mendeley":{"formattedCitation":"[104]","plainTextFormattedCitation":"[104]","previouslyFormattedCitation":"[104]"},"properties":{"noteIndex":0},"schema":"https://github.com/citation-style-language/schema/raw/master/csl-citation.json"}</w:instrText>
      </w:r>
      <w:r w:rsidRPr="00D029EA">
        <w:rPr>
          <w:rFonts w:ascii="Times New Roman" w:hAnsi="Times New Roman" w:cs="Times New Roman"/>
          <w:bCs/>
          <w:sz w:val="28"/>
        </w:rPr>
        <w:fldChar w:fldCharType="separate"/>
      </w:r>
      <w:r w:rsidR="00644577" w:rsidRPr="00D029EA">
        <w:rPr>
          <w:rFonts w:ascii="Times New Roman" w:hAnsi="Times New Roman" w:cs="Times New Roman"/>
          <w:bCs/>
          <w:noProof/>
          <w:sz w:val="28"/>
        </w:rPr>
        <w:t>[104]</w:t>
      </w:r>
      <w:r w:rsidRPr="00D029EA">
        <w:rPr>
          <w:rFonts w:ascii="Times New Roman" w:hAnsi="Times New Roman" w:cs="Times New Roman"/>
          <w:bCs/>
          <w:sz w:val="28"/>
        </w:rPr>
        <w:fldChar w:fldCharType="end"/>
      </w:r>
      <w:r w:rsidRPr="00D029EA">
        <w:rPr>
          <w:rFonts w:ascii="Times New Roman" w:hAnsi="Times New Roman" w:cs="Times New Roman"/>
          <w:bCs/>
          <w:sz w:val="28"/>
        </w:rPr>
        <w:t xml:space="preserve"> было проведено исследование фотолюминесценции образцов, полученных методом твердофазного синтеза. Европий (5 мол. %) изоморфно замещал иттрий в кристаллической решётке за счёт близости ионных радиусов. В спектре возбуждения наблюдалась интенсивная полоса в области ~265 нм, интерпретируемая как переход с участием зарядового переноса от кислорода к Eu</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Спектр люминесценции содержал характерные линии, соответствующие переходам с уровня </w:t>
      </w:r>
      <w:r w:rsidRPr="00D029EA">
        <w:rPr>
          <w:rFonts w:ascii="Times New Roman" w:hAnsi="Times New Roman" w:cs="Times New Roman"/>
          <w:bCs/>
          <w:sz w:val="28"/>
          <w:vertAlign w:val="superscript"/>
        </w:rPr>
        <w:t>5</w:t>
      </w:r>
      <w:r w:rsidRPr="00D029EA">
        <w:rPr>
          <w:rFonts w:ascii="Times New Roman" w:hAnsi="Times New Roman" w:cs="Times New Roman"/>
          <w:bCs/>
          <w:sz w:val="28"/>
        </w:rPr>
        <w:t>D</w:t>
      </w:r>
      <w:r w:rsidRPr="00D029EA">
        <w:rPr>
          <w:rFonts w:ascii="Times New Roman" w:hAnsi="Times New Roman" w:cs="Times New Roman"/>
          <w:bCs/>
          <w:sz w:val="28"/>
          <w:vertAlign w:val="subscript"/>
        </w:rPr>
        <w:t>0</w:t>
      </w:r>
      <w:r w:rsidRPr="00D029EA">
        <w:rPr>
          <w:rFonts w:ascii="Times New Roman" w:hAnsi="Times New Roman" w:cs="Times New Roman"/>
          <w:bCs/>
          <w:sz w:val="28"/>
        </w:rPr>
        <w:t xml:space="preserve"> на уровни </w:t>
      </w:r>
      <w:r w:rsidRPr="00D029EA">
        <w:rPr>
          <w:rFonts w:ascii="Times New Roman" w:hAnsi="Times New Roman" w:cs="Times New Roman"/>
          <w:bCs/>
          <w:sz w:val="28"/>
          <w:vertAlign w:val="superscript"/>
        </w:rPr>
        <w:t>7</w:t>
      </w:r>
      <w:r w:rsidRPr="00D029EA">
        <w:rPr>
          <w:rFonts w:ascii="Times New Roman" w:hAnsi="Times New Roman" w:cs="Times New Roman"/>
          <w:bCs/>
          <w:sz w:val="28"/>
        </w:rPr>
        <w:t>F</w:t>
      </w:r>
      <w:r w:rsidRPr="00D029EA">
        <w:rPr>
          <w:rFonts w:ascii="Times New Roman" w:hAnsi="Times New Roman" w:cs="Times New Roman"/>
          <w:bCs/>
          <w:sz w:val="28"/>
          <w:vertAlign w:val="subscript"/>
        </w:rPr>
        <w:t>J</w:t>
      </w:r>
      <w:r w:rsidRPr="00D029EA">
        <w:rPr>
          <w:rFonts w:ascii="Times New Roman" w:hAnsi="Times New Roman" w:cs="Times New Roman"/>
          <w:bCs/>
          <w:sz w:val="28"/>
        </w:rPr>
        <w:t xml:space="preserve"> (J = 0-3), среди которых доминировал магнитный дипольный переход </w:t>
      </w:r>
      <w:r w:rsidRPr="00D029EA">
        <w:rPr>
          <w:rFonts w:ascii="Times New Roman" w:hAnsi="Times New Roman" w:cs="Times New Roman"/>
          <w:bCs/>
          <w:sz w:val="28"/>
          <w:vertAlign w:val="superscript"/>
        </w:rPr>
        <w:t>5</w:t>
      </w:r>
      <w:r w:rsidRPr="00D029EA">
        <w:rPr>
          <w:rFonts w:ascii="Times New Roman" w:hAnsi="Times New Roman" w:cs="Times New Roman"/>
          <w:bCs/>
          <w:sz w:val="28"/>
        </w:rPr>
        <w:t>D</w:t>
      </w:r>
      <w:r w:rsidRPr="00D029EA">
        <w:rPr>
          <w:rFonts w:ascii="Times New Roman" w:hAnsi="Times New Roman" w:cs="Times New Roman"/>
          <w:bCs/>
          <w:sz w:val="28"/>
          <w:vertAlign w:val="subscript"/>
        </w:rPr>
        <w:t>0</w:t>
      </w:r>
      <w:r w:rsidRPr="00D029EA">
        <w:rPr>
          <w:rFonts w:ascii="Times New Roman" w:hAnsi="Times New Roman" w:cs="Times New Roman"/>
          <w:bCs/>
          <w:sz w:val="28"/>
        </w:rPr>
        <w:t xml:space="preserve"> → </w:t>
      </w:r>
      <w:r w:rsidRPr="00D029EA">
        <w:rPr>
          <w:rFonts w:ascii="Times New Roman" w:hAnsi="Times New Roman" w:cs="Times New Roman"/>
          <w:bCs/>
          <w:sz w:val="28"/>
          <w:vertAlign w:val="superscript"/>
        </w:rPr>
        <w:t>7</w:t>
      </w:r>
      <w:r w:rsidRPr="00D029EA">
        <w:rPr>
          <w:rFonts w:ascii="Times New Roman" w:hAnsi="Times New Roman" w:cs="Times New Roman"/>
          <w:bCs/>
          <w:sz w:val="28"/>
        </w:rPr>
        <w:t>F</w:t>
      </w:r>
      <w:r w:rsidRPr="00D029EA">
        <w:rPr>
          <w:rFonts w:ascii="Times New Roman" w:hAnsi="Times New Roman" w:cs="Times New Roman"/>
          <w:bCs/>
          <w:sz w:val="28"/>
          <w:vertAlign w:val="subscript"/>
        </w:rPr>
        <w:t>1</w:t>
      </w:r>
      <w:r w:rsidRPr="00D029EA">
        <w:rPr>
          <w:rFonts w:ascii="Times New Roman" w:hAnsi="Times New Roman" w:cs="Times New Roman"/>
          <w:bCs/>
          <w:sz w:val="28"/>
        </w:rPr>
        <w:t xml:space="preserve"> (~592 нм). Подобная картина излучения указывает на локализацию Eu</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в центре с инверсией симметрии, что </w:t>
      </w:r>
      <w:r w:rsidRPr="00D029EA">
        <w:rPr>
          <w:rFonts w:ascii="Times New Roman" w:hAnsi="Times New Roman" w:cs="Times New Roman"/>
          <w:bCs/>
          <w:sz w:val="28"/>
        </w:rPr>
        <w:lastRenderedPageBreak/>
        <w:t>согласуется с кристаллохимическим положением замещаемого иона иттрия. Люминесцентные свойства были использованы авторами как спектроскопический метод верификации структурной модели, при этом эмиссия в оранжево-красной области подтверждает эффективность энергетического переноса в данной матрице.</w:t>
      </w:r>
    </w:p>
    <w:p w:rsidR="00FD4E91" w:rsidRPr="00D029EA" w:rsidRDefault="00FD4E91" w:rsidP="00FD4E91">
      <w:pPr>
        <w:spacing w:after="0" w:line="240" w:lineRule="auto"/>
        <w:ind w:firstLine="567"/>
        <w:jc w:val="both"/>
        <w:rPr>
          <w:rFonts w:ascii="Times New Roman" w:hAnsi="Times New Roman" w:cs="Times New Roman"/>
          <w:bCs/>
          <w:sz w:val="28"/>
        </w:rPr>
      </w:pPr>
      <w:r w:rsidRPr="00D029EA">
        <w:rPr>
          <w:rFonts w:ascii="Times New Roman" w:hAnsi="Times New Roman" w:cs="Times New Roman"/>
          <w:bCs/>
          <w:sz w:val="28"/>
        </w:rPr>
        <w:t>Результаты измерений образцов KSrTb(BO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полученных методом многостадийного твёрдофазного синтеза, показали наличие характерных полос возбуждения в области 200-320 нм с максимумом около 250 нм, обусловленных переходами 4f → 5d иона Tb</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w:t>
      </w:r>
      <w:r w:rsidRPr="00D029EA">
        <w:rPr>
          <w:rFonts w:ascii="Times New Roman" w:hAnsi="Times New Roman" w:cs="Times New Roman"/>
          <w:bCs/>
          <w:sz w:val="28"/>
        </w:rPr>
        <w:fldChar w:fldCharType="begin" w:fldLock="1"/>
      </w:r>
      <w:r w:rsidR="009941EC">
        <w:rPr>
          <w:rFonts w:ascii="Times New Roman" w:hAnsi="Times New Roman" w:cs="Times New Roman"/>
          <w:bCs/>
          <w:sz w:val="28"/>
        </w:rPr>
        <w:instrText>ADDIN CSL_CITATION {"citationItems":[{"id":"ITEM-1","itemData":{"DOI":"10.1016/j.jallcom.2017.03.322","ISSN":"09258388","abstract":"Three new rare-earth based orthoborates KSrR(BO3)2, with R = Y, Tb, Yb were synthesized by solid-state reaction method. Single crystals of KSrR(BO3)2 were obtained by spontaneous crystallization using selected flux. Single-crystal X-ray diffraction measurements reveal that KSrY(BO3)2 crystallizes in monoclinic space group P21/m with cell parameters of a = 9.2743(3) Å, b = 5.35919(12) Å, c = 6.5749(2) Å, and β = 117.682(4)°. Distinctive feature of studied borates structure is the close-packed composite of anion-cation (K,Sr)(BO3) layers. The two-layer {Y[KSr(BO3)2]} package is the base building block for this structure, with one package on c-period. The comparison of the structures of Ba2Mg(BO3)2, BaNaY(BO3)2, KBaY(BO3)2 and KSrY(BO3)2 is discussed. The photoluminescence properties of the synthesized borate KSrTb(BO)3 under UV excitation have been investigated in a detail.","author":[{"dropping-particle":"","family":"Kokh","given":"A. E.","non-dropping-particle":"","parse-names":false,"suffix":""},{"dropping-particle":"","family":"Kononova","given":"N. G.","non-dropping-particle":"","parse-names":false,"suffix":""},{"dropping-particle":"","family":"Shevchenko","given":"V. S.","non-dropping-particle":"","parse-names":false,"suffix":""},{"dropping-particle":"V.","family":"Seryotkin","given":"Yu","non-dropping-particle":"","parse-names":false,"suffix":""},{"dropping-particle":"","family":"Bolatov","given":"A. K.","non-dropping-particle":"","parse-names":false,"suffix":""},{"dropping-particle":"","family":"Abdullin","given":"Kh A.","non-dropping-particle":"","parse-names":false,"suffix":""},{"dropping-particle":"","family":"Uralbekov","given":"B. M.","non-dropping-particle":"","parse-names":false,"suffix":""},{"dropping-particle":"","family":"Burkitbayev","given":"M.","non-dropping-particle":"","parse-names":false,"suffix":""}],"container-title":"Journal of Alloys and Compounds","id":"ITEM-1","issued":{"date-parts":[["2017"]]},"page":"440-445","publisher":"Elsevier B.V","title":"Syntheses, crystal structure and luminescence properties of the novel isostructural KSrR(BO3)2 with R = Y, Yb, Tb","type":"article-journal","volume":"711"},"uris":["http://www.mendeley.com/documents/?uuid=1976e09d-cf58-4ed6-84fe-8cfea51fc9f5"]}],"mendeley":{"formattedCitation":"[24]","plainTextFormattedCitation":"[24]","previouslyFormattedCitation":"[24]"},"properties":{"noteIndex":0},"schema":"https://github.com/citation-style-language/schema/raw/master/csl-citation.json"}</w:instrText>
      </w:r>
      <w:r w:rsidRPr="00D029EA">
        <w:rPr>
          <w:rFonts w:ascii="Times New Roman" w:hAnsi="Times New Roman" w:cs="Times New Roman"/>
          <w:bCs/>
          <w:sz w:val="28"/>
        </w:rPr>
        <w:fldChar w:fldCharType="separate"/>
      </w:r>
      <w:r w:rsidR="00644577" w:rsidRPr="00D029EA">
        <w:rPr>
          <w:rFonts w:ascii="Times New Roman" w:hAnsi="Times New Roman" w:cs="Times New Roman"/>
          <w:bCs/>
          <w:noProof/>
          <w:sz w:val="28"/>
        </w:rPr>
        <w:t>[24]</w:t>
      </w:r>
      <w:r w:rsidRPr="00D029EA">
        <w:rPr>
          <w:rFonts w:ascii="Times New Roman" w:hAnsi="Times New Roman" w:cs="Times New Roman"/>
          <w:bCs/>
          <w:sz w:val="28"/>
        </w:rPr>
        <w:fldChar w:fldCharType="end"/>
      </w:r>
      <w:r w:rsidRPr="00D029EA">
        <w:rPr>
          <w:rFonts w:ascii="Times New Roman" w:hAnsi="Times New Roman" w:cs="Times New Roman"/>
          <w:bCs/>
          <w:sz w:val="28"/>
        </w:rPr>
        <w:t xml:space="preserve">. Спектр эмиссии включал типичные переходы </w:t>
      </w:r>
      <w:r w:rsidRPr="00D029EA">
        <w:rPr>
          <w:rFonts w:ascii="Times New Roman" w:hAnsi="Times New Roman" w:cs="Times New Roman"/>
          <w:bCs/>
          <w:sz w:val="28"/>
          <w:vertAlign w:val="superscript"/>
        </w:rPr>
        <w:t>5</w:t>
      </w:r>
      <w:r w:rsidRPr="00D029EA">
        <w:rPr>
          <w:rFonts w:ascii="Times New Roman" w:hAnsi="Times New Roman" w:cs="Times New Roman"/>
          <w:bCs/>
          <w:sz w:val="28"/>
        </w:rPr>
        <w:t>D</w:t>
      </w:r>
      <w:r w:rsidRPr="00D029EA">
        <w:rPr>
          <w:rFonts w:ascii="Times New Roman" w:hAnsi="Times New Roman" w:cs="Times New Roman"/>
          <w:bCs/>
          <w:sz w:val="28"/>
          <w:vertAlign w:val="subscript"/>
        </w:rPr>
        <w:t>4</w:t>
      </w:r>
      <w:r w:rsidRPr="00D029EA">
        <w:rPr>
          <w:rFonts w:ascii="Times New Roman" w:hAnsi="Times New Roman" w:cs="Times New Roman"/>
          <w:bCs/>
          <w:sz w:val="28"/>
        </w:rPr>
        <w:t xml:space="preserve"> → </w:t>
      </w:r>
      <w:r w:rsidRPr="00D029EA">
        <w:rPr>
          <w:rFonts w:ascii="Times New Roman" w:hAnsi="Times New Roman" w:cs="Times New Roman"/>
          <w:bCs/>
          <w:sz w:val="28"/>
          <w:vertAlign w:val="superscript"/>
        </w:rPr>
        <w:t>7</w:t>
      </w:r>
      <w:r w:rsidRPr="00D029EA">
        <w:rPr>
          <w:rFonts w:ascii="Times New Roman" w:hAnsi="Times New Roman" w:cs="Times New Roman"/>
          <w:bCs/>
          <w:sz w:val="28"/>
        </w:rPr>
        <w:t>F</w:t>
      </w:r>
      <w:r w:rsidRPr="00D029EA">
        <w:rPr>
          <w:rFonts w:ascii="Times New Roman" w:hAnsi="Times New Roman" w:cs="Times New Roman"/>
          <w:bCs/>
          <w:sz w:val="28"/>
          <w:vertAlign w:val="subscript"/>
        </w:rPr>
        <w:t>J</w:t>
      </w:r>
      <w:r w:rsidRPr="00D029EA">
        <w:rPr>
          <w:rFonts w:ascii="Times New Roman" w:hAnsi="Times New Roman" w:cs="Times New Roman"/>
          <w:bCs/>
          <w:sz w:val="28"/>
        </w:rPr>
        <w:t xml:space="preserve"> (J = 6, 5, 4, 3), среди которых доминировал зелёный пик в диапазоне 540-550 нм. Указано также, что высокоэнергетические переходы с уровня </w:t>
      </w:r>
      <w:r w:rsidRPr="00D029EA">
        <w:rPr>
          <w:rFonts w:ascii="Times New Roman" w:hAnsi="Times New Roman" w:cs="Times New Roman"/>
          <w:bCs/>
          <w:sz w:val="28"/>
          <w:vertAlign w:val="superscript"/>
        </w:rPr>
        <w:t>5</w:t>
      </w:r>
      <w:r w:rsidRPr="00D029EA">
        <w:rPr>
          <w:rFonts w:ascii="Times New Roman" w:hAnsi="Times New Roman" w:cs="Times New Roman"/>
          <w:bCs/>
          <w:sz w:val="28"/>
        </w:rPr>
        <w:t>D</w:t>
      </w:r>
      <w:r w:rsidRPr="00D029EA">
        <w:rPr>
          <w:rFonts w:ascii="Times New Roman" w:hAnsi="Times New Roman" w:cs="Times New Roman"/>
          <w:bCs/>
          <w:sz w:val="28"/>
          <w:vertAlign w:val="subscript"/>
        </w:rPr>
        <w:t>3</w:t>
      </w:r>
      <w:r w:rsidRPr="00D029EA">
        <w:rPr>
          <w:rFonts w:ascii="Times New Roman" w:hAnsi="Times New Roman" w:cs="Times New Roman"/>
          <w:bCs/>
          <w:sz w:val="28"/>
        </w:rPr>
        <w:t xml:space="preserve"> тушатся за счёт кросс-релаксации при высокой концентрации Tb</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что подтверждает эффективность доминирующего </w:t>
      </w:r>
      <w:r w:rsidRPr="00D029EA">
        <w:rPr>
          <w:rFonts w:ascii="Times New Roman" w:hAnsi="Times New Roman" w:cs="Times New Roman"/>
          <w:bCs/>
          <w:sz w:val="28"/>
          <w:vertAlign w:val="superscript"/>
        </w:rPr>
        <w:t>5</w:t>
      </w:r>
      <w:r w:rsidRPr="00D029EA">
        <w:rPr>
          <w:rFonts w:ascii="Times New Roman" w:hAnsi="Times New Roman" w:cs="Times New Roman"/>
          <w:bCs/>
          <w:sz w:val="28"/>
        </w:rPr>
        <w:t>D</w:t>
      </w:r>
      <w:r w:rsidRPr="00D029EA">
        <w:rPr>
          <w:rFonts w:ascii="Times New Roman" w:hAnsi="Times New Roman" w:cs="Times New Roman"/>
          <w:bCs/>
          <w:sz w:val="28"/>
          <w:vertAlign w:val="subscript"/>
        </w:rPr>
        <w:t>4</w:t>
      </w:r>
      <w:r w:rsidRPr="00D029EA">
        <w:rPr>
          <w:rFonts w:ascii="Times New Roman" w:hAnsi="Times New Roman" w:cs="Times New Roman"/>
          <w:bCs/>
          <w:sz w:val="28"/>
        </w:rPr>
        <w:t>-излучения. Цветовая координата излучения на диаграмме CIE соответствует чистому зелёному цвету, а расчётное расстояние между ближайшими ионами тербия (~5,37 Å) исключает эффективное обменное тушение.</w:t>
      </w:r>
    </w:p>
    <w:p w:rsidR="00FD4E91" w:rsidRPr="00D029EA" w:rsidRDefault="00FD4E91" w:rsidP="00FD4E91">
      <w:pPr>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rPr>
        <w:t xml:space="preserve">Особенностью работы </w:t>
      </w:r>
      <w:r w:rsidRPr="00D029EA">
        <w:rPr>
          <w:rFonts w:ascii="Times New Roman" w:hAnsi="Times New Roman" w:cs="Times New Roman"/>
          <w:bCs/>
          <w:sz w:val="28"/>
        </w:rPr>
        <w:fldChar w:fldCharType="begin" w:fldLock="1"/>
      </w:r>
      <w:r w:rsidR="009941EC">
        <w:rPr>
          <w:rFonts w:ascii="Times New Roman" w:hAnsi="Times New Roman" w:cs="Times New Roman"/>
          <w:bCs/>
          <w:sz w:val="28"/>
        </w:rPr>
        <w:instrText>ADDIN CSL_CITATION {"citationItems":[{"id":"ITEM-1","itemData":{"DOI":"10.1039/c3ra42380h","ISSN":"20462069","abstract":"A series of novel Ce3+ singly doped and Ce3+/Mn 2+ co-doped color-tunable KBaY(BO3)2 phosphors were synthesized by a high-temperature solid-state reaction, and the crystal structures and luminescence properties were investigated in detail. The crystallographic cation sites occupancy of the doping Ce3+ and Mn2+ ions for KBaY(BO3)2: Ce3+, Mn2+ samples were analyzed by the Rietveld refinement method. It was demonstrated that Ce3+ and Mn2+ ions can both enter into the two types of cation sites in the KBaY(BO3)2 crystal lattice, with a slight tendency of occupancy for Ce3+ on Y 3+ ion sites and Mn2+ on the Ba2+/K+ ion sites. By controlling Mn2+ ions content with a fixed Ce 3+ concentration, the emission color of the phosphor varied from blue (0.160, 0.150) to pink-white (0.348, 0.272) and eventually to orange (0.490, 0.372). The critical energy transfer distance calculated by the concentration quenching theory was 16.52 Å and the energy transfer from Ce3+ to Mn2+ took place via a resonance-type dipole-dipole mechanism. By combining the single-phase KBa0.97Y0.97(BO 3)2: 0.01Ce3+, 0.05Mn2+ phosphor with an n-UV 370 nm InGaN chip, a phosphor-converted white LED lamp was successfully fabricated, producing a white light with a warm correlated color temperature of 4710 K and color coordinates of (0.347, 0.307). © The Royal Society of Chemistry 2013.","author":[{"dropping-particle":"","family":"Lian","given":"Zhipeng","non-dropping-particle":"","parse-names":false,"suffix":""},{"dropping-particle":"","family":"Sun","given":"Jianfeng","non-dropping-particle":"","parse-names":false,"suffix":""},{"dropping-particle":"","family":"Zhang","given":"Lijing","non-dropping-particle":"","parse-names":false,"suffix":""},{"dropping-particle":"","family":"Shen","given":"Dezhong","non-dropping-particle":"","parse-names":false,"suffix":""},{"dropping-particle":"","family":"Shen","given":"Guangqiu","non-dropping-particle":"","parse-names":false,"suffix":""},{"dropping-particle":"","family":"Wang","given":"Xiaoqing","non-dropping-particle":"","parse-names":false,"suffix":""},{"dropping-particle":"","family":"Yan","given":"Qingfeng","non-dropping-particle":"","parse-names":false,"suffix":""}],"container-title":"RSC Advances","id":"ITEM-1","issue":"37","issued":{"date-parts":[["2013","10","7"]]},"page":"16534-16541","title":"Crystal structure refinement and luminescence properties of Ce3+ singly doped and Ce3+/Mn2+ co-doped KBaY(BO3)2 for n-UV pumped white-light-emitting diodes","type":"article-journal","volume":"3"},"uris":["http://www.mendeley.com/documents/?uuid=d9f5b482-b580-3993-8698-8389e0571a98"]}],"mendeley":{"formattedCitation":"[107]","plainTextFormattedCitation":"[107]","previouslyFormattedCitation":"[107]"},"properties":{"noteIndex":0},"schema":"https://github.com/citation-style-language/schema/raw/master/csl-citation.json"}</w:instrText>
      </w:r>
      <w:r w:rsidRPr="00D029EA">
        <w:rPr>
          <w:rFonts w:ascii="Times New Roman" w:hAnsi="Times New Roman" w:cs="Times New Roman"/>
          <w:bCs/>
          <w:sz w:val="28"/>
        </w:rPr>
        <w:fldChar w:fldCharType="separate"/>
      </w:r>
      <w:r w:rsidR="00644577" w:rsidRPr="00D029EA">
        <w:rPr>
          <w:rFonts w:ascii="Times New Roman" w:hAnsi="Times New Roman" w:cs="Times New Roman"/>
          <w:bCs/>
          <w:noProof/>
          <w:sz w:val="28"/>
        </w:rPr>
        <w:t>[107]</w:t>
      </w:r>
      <w:r w:rsidRPr="00D029EA">
        <w:rPr>
          <w:rFonts w:ascii="Times New Roman" w:hAnsi="Times New Roman" w:cs="Times New Roman"/>
          <w:bCs/>
          <w:sz w:val="28"/>
        </w:rPr>
        <w:fldChar w:fldCharType="end"/>
      </w:r>
      <w:r w:rsidRPr="00D029EA">
        <w:rPr>
          <w:rFonts w:ascii="Times New Roman" w:hAnsi="Times New Roman" w:cs="Times New Roman"/>
          <w:bCs/>
          <w:sz w:val="28"/>
        </w:rPr>
        <w:t xml:space="preserve"> является то, что синтез 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 и 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/Mn</w:t>
      </w:r>
      <w:r w:rsidRPr="00D029EA">
        <w:rPr>
          <w:rFonts w:ascii="Times New Roman" w:hAnsi="Times New Roman" w:cs="Times New Roman"/>
          <w:bCs/>
          <w:sz w:val="28"/>
          <w:vertAlign w:val="superscript"/>
        </w:rPr>
        <w:t>2+</w:t>
      </w:r>
      <w:r w:rsidRPr="00D029EA">
        <w:rPr>
          <w:rFonts w:ascii="Times New Roman" w:hAnsi="Times New Roman" w:cs="Times New Roman"/>
          <w:bCs/>
          <w:sz w:val="28"/>
        </w:rPr>
        <w:t>-допированных боратов KBaY(BO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xml:space="preserve"> осуществлялся в восстановительной атмосфере на основе оксида углерода. Применение восстановительной среды в таких системах обусловлено необходимостью стабилизации ионов церия в трёхвалентном состоянии (Ce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 поскольку при отсутствии контролируемой среды возможен частичный окислительный переход 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 Ce</w:t>
      </w:r>
      <w:r w:rsidRPr="00D029EA">
        <w:rPr>
          <w:rFonts w:ascii="Times New Roman" w:hAnsi="Times New Roman" w:cs="Times New Roman"/>
          <w:bCs/>
          <w:sz w:val="28"/>
          <w:vertAlign w:val="superscript"/>
        </w:rPr>
        <w:t>4+</w:t>
      </w:r>
      <w:r w:rsidRPr="00D029EA">
        <w:rPr>
          <w:rFonts w:ascii="Times New Roman" w:hAnsi="Times New Roman" w:cs="Times New Roman"/>
          <w:bCs/>
          <w:sz w:val="28"/>
        </w:rPr>
        <w:t>, сопровождающийся потерей люминесцентных свойств, связанных с переходами 5d-4f. В полученных порошках при возбуждении в ближнем УФ-диапазоне (370 нм) наблюдалась широкополосная люминесценция 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с максимумом около 440 нм, а при кодопировании Mn</w:t>
      </w:r>
      <w:r w:rsidRPr="00D029EA">
        <w:rPr>
          <w:rFonts w:ascii="Times New Roman" w:hAnsi="Times New Roman" w:cs="Times New Roman"/>
          <w:bCs/>
          <w:sz w:val="28"/>
          <w:vertAlign w:val="superscript"/>
        </w:rPr>
        <w:t>2+</w:t>
      </w:r>
      <w:r w:rsidRPr="00D029EA">
        <w:rPr>
          <w:rFonts w:ascii="Times New Roman" w:hAnsi="Times New Roman" w:cs="Times New Roman"/>
          <w:bCs/>
          <w:sz w:val="28"/>
        </w:rPr>
        <w:t xml:space="preserve"> дополнительная полоса жёлтого свечения, обусловленная переходами </w:t>
      </w:r>
      <w:r w:rsidRPr="00D029EA">
        <w:rPr>
          <w:rFonts w:ascii="Times New Roman" w:hAnsi="Times New Roman" w:cs="Times New Roman"/>
          <w:bCs/>
          <w:sz w:val="28"/>
          <w:vertAlign w:val="superscript"/>
        </w:rPr>
        <w:t>4</w:t>
      </w:r>
      <w:r w:rsidRPr="00D029EA">
        <w:rPr>
          <w:rFonts w:ascii="Times New Roman" w:hAnsi="Times New Roman" w:cs="Times New Roman"/>
          <w:bCs/>
          <w:sz w:val="28"/>
        </w:rPr>
        <w:t>T</w:t>
      </w:r>
      <w:r w:rsidRPr="00D029EA">
        <w:rPr>
          <w:rFonts w:ascii="Times New Roman" w:hAnsi="Times New Roman" w:cs="Times New Roman"/>
          <w:bCs/>
          <w:sz w:val="28"/>
          <w:vertAlign w:val="subscript"/>
        </w:rPr>
        <w:t>1</w:t>
      </w:r>
      <w:r w:rsidRPr="00D029EA">
        <w:rPr>
          <w:rFonts w:ascii="Times New Roman" w:hAnsi="Times New Roman" w:cs="Times New Roman"/>
          <w:bCs/>
          <w:sz w:val="28"/>
        </w:rPr>
        <w:t xml:space="preserve"> (4G) → </w:t>
      </w:r>
      <w:r w:rsidRPr="00D029EA">
        <w:rPr>
          <w:rFonts w:ascii="Times New Roman" w:hAnsi="Times New Roman" w:cs="Times New Roman"/>
          <w:bCs/>
          <w:sz w:val="28"/>
          <w:vertAlign w:val="superscript"/>
        </w:rPr>
        <w:t>6</w:t>
      </w:r>
      <w:r w:rsidRPr="00D029EA">
        <w:rPr>
          <w:rFonts w:ascii="Times New Roman" w:hAnsi="Times New Roman" w:cs="Times New Roman"/>
          <w:bCs/>
          <w:sz w:val="28"/>
        </w:rPr>
        <w:t>A</w:t>
      </w:r>
      <w:r w:rsidRPr="00D029EA">
        <w:rPr>
          <w:rFonts w:ascii="Times New Roman" w:hAnsi="Times New Roman" w:cs="Times New Roman"/>
          <w:bCs/>
          <w:sz w:val="28"/>
          <w:vertAlign w:val="subscript"/>
        </w:rPr>
        <w:t>1</w:t>
      </w:r>
      <w:r w:rsidRPr="00D029EA">
        <w:rPr>
          <w:rFonts w:ascii="Times New Roman" w:hAnsi="Times New Roman" w:cs="Times New Roman"/>
          <w:bCs/>
          <w:sz w:val="28"/>
        </w:rPr>
        <w:t xml:space="preserve"> (6S) у ионов марганца. Снижение интенсивности 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-излучения на фоне роста Mn</w:t>
      </w:r>
      <w:r w:rsidRPr="00D029EA">
        <w:rPr>
          <w:rFonts w:ascii="Times New Roman" w:hAnsi="Times New Roman" w:cs="Times New Roman"/>
          <w:bCs/>
          <w:sz w:val="28"/>
          <w:vertAlign w:val="superscript"/>
        </w:rPr>
        <w:t>2+</w:t>
      </w:r>
      <w:r w:rsidRPr="00D029EA">
        <w:rPr>
          <w:rFonts w:ascii="Times New Roman" w:hAnsi="Times New Roman" w:cs="Times New Roman"/>
          <w:bCs/>
          <w:sz w:val="28"/>
        </w:rPr>
        <w:t xml:space="preserve">-эмиссии подтверждает наличие эффективного энергетического переноса. </w:t>
      </w:r>
      <w:r w:rsidRPr="00D029EA">
        <w:rPr>
          <w:rFonts w:ascii="Times New Roman" w:hAnsi="Times New Roman" w:cs="Times New Roman"/>
          <w:bCs/>
          <w:sz w:val="28"/>
          <w:szCs w:val="28"/>
        </w:rPr>
        <w:t>Анализ спектров и расчёт критического расстояния (16,52 Å) показали, что передача энергии реализуется по резонансному механизму типа диполь-диполь.</w:t>
      </w:r>
    </w:p>
    <w:p w:rsidR="00FD4E91" w:rsidRPr="00D029EA" w:rsidRDefault="00FD4E91" w:rsidP="00FD4E91">
      <w:pPr>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sz w:val="28"/>
          <w:szCs w:val="28"/>
        </w:rPr>
        <w:t>Среди первых публикаций, в которых восстановительная атмосфера, сформированная смесью водорода и азота, использовалась при получении боратов KBaLn(BO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(Ln = Sc, Y, Lu, Gd), следует отметить работу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{"citationItems":[{"id":"ITEM-1","itemData":{"DOI":"10.1016/j.optmat.2015.09.029","ISSN":"09253467","abstract":"The structure of KBaLn3+(BO3)2 [Ln3+ = Sc, Lu, Gd] was solved by Rietveld refinement of the powder X-ray diffraction data. The materials crystallize with the mineral Buetschliite [K2Ca(CO3)2] structure. The lattice parameters of KBaLn3+(BO3)2 [Ln3+ = Sc, Lu, Gd] increased with increasing ionic radius of the Ln3+ cation. In this structure, the Ln3+ cations are octahedrally coordinated. The phase formation region is dependent on the ionic radii of the Ln3+ cation. The optical properties of Ce3+, Tb3+ and Eu3+ and their dependence on the host lattice composition are investigated and discussed. It is noteworthy that the optical properties of these ions are independent of the Ln3+ cation in KBaLn3+(BO3)2. It is concluded that in this family of materials, the crystalline field strength and the covalence at the rare earth site is independent of the host lattice composition.","author":[{"dropping-particle":"","family":"Camardello","given":"S. J.","non-dropping-particle":"","parse-names":false,"suffix":""},{"dropping-particle":"","family":"Her","given":"J. H.","non-dropping-particle":"","parse-names":false,"suffix":""},{"dropping-particle":"","family":"Toscano","given":"P. J.","non-dropping-particle":"","parse-names":false,"suffix":""},{"dropping-particle":"","family":"Srivastava","given":"A. M.","non-dropping-particle":"","parse-names":false,"suffix":""}],"container-title":"Optical Materials","id":"ITEM-1","issued":{"date-parts":[["2015","11","1"]]},"page":"297-303","publisher":"Elsevier B.V.","title":"The crystal structure and luminescence of Ce3+, Tb3+ and Eu3+ in KBaLn3+(BO3)2 [Ln3+ = Sc, Y, Lu, Gd]","type":"article-journal","volume":"49"},"uris":["http://www.mendeley.com/documents/?uuid=ec620c03-f2eb-3195-932e-27c119115878"]}],"mendeley":{"formattedCitation":"[108]","plainTextFormattedCitation":"[108]","previouslyFormattedCitation":"[108]"},"properties":{"noteIndex":0},"schema":"https://github.com/citation-style-language/schema/raw/master/csl-citation.json"}</w:instrText>
      </w:r>
      <w:r w:rsidRPr="00D029EA">
        <w:rPr>
          <w:rFonts w:ascii="Times New Roman" w:hAnsi="Times New Roman" w:cs="Times New Roman"/>
          <w:sz w:val="28"/>
          <w:szCs w:val="28"/>
        </w:rPr>
        <w:fldChar w:fldCharType="separate"/>
      </w:r>
      <w:r w:rsidR="00644577" w:rsidRPr="00D029EA">
        <w:rPr>
          <w:rFonts w:ascii="Times New Roman" w:hAnsi="Times New Roman" w:cs="Times New Roman"/>
          <w:noProof/>
          <w:sz w:val="28"/>
          <w:szCs w:val="28"/>
        </w:rPr>
        <w:t>[108]</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где данный подход применён для стабилизации ионов Ce</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и Tb</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при отжиге. В то же время, для образцов с Eu</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синтез осуществлялся в атмосфере воздуха. Анализ показал, что Ce</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в октаэдрической координации проявляет характерную широкополосную эмиссию, обусловленную переходами 5d</w:t>
      </w:r>
      <w:r w:rsidRPr="00D029EA">
        <w:rPr>
          <w:rFonts w:ascii="Times New Roman" w:hAnsi="Times New Roman" w:cs="Times New Roman"/>
          <w:sz w:val="28"/>
          <w:szCs w:val="28"/>
          <w:vertAlign w:val="superscript"/>
        </w:rPr>
        <w:t>1</w:t>
      </w:r>
      <w:r w:rsidRPr="00D029EA">
        <w:rPr>
          <w:rFonts w:ascii="Times New Roman" w:hAnsi="Times New Roman" w:cs="Times New Roman"/>
          <w:sz w:val="28"/>
          <w:szCs w:val="28"/>
        </w:rPr>
        <w:t xml:space="preserve"> → 4f</w:t>
      </w:r>
      <w:r w:rsidRPr="00D029EA">
        <w:rPr>
          <w:rFonts w:ascii="Times New Roman" w:hAnsi="Times New Roman" w:cs="Times New Roman"/>
          <w:sz w:val="28"/>
          <w:szCs w:val="28"/>
          <w:vertAlign w:val="superscript"/>
        </w:rPr>
        <w:t>1</w:t>
      </w:r>
      <w:r w:rsidRPr="00D029EA">
        <w:rPr>
          <w:rFonts w:ascii="Times New Roman" w:hAnsi="Times New Roman" w:cs="Times New Roman"/>
          <w:sz w:val="28"/>
          <w:szCs w:val="28"/>
        </w:rPr>
        <w:t>, при этом энергетические параметры оставались практически неизменными при замене Ln</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в кристаллической решётке. Аналогично, для Eu</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наблюдались только магнитно-дипольные переходы </w:t>
      </w:r>
      <w:r w:rsidRPr="00D029EA">
        <w:rPr>
          <w:rFonts w:ascii="Times New Roman" w:hAnsi="Times New Roman" w:cs="Times New Roman"/>
          <w:sz w:val="28"/>
          <w:szCs w:val="28"/>
          <w:vertAlign w:val="superscript"/>
        </w:rPr>
        <w:t>5</w:t>
      </w:r>
      <w:r w:rsidRPr="00D029EA">
        <w:rPr>
          <w:rFonts w:ascii="Times New Roman" w:hAnsi="Times New Roman" w:cs="Times New Roman"/>
          <w:sz w:val="28"/>
          <w:szCs w:val="28"/>
        </w:rPr>
        <w:t>D</w:t>
      </w:r>
      <w:r w:rsidRPr="00D029EA">
        <w:rPr>
          <w:rFonts w:ascii="Times New Roman" w:hAnsi="Times New Roman" w:cs="Times New Roman"/>
          <w:sz w:val="28"/>
          <w:szCs w:val="28"/>
          <w:vertAlign w:val="subscript"/>
        </w:rPr>
        <w:t>0</w:t>
      </w:r>
      <w:r w:rsidRPr="00D029EA">
        <w:rPr>
          <w:rFonts w:ascii="Times New Roman" w:hAnsi="Times New Roman" w:cs="Times New Roman"/>
          <w:sz w:val="28"/>
          <w:szCs w:val="28"/>
        </w:rPr>
        <w:t xml:space="preserve"> → </w:t>
      </w:r>
      <w:r w:rsidRPr="00D029EA">
        <w:rPr>
          <w:rFonts w:ascii="Times New Roman" w:hAnsi="Times New Roman" w:cs="Times New Roman"/>
          <w:sz w:val="28"/>
          <w:szCs w:val="28"/>
          <w:vertAlign w:val="superscript"/>
        </w:rPr>
        <w:t>7</w:t>
      </w:r>
      <w:r w:rsidRPr="00D029EA">
        <w:rPr>
          <w:rFonts w:ascii="Times New Roman" w:hAnsi="Times New Roman" w:cs="Times New Roman"/>
          <w:sz w:val="28"/>
          <w:szCs w:val="28"/>
        </w:rPr>
        <w:t>F</w:t>
      </w:r>
      <w:r w:rsidRPr="00D029EA">
        <w:rPr>
          <w:rFonts w:ascii="Times New Roman" w:hAnsi="Times New Roman" w:cs="Times New Roman"/>
          <w:sz w:val="28"/>
          <w:szCs w:val="28"/>
          <w:vertAlign w:val="subscript"/>
        </w:rPr>
        <w:t>1</w:t>
      </w:r>
      <w:r w:rsidRPr="00D029EA">
        <w:rPr>
          <w:rFonts w:ascii="Times New Roman" w:hAnsi="Times New Roman" w:cs="Times New Roman"/>
          <w:sz w:val="28"/>
          <w:szCs w:val="28"/>
        </w:rPr>
        <w:t>, что обусловлено наличием центра инверсии (симметрия D</w:t>
      </w:r>
      <w:r w:rsidRPr="00D029EA">
        <w:rPr>
          <w:rFonts w:ascii="Times New Roman" w:hAnsi="Times New Roman" w:cs="Times New Roman"/>
          <w:sz w:val="28"/>
          <w:szCs w:val="28"/>
          <w:vertAlign w:val="subscript"/>
        </w:rPr>
        <w:t>3d</w:t>
      </w:r>
      <w:r w:rsidRPr="00D029EA">
        <w:rPr>
          <w:rFonts w:ascii="Times New Roman" w:hAnsi="Times New Roman" w:cs="Times New Roman"/>
          <w:sz w:val="28"/>
          <w:szCs w:val="28"/>
        </w:rPr>
        <w:t>) в локальной позиции активатора. В случае Tb</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были идентифицированы высоко- и низкоспиновые возбуждённые состояния, а величина обменного расщепления, отражающая ковалентность </w:t>
      </w:r>
      <w:r w:rsidRPr="00D029EA">
        <w:rPr>
          <w:rFonts w:ascii="Times New Roman" w:hAnsi="Times New Roman" w:cs="Times New Roman"/>
          <w:sz w:val="28"/>
          <w:szCs w:val="28"/>
        </w:rPr>
        <w:lastRenderedPageBreak/>
        <w:t>связи Tb</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-O</w:t>
      </w:r>
      <w:r w:rsidRPr="00D029EA">
        <w:rPr>
          <w:rFonts w:ascii="Times New Roman" w:hAnsi="Times New Roman" w:cs="Times New Roman"/>
          <w:sz w:val="28"/>
          <w:szCs w:val="28"/>
          <w:vertAlign w:val="superscript"/>
        </w:rPr>
        <w:t>2-</w:t>
      </w:r>
      <w:r w:rsidRPr="00D029EA">
        <w:rPr>
          <w:rFonts w:ascii="Times New Roman" w:hAnsi="Times New Roman" w:cs="Times New Roman"/>
          <w:sz w:val="28"/>
          <w:szCs w:val="28"/>
        </w:rPr>
        <w:t>, оказалась стабильной и не зависела от природы редкоземельного иона в кристаллической матрице.</w:t>
      </w:r>
    </w:p>
    <w:p w:rsidR="00FD4E91" w:rsidRPr="00D029EA" w:rsidRDefault="00FD4E91" w:rsidP="00FD4E91">
      <w:pPr>
        <w:spacing w:after="0" w:line="240" w:lineRule="auto"/>
        <w:ind w:firstLine="567"/>
        <w:jc w:val="both"/>
        <w:rPr>
          <w:rFonts w:ascii="Times New Roman" w:hAnsi="Times New Roman" w:cs="Times New Roman"/>
          <w:bCs/>
          <w:sz w:val="28"/>
        </w:rPr>
      </w:pPr>
      <w:r w:rsidRPr="00D029EA">
        <w:rPr>
          <w:rFonts w:ascii="Times New Roman" w:hAnsi="Times New Roman" w:cs="Times New Roman"/>
          <w:bCs/>
          <w:sz w:val="28"/>
        </w:rPr>
        <w:t xml:space="preserve">Работа </w:t>
      </w:r>
      <w:r w:rsidRPr="00D029EA">
        <w:rPr>
          <w:rFonts w:ascii="Times New Roman" w:hAnsi="Times New Roman" w:cs="Times New Roman"/>
          <w:bCs/>
          <w:sz w:val="28"/>
        </w:rPr>
        <w:fldChar w:fldCharType="begin" w:fldLock="1"/>
      </w:r>
      <w:r w:rsidR="009941EC">
        <w:rPr>
          <w:rFonts w:ascii="Times New Roman" w:hAnsi="Times New Roman" w:cs="Times New Roman"/>
          <w:bCs/>
          <w:sz w:val="28"/>
        </w:rPr>
        <w:instrText>ADDIN CSL_CITATION {"citationItems":[{"id":"ITEM-1","itemData":{"DOI":"10.1021/acs.iecr.5b01576","ISSN":"15205045","abstract":"A series of Ce3+, Tb3+ codoped and Ce3+, Tb3+, Eu3+ tridoped KBaY(BO3)2 (KBYB) phosphors are synthesized by the solid-state method. The codoped and tridoped phosphors absorb near-ultraviolet (NUV) light through 4f-5d transitions of Ce3+, followed by blue emissions of Ce3+ along with sensitized Tb3+green and Eu3+red emission, respectively. The energy-transfer process is discussed in terms of both the luminescence spectra and decay curves. Because of the long Y-Y distance in KBYB structure, high Tb3+ content is required to form a Tb3+ bridge for a complete Ce3+ → Tb3+ → Eu3+ energy transfer. By controlling the Ce3+/Tb3+/Eu3+ ratio, the color of the phosphor varied from blue (0.173, 0.087) to green (0.341, 0.570) and eventually to red (0.589, 0.374). The results indicated that the codoped and tridoped KBYB exhibited broadband NUV absorption and blue-green-red tunable emission, which might serve as down-converted phosphors for NUV light-emitting diodes.","author":[{"dropping-particle":"","family":"Zhang","given":"Xinguo","non-dropping-particle":"","parse-names":false,"suffix":""},{"dropping-particle":"","family":"Gong","given":"Menglian","non-dropping-particle":"","parse-names":false,"suffix":""}],"container-title":"Industrial and Engineering Chemistry Research","id":"ITEM-1","issue":"31","issued":{"date-parts":[["2015"]]},"page":"7632-7639","title":"Photoluminescence and Energy Transfer of Ce3+, Tb3+, and Eu3+ Doped KBaY(BO3)2 as Near-Ultraviolet-Excited Color-Tunable Phosphors","type":"article-journal","volume":"54"},"uris":["http://www.mendeley.com/documents/?uuid=e146b41b-9e7b-4e38-98a4-f0940913073e"]}],"mendeley":{"formattedCitation":"[109]","plainTextFormattedCitation":"[109]","previouslyFormattedCitation":"[109]"},"properties":{"noteIndex":0},"schema":"https://github.com/citation-style-language/schema/raw/master/csl-citation.json"}</w:instrText>
      </w:r>
      <w:r w:rsidRPr="00D029EA">
        <w:rPr>
          <w:rFonts w:ascii="Times New Roman" w:hAnsi="Times New Roman" w:cs="Times New Roman"/>
          <w:bCs/>
          <w:sz w:val="28"/>
        </w:rPr>
        <w:fldChar w:fldCharType="separate"/>
      </w:r>
      <w:r w:rsidR="00644577" w:rsidRPr="00D029EA">
        <w:rPr>
          <w:rFonts w:ascii="Times New Roman" w:hAnsi="Times New Roman" w:cs="Times New Roman"/>
          <w:bCs/>
          <w:noProof/>
          <w:sz w:val="28"/>
        </w:rPr>
        <w:t>[109]</w:t>
      </w:r>
      <w:r w:rsidRPr="00D029EA">
        <w:rPr>
          <w:rFonts w:ascii="Times New Roman" w:hAnsi="Times New Roman" w:cs="Times New Roman"/>
          <w:bCs/>
          <w:sz w:val="28"/>
        </w:rPr>
        <w:fldChar w:fldCharType="end"/>
      </w:r>
      <w:r w:rsidRPr="00D029EA">
        <w:rPr>
          <w:rFonts w:ascii="Times New Roman" w:hAnsi="Times New Roman" w:cs="Times New Roman"/>
          <w:bCs/>
          <w:sz w:val="28"/>
        </w:rPr>
        <w:t xml:space="preserve"> посвящена разработке спектрально настраиваемой люминофорной системы на основе KBaY(BO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xml:space="preserve"> с тройным легированием ионами 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 Tb</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и Eu</w:t>
      </w:r>
      <w:r w:rsidRPr="00D029EA">
        <w:rPr>
          <w:rFonts w:ascii="Times New Roman" w:hAnsi="Times New Roman" w:cs="Times New Roman"/>
          <w:bCs/>
          <w:sz w:val="28"/>
          <w:vertAlign w:val="superscript"/>
        </w:rPr>
        <w:t>3+</w:t>
      </w:r>
      <w:r w:rsidRPr="00D029EA">
        <w:rPr>
          <w:rFonts w:ascii="Times New Roman" w:hAnsi="Times New Roman" w:cs="Times New Roman"/>
          <w:bCs/>
          <w:sz w:val="28"/>
        </w:rPr>
        <w:t>. Образцы были получены методом твёрдофазного синтеза с использованием восстановительной атмосферы на основе оксида углерода. 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-допированные соединения демонстрировали широкополосную люминесценцию в синей области спектра (~419 нм), обусловленную переходом 5d → 4f. Введение Tb</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сопровождалось усилением характерных узких линий в зелёной области (544-553 нм), при этом интенсивность 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-свечения ослабевала, что указывает на наличие энергетического переноса. Механизм взаимодействия между 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и Tb</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был проанализирован через зависимость отношения интенсивностей от концентрации акцептора, что позволило установить соответствие диполь-дипольному типу переноса. Временные характеристики 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дополнительно подтверждали эту передачу: по мере роста концентрации Tb</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наблюдалось сокращение времени жизни возбуждённого состояния 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более чем в два раза. Добавление Eu</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в 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/Tb</w:t>
      </w:r>
      <w:r w:rsidRPr="00D029EA">
        <w:rPr>
          <w:rFonts w:ascii="Times New Roman" w:hAnsi="Times New Roman" w:cs="Times New Roman"/>
          <w:bCs/>
          <w:sz w:val="28"/>
          <w:vertAlign w:val="superscript"/>
        </w:rPr>
        <w:t>3+</w:t>
      </w:r>
      <w:r w:rsidRPr="00D029EA">
        <w:rPr>
          <w:rFonts w:ascii="Times New Roman" w:hAnsi="Times New Roman" w:cs="Times New Roman"/>
          <w:bCs/>
          <w:sz w:val="28"/>
        </w:rPr>
        <w:t>-содержащую матрицу при варьируемом содержании Tb</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позволило зафиксировать последовательную передачу энергии с формированием каскадного механизма 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 Tb</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 Eu</w:t>
      </w:r>
      <w:r w:rsidRPr="00D029EA">
        <w:rPr>
          <w:rFonts w:ascii="Times New Roman" w:hAnsi="Times New Roman" w:cs="Times New Roman"/>
          <w:bCs/>
          <w:sz w:val="28"/>
          <w:vertAlign w:val="superscript"/>
        </w:rPr>
        <w:t>3+</w:t>
      </w:r>
      <w:r w:rsidRPr="00D029EA">
        <w:rPr>
          <w:rFonts w:ascii="Times New Roman" w:hAnsi="Times New Roman" w:cs="Times New Roman"/>
          <w:bCs/>
          <w:sz w:val="28"/>
        </w:rPr>
        <w:t>. При этом только при высоком содержании Tb</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(не менее 80-90%) удавалось достичь эффективной активации красного излучения от Eu</w:t>
      </w:r>
      <w:r w:rsidRPr="00D029EA">
        <w:rPr>
          <w:rFonts w:ascii="Times New Roman" w:hAnsi="Times New Roman" w:cs="Times New Roman"/>
          <w:bCs/>
          <w:sz w:val="28"/>
          <w:vertAlign w:val="superscript"/>
        </w:rPr>
        <w:t>3+</w:t>
      </w:r>
      <w:r w:rsidRPr="00D029EA">
        <w:rPr>
          <w:rFonts w:ascii="Times New Roman" w:hAnsi="Times New Roman" w:cs="Times New Roman"/>
          <w:bCs/>
          <w:sz w:val="28"/>
        </w:rPr>
        <w:t>, что связано с необходимостью пространственной близости донорно-акцепторных центров для реализации обменного переноса с участием Tb</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как промежуточного «мостика». Увеличение концентрации 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сверх 1 мол. % приводит к снижению интенсивности синей люминесценции вследствие потери энергии при взаимодействии между соседними ионами. Похожее явление наблюдается и для Tb</w:t>
      </w:r>
      <w:r w:rsidRPr="00D029EA">
        <w:rPr>
          <w:rFonts w:ascii="Times New Roman" w:hAnsi="Times New Roman" w:cs="Times New Roman"/>
          <w:bCs/>
          <w:sz w:val="28"/>
          <w:vertAlign w:val="superscript"/>
        </w:rPr>
        <w:t>3+</w:t>
      </w:r>
      <w:r w:rsidRPr="00D029EA">
        <w:rPr>
          <w:rFonts w:ascii="Times New Roman" w:hAnsi="Times New Roman" w:cs="Times New Roman"/>
          <w:bCs/>
          <w:sz w:val="28"/>
        </w:rPr>
        <w:t>: при содержании выше 30% зелёное излучение ослабевает, что связано как с передачей энергии между ионами Tb</w:t>
      </w:r>
      <w:r w:rsidRPr="00D029EA">
        <w:rPr>
          <w:rFonts w:ascii="Times New Roman" w:hAnsi="Times New Roman" w:cs="Times New Roman"/>
          <w:bCs/>
          <w:sz w:val="28"/>
          <w:vertAlign w:val="superscript"/>
        </w:rPr>
        <w:t>3+</w:t>
      </w:r>
      <w:r w:rsidRPr="00D029EA">
        <w:rPr>
          <w:rFonts w:ascii="Times New Roman" w:hAnsi="Times New Roman" w:cs="Times New Roman"/>
          <w:bCs/>
          <w:sz w:val="28"/>
        </w:rPr>
        <w:t>, так и с её переносом к Eu</w:t>
      </w:r>
      <w:r w:rsidRPr="00D029EA">
        <w:rPr>
          <w:rFonts w:ascii="Times New Roman" w:hAnsi="Times New Roman" w:cs="Times New Roman"/>
          <w:bCs/>
          <w:sz w:val="28"/>
          <w:vertAlign w:val="superscript"/>
        </w:rPr>
        <w:t>3+</w:t>
      </w:r>
      <w:r w:rsidRPr="00D029EA">
        <w:rPr>
          <w:rFonts w:ascii="Times New Roman" w:hAnsi="Times New Roman" w:cs="Times New Roman"/>
          <w:bCs/>
          <w:sz w:val="28"/>
        </w:rPr>
        <w:t>. В то же время Eu</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вводился в небольшом количестве (1%), что позволяло избежать самотушения и при этом эффективно принимать энергию от Tb</w:t>
      </w:r>
      <w:r w:rsidRPr="00D029EA">
        <w:rPr>
          <w:rFonts w:ascii="Times New Roman" w:hAnsi="Times New Roman" w:cs="Times New Roman"/>
          <w:bCs/>
          <w:sz w:val="28"/>
          <w:vertAlign w:val="superscript"/>
        </w:rPr>
        <w:t>3+</w:t>
      </w:r>
      <w:r w:rsidRPr="00D029EA">
        <w:rPr>
          <w:rFonts w:ascii="Times New Roman" w:hAnsi="Times New Roman" w:cs="Times New Roman"/>
          <w:bCs/>
          <w:sz w:val="28"/>
        </w:rPr>
        <w:t>. Переход цветовых координат от (0,173; 0,087) к (0,589; 0,374) на диаграмме CIE сопровождается визуальными изображениями излучающих порошков, что подчёркивает применимость данного материала в технологии УФ-светодиодов с регулируемым цветом излучения.</w:t>
      </w:r>
    </w:p>
    <w:p w:rsidR="00FD4E91" w:rsidRPr="00D029EA" w:rsidRDefault="00FD4E91" w:rsidP="00FD4E91">
      <w:pPr>
        <w:spacing w:after="0" w:line="240" w:lineRule="auto"/>
        <w:ind w:firstLine="567"/>
        <w:jc w:val="both"/>
        <w:rPr>
          <w:rFonts w:ascii="Times New Roman" w:hAnsi="Times New Roman" w:cs="Times New Roman"/>
          <w:bCs/>
          <w:sz w:val="28"/>
        </w:rPr>
      </w:pPr>
      <w:r w:rsidRPr="00D029EA">
        <w:rPr>
          <w:rFonts w:ascii="Times New Roman" w:hAnsi="Times New Roman" w:cs="Times New Roman"/>
          <w:bCs/>
          <w:sz w:val="28"/>
        </w:rPr>
        <w:t xml:space="preserve">В отличие от алюминатов-люминофоров </w:t>
      </w:r>
      <w:r w:rsidRPr="00D029EA">
        <w:rPr>
          <w:rFonts w:ascii="Times New Roman" w:hAnsi="Times New Roman" w:cs="Times New Roman"/>
          <w:bCs/>
          <w:sz w:val="28"/>
        </w:rPr>
        <w:fldChar w:fldCharType="begin" w:fldLock="1"/>
      </w:r>
      <w:r w:rsidR="009941EC">
        <w:rPr>
          <w:rFonts w:ascii="Times New Roman" w:hAnsi="Times New Roman" w:cs="Times New Roman"/>
          <w:bCs/>
          <w:sz w:val="28"/>
        </w:rPr>
        <w:instrText>ADDIN CSL_CITATION {"citationItems":[{"id":"ITEM-1","itemData":{"DOI":"10.1016/j.optmat.2017.05.044","ISSN":"0925-3467","abstract":"Undoped and doped SrAl2O4 were synthesized by the Proteic sol-gel method using different cooling rates. The structural properties were investigated using X-Ray Diffraction (XRD) and Scanning Electron Microscope (SEM). The concentration of monoclinic and hexagonal phases in each sample calcined at the same temperature but with different cooling rates was determined via XRD Rietveld refinement. The effect of different cooling rates on the radioluminescence (RL) properties of undoped and doped SrAl2O4 phosphor also was investigated and the results suggest that the Eu3+ -&gt; Eu2+ reduction process depend on the relative concentration of monoclinic and hexagonal phases in the sample. (C) 2017 Elsevier B.V. All rights reserved.","author":[{"dropping-particle":"","family":"Bezerra","given":"Claudiane dos S","non-dropping-particle":"","parse-names":false,"suffix":""},{"dropping-particle":"","family":"Andrade","given":"Adriano B","non-dropping-particle":"","parse-names":false,"suffix":""},{"dropping-particle":"","family":"Montes","given":"Paulo J R","non-dropping-particle":"","parse-names":false,"suffix":""},{"dropping-particle":"","family":"Rezende","given":"Marcos V dos S","non-dropping-particle":"","parse-names":false,"suffix":""},{"dropping-particle":"","family":"Valerio","given":"Mario E G","non-dropping-particle":"","parse-names":false,"suffix":""}],"container-title":"OPTICAL MATERIALS","id":"ITEM-1","issued":{"date-parts":[["2017"]]},"page":"71-77","publisher":"ELSEVIER SCIENCE BV","publisher-place":"PO BOX 211, 1000 AE AMSTERDAM, NETHERLANDS","title":"The effects of cooling rate on the structure and luminescent properties of undoped and doped SrAl2O4 phosphors","type":"article-journal","volume":"72"},"uris":["http://www.mendeley.com/documents/?uuid=43c66358-b0b7-49a2-a7fd-c2523493e5e0"]}],"mendeley":{"formattedCitation":"[110]","plainTextFormattedCitation":"[110]","previouslyFormattedCitation":"[110]"},"properties":{"noteIndex":0},"schema":"https://github.com/citation-style-language/schema/raw/master/csl-citation.json"}</w:instrText>
      </w:r>
      <w:r w:rsidRPr="00D029EA">
        <w:rPr>
          <w:rFonts w:ascii="Times New Roman" w:hAnsi="Times New Roman" w:cs="Times New Roman"/>
          <w:bCs/>
          <w:sz w:val="28"/>
        </w:rPr>
        <w:fldChar w:fldCharType="separate"/>
      </w:r>
      <w:r w:rsidR="00644577" w:rsidRPr="00D029EA">
        <w:rPr>
          <w:rFonts w:ascii="Times New Roman" w:hAnsi="Times New Roman" w:cs="Times New Roman"/>
          <w:bCs/>
          <w:noProof/>
          <w:sz w:val="28"/>
        </w:rPr>
        <w:t>[110]</w:t>
      </w:r>
      <w:r w:rsidRPr="00D029EA">
        <w:rPr>
          <w:rFonts w:ascii="Times New Roman" w:hAnsi="Times New Roman" w:cs="Times New Roman"/>
          <w:bCs/>
          <w:sz w:val="28"/>
        </w:rPr>
        <w:fldChar w:fldCharType="end"/>
      </w:r>
      <w:r w:rsidRPr="00D029EA">
        <w:rPr>
          <w:rFonts w:ascii="Times New Roman" w:hAnsi="Times New Roman" w:cs="Times New Roman"/>
          <w:bCs/>
          <w:sz w:val="28"/>
        </w:rPr>
        <w:t>, для которых установлена зависимость эффективности восстановления Eu</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 Eu</w:t>
      </w:r>
      <w:r w:rsidRPr="00D029EA">
        <w:rPr>
          <w:rFonts w:ascii="Times New Roman" w:hAnsi="Times New Roman" w:cs="Times New Roman"/>
          <w:bCs/>
          <w:sz w:val="28"/>
          <w:vertAlign w:val="superscript"/>
        </w:rPr>
        <w:t>2+</w:t>
      </w:r>
      <w:r w:rsidRPr="00D029EA">
        <w:rPr>
          <w:rFonts w:ascii="Times New Roman" w:hAnsi="Times New Roman" w:cs="Times New Roman"/>
          <w:bCs/>
          <w:sz w:val="28"/>
        </w:rPr>
        <w:t xml:space="preserve"> и фазовой стабилизации от скорости охлаждения, ортобораты до настоящего времени практически не исследованы в этом контексте. Учитывая выраженный полиморфизм соединений серии MMeR(BO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можно предположить, что режим охлаждения влияет не только на фазовый состав, но и на локальное окружение редкоземельных ионов-активаторов, определяющих люминесцентные свойства. Следовательно, изучение данного фактора представляет интерес как в фундаментальном, так и в прикладном отношении.</w:t>
      </w:r>
    </w:p>
    <w:p w:rsidR="00FD4E91" w:rsidRPr="00D029EA" w:rsidRDefault="00FD4E91" w:rsidP="00FD4E91">
      <w:pPr>
        <w:spacing w:after="0" w:line="240" w:lineRule="auto"/>
        <w:ind w:firstLine="567"/>
        <w:jc w:val="both"/>
        <w:rPr>
          <w:rFonts w:ascii="Times New Roman" w:hAnsi="Times New Roman" w:cs="Times New Roman"/>
          <w:bCs/>
          <w:sz w:val="28"/>
        </w:rPr>
      </w:pPr>
      <w:r w:rsidRPr="00D029EA">
        <w:rPr>
          <w:rFonts w:ascii="Times New Roman" w:hAnsi="Times New Roman" w:cs="Times New Roman"/>
          <w:bCs/>
          <w:sz w:val="28"/>
        </w:rPr>
        <w:t xml:space="preserve">В этой связи в настоящей работе ставится цель установить, каким образом управляемая комбинация таких условий синтеза, как восстановительная </w:t>
      </w:r>
      <w:r w:rsidRPr="00D029EA">
        <w:rPr>
          <w:rFonts w:ascii="Times New Roman" w:hAnsi="Times New Roman" w:cs="Times New Roman"/>
          <w:bCs/>
          <w:sz w:val="28"/>
        </w:rPr>
        <w:lastRenderedPageBreak/>
        <w:t>атмосфера и скорость охлаждения, может быть использована для направленного формирования заданной кристаллической модификации, регулирования β-угла как возможного структурного индикатора равновесности, а также для достижения максимальной интенсивности люминесценции. Указанные вопросы рассматриваются на примере соединения KSrY(BO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Tb, для которого предполагается определить оптимальные условия формирования целевой модификации и получить максимальные люминесцентные характеристики.</w:t>
      </w:r>
    </w:p>
    <w:p w:rsidR="00FD4E91" w:rsidRPr="00D029EA" w:rsidRDefault="00FD4E91" w:rsidP="00FD4E91">
      <w:pPr>
        <w:spacing w:after="0" w:line="240" w:lineRule="auto"/>
        <w:ind w:firstLine="567"/>
        <w:jc w:val="both"/>
        <w:rPr>
          <w:rFonts w:ascii="Times New Roman" w:hAnsi="Times New Roman" w:cs="Times New Roman"/>
          <w:bCs/>
          <w:sz w:val="28"/>
        </w:rPr>
      </w:pPr>
      <w:r w:rsidRPr="00D029EA">
        <w:rPr>
          <w:rFonts w:ascii="Times New Roman" w:hAnsi="Times New Roman" w:cs="Times New Roman"/>
          <w:bCs/>
          <w:sz w:val="28"/>
        </w:rPr>
        <w:t>В то время как в литературе подробно рассматриваются вопросы симметрии, координации и фазового упорядочения в различных системах MMeR(BO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влияние режимов отжига и скорости охлаждения на структуру и фазовое состояние соединений KSr(Y,Tb)(BO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xml:space="preserve"> ранее не описывалось. В настоящей работе будет показано, что целенаправленное варьирование этих технологических параметров обеспечивает монотонное изменение параметров элементарной ячейки и степени катионного упорядочения. Как будет продемонстрировано в следующем разделе, эти структурные изменения тесно коррелируют с вариациями люминесцентных характеристик исследуемых материалов.</w:t>
      </w:r>
    </w:p>
    <w:p w:rsidR="00FD4E91" w:rsidRPr="00D029EA" w:rsidRDefault="00FD4E91" w:rsidP="00FD4E91">
      <w:pPr>
        <w:spacing w:after="0" w:line="240" w:lineRule="auto"/>
        <w:ind w:firstLine="567"/>
        <w:jc w:val="both"/>
        <w:rPr>
          <w:rFonts w:ascii="Times New Roman" w:hAnsi="Times New Roman" w:cs="Times New Roman"/>
          <w:bCs/>
          <w:sz w:val="28"/>
        </w:rPr>
      </w:pPr>
      <w:r w:rsidRPr="00D029EA">
        <w:rPr>
          <w:rFonts w:ascii="Times New Roman" w:hAnsi="Times New Roman" w:cs="Times New Roman"/>
          <w:sz w:val="28"/>
          <w:szCs w:val="28"/>
        </w:rPr>
        <w:br w:type="page"/>
      </w:r>
    </w:p>
    <w:p w:rsidR="00FD4E91" w:rsidRPr="00D029EA" w:rsidRDefault="007025C9" w:rsidP="007025C9">
      <w:pPr>
        <w:pStyle w:val="1"/>
        <w:spacing w:before="0" w:line="240" w:lineRule="auto"/>
        <w:jc w:val="center"/>
        <w:rPr>
          <w:rFonts w:ascii="Times New Roman" w:hAnsi="Times New Roman" w:cs="Times New Roman"/>
          <w:b/>
          <w:color w:val="auto"/>
          <w:sz w:val="28"/>
        </w:rPr>
      </w:pPr>
      <w:bookmarkStart w:id="26" w:name="_Toc199766065"/>
      <w:r w:rsidRPr="00D029EA">
        <w:rPr>
          <w:rFonts w:ascii="Times New Roman" w:hAnsi="Times New Roman" w:cs="Times New Roman"/>
          <w:b/>
          <w:color w:val="auto"/>
          <w:sz w:val="28"/>
        </w:rPr>
        <w:lastRenderedPageBreak/>
        <w:t>2 ЭКСПЕРИМЕНТАЛЬНАЯ ЧАСТЬ</w:t>
      </w:r>
      <w:bookmarkEnd w:id="26"/>
    </w:p>
    <w:p w:rsidR="007025C9" w:rsidRPr="00D029EA" w:rsidRDefault="007025C9" w:rsidP="007025C9">
      <w:pPr>
        <w:pStyle w:val="a3"/>
        <w:spacing w:after="0" w:line="240" w:lineRule="auto"/>
        <w:ind w:left="0"/>
      </w:pPr>
    </w:p>
    <w:p w:rsidR="00FD4E91" w:rsidRPr="00D029EA" w:rsidRDefault="00FD4E91" w:rsidP="007025C9">
      <w:pPr>
        <w:pStyle w:val="2"/>
        <w:spacing w:before="0" w:line="240" w:lineRule="auto"/>
        <w:ind w:firstLine="567"/>
        <w:jc w:val="both"/>
        <w:rPr>
          <w:rFonts w:ascii="Times New Roman" w:hAnsi="Times New Roman" w:cs="Times New Roman"/>
          <w:b/>
          <w:color w:val="auto"/>
          <w:sz w:val="28"/>
          <w:szCs w:val="28"/>
        </w:rPr>
      </w:pPr>
      <w:bookmarkStart w:id="27" w:name="_Toc199766066"/>
      <w:r w:rsidRPr="00D029EA">
        <w:rPr>
          <w:rFonts w:ascii="Times New Roman" w:hAnsi="Times New Roman" w:cs="Times New Roman"/>
          <w:b/>
          <w:color w:val="auto"/>
          <w:sz w:val="28"/>
          <w:szCs w:val="28"/>
        </w:rPr>
        <w:t xml:space="preserve">2.1 </w:t>
      </w:r>
      <w:r w:rsidR="003D620F" w:rsidRPr="00D029EA">
        <w:rPr>
          <w:rFonts w:ascii="Times New Roman" w:hAnsi="Times New Roman" w:cs="Times New Roman"/>
          <w:b/>
          <w:bCs/>
          <w:color w:val="auto"/>
          <w:sz w:val="28"/>
          <w:szCs w:val="28"/>
        </w:rPr>
        <w:t>Электронагревательн</w:t>
      </w:r>
      <w:r w:rsidR="00BD0BD2" w:rsidRPr="00D029EA">
        <w:rPr>
          <w:rFonts w:ascii="Times New Roman" w:hAnsi="Times New Roman" w:cs="Times New Roman"/>
          <w:b/>
          <w:bCs/>
          <w:color w:val="auto"/>
          <w:sz w:val="28"/>
          <w:szCs w:val="28"/>
        </w:rPr>
        <w:t>ая</w:t>
      </w:r>
      <w:r w:rsidR="003D620F" w:rsidRPr="00D029EA">
        <w:rPr>
          <w:rFonts w:ascii="Times New Roman" w:hAnsi="Times New Roman" w:cs="Times New Roman"/>
          <w:b/>
          <w:bCs/>
          <w:color w:val="auto"/>
          <w:sz w:val="28"/>
          <w:szCs w:val="28"/>
        </w:rPr>
        <w:t xml:space="preserve"> печь для проведения синтеза боратов</w:t>
      </w:r>
      <w:bookmarkEnd w:id="27"/>
    </w:p>
    <w:p w:rsidR="00742351" w:rsidRPr="00D029EA" w:rsidRDefault="007025C9" w:rsidP="007025C9">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Синтез боратов проводился в лабораторной электропечи сопротивления собственного производства (рисунок 2.1), оснащённой спиральным нагревательным элементом (1) из жаропрочной проволоки (диаметром 1,5 мм), намотанным вокруг алундового цилиндрического муфеля (2). Такая конструкция обеспечивает равномерный прогрев рабочей зоны и температурную стабильность. Образцы помещались в платиновый тигель (3), устойчивый к высокотемпературным и агрессивным средам. Тигель устанавливался на подставке (4) из шамотного кирпича для обеспечения равномерного нагрева. Верхняя крышка печи (5) плотно закрывает муфель, препятствуя теплопотерям, и содержит центральное отверстие для ввода затравочного кристалла (6). Кварцевые смотровые окна в крышке позволяют контролировать процесс кристаллизации визуально. Контроль температуры осуществлялся с помощью ПИД-регулятора РПН-5, подключённого к термопаре Pt-Pt/6Rh. Такая система поддерживала температуру в рабочей зоне с точностью ±0,1°C, что критично для устойчивого роста кристаллов и воспроизводимого синтеза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{"citationItems":[{"id":"ITEM-1","itemData":{"DOI":"10.1007/BF02759019","ISSN":"00204412","abstract":"The design of a setup for crystal growth under conditions of contactless excitation of forced convection in a melt/solution via the heat-field rotation is described. The design of the thermal control system is considered in the regime of dynamic connection of the growth furnace heaters. The heat-field characteristics are presented, and the crystal growth process in a rotating heat field is described. © 2000 MAIK \"Nauka/Interperiodica\".","author":[{"dropping-particle":"","family":"Kokh","given":"A. E.","non-dropping-particle":"","parse-names":false,"suffix":""},{"dropping-particle":"","family":"Kokh","given":"V. E.","non-dropping-particle":"","parse-names":false,"suffix":""},{"dropping-particle":"","family":"Kononova","given":"N. G.","non-dropping-particle":"","parse-names":false,"suffix":""}],"container-title":"Instruments and Experimental Techniques","id":"ITEM-1","issue":"1","issued":{"date-parts":[["2000"]]},"page":"145-148","title":"An apparatus for crystal growth under heat field rotation conditions","type":"article-journal","volume":"43"},"uris":["http://www.mendeley.com/documents/?uuid=8b3b3b77-ef06-4d0a-bf97-67e5034cf480"]},{"id":"ITEM-2","itemData":{"DOI":"10.51580/2022-3/2710-1185.94","ISSN":"18131107","abstract":"The rare-earth borate compounds are widely used in various fields of science and technology as solid-state lasers, LEDs, and plasma panels. Development of blue emitting phosphors typically involves doping with cerium ions various matrices, exhibiting high photoluminescence quantum yields for LEDs. However, the main problem of such compounds, in addition to the concentration quenching, is the presence in the matrix of both the trivalent Ce3+ and tetravalent Ce4+ states of cerium ions. The goal. Study of the luminescent properties of the new KSrY0.95(BO3)2:0.05Ce3+ compound. Experimental. New phosphors based on complex borate KSrY(BO3)2 doped with cerium ions have been obtained by the solid-phase synthesis. The mixture of the starting materials after grinding in an agate mortar has been calcined at 700°C in a platinum crucible for 12 hours. The calcination temperature has been increased in steps of 50°C with re-ground of the mixture at each stage. The KSrY0.95(BO3)2:0.05Ce3+sample has been annealed in hydrogen at 900°C for 8 hours. Results and discussion. The X-ray phase analysis has shown that the new compound crystallizes in the monoclinic space group P21/m. The calculated unit cell parameters for KSrY0.95(BO3)2:0.05Ce3+are: a = 9.2861(23) Å, b = 5.3654(6) Å, c = 6.5854(14) Å, V = 289.7(1) Å3. In the crystal structure of KSrY(BO3)2, each B atom is connected to three O atoms, forming a BO3 triangle. The planar groups (BO3)3 are distributed layer by layer in the plane. The Y atoms are surrounded by six oxygen atoms, forming an octahedral structure and occupying interlayer positions.Ce3+ ions in the crystal lattice mainly replace the Y+3positions based on the similarity of the ionic radius and valency of Y+3 (r = 0.90 Å, CN = VI), Ce3+ (r = 1.01 Å, CN = VI). Conclusion. At a wavelength of 440 nm, the excitation spectrum exhibits one absorption band with the 2F7/2 → 5D1 energy transition, which corresponds to the excitation of the cerium ion from the ground state to the excited state. A decrease in the luminescence intensity of the KSrY0.95(BO3)2:0.05Ce3+ sample has been found for 3 hours after its annealing.","author":[{"dropping-particle":"","family":"Zholdas","given":"Y.A.","non-dropping-particle":"","parse-names":false,"suffix":""},{"dropping-particle":"","family":"Bolatov","given":"A.K.","non-dropping-particle":"","parse-names":false,"suffix":""},{"dropping-particle":"","family":"Kuznetsov","given":"A.B.","non-dropping-particle":"","parse-names":false,"suffix":""},{"dropping-particle":"","family":"Kokh","given":"K.A.","non-dropping-particle":"","parse-names":false,"suffix":""},{"dropping-particle":"","family":"Uralbekov","given":"B.M.","non-dropping-particle":"","parse-names":false,"suffix":""},{"dropping-particle":"","family":"Kokh","given":"A.E.","non-dropping-particle":"","parse-names":false,"suffix":""}],"container-title":"Chemical Journal of Kazakhstan","id":"ITEM-2","issue":"4","issued":{"date-parts":[["2022"]]},"page":"58-68","title":"Synthesis and luminescence of cerium doped KSrY(BO3)2","type":"article-journal","volume":"80"},"uris":["http://www.mendeley.com/documents/?uuid=cebc8d4e-7a98-454a-b0cc-2bef215b6028"]}],"mendeley":{"formattedCitation":"[111,112]","plainTextFormattedCitation":"[111,112]","previouslyFormattedCitation":"[111,112]"},"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[111,112]</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p w:rsidR="00FD4E91" w:rsidRPr="00D029EA" w:rsidRDefault="00FD4E91" w:rsidP="00FD4E91">
      <w:pPr>
        <w:widowControl w:val="0"/>
        <w:autoSpaceDE w:val="0"/>
        <w:autoSpaceDN w:val="0"/>
        <w:adjustRightInd w:val="0"/>
        <w:spacing w:after="0" w:line="240" w:lineRule="auto"/>
        <w:jc w:val="both"/>
        <w:rPr>
          <w:rFonts w:ascii="Times New Roman" w:hAnsi="Times New Roman" w:cs="Times New Roman"/>
          <w:bCs/>
          <w:sz w:val="28"/>
          <w:szCs w:val="28"/>
        </w:rPr>
      </w:pPr>
    </w:p>
    <w:p w:rsidR="00FD4E91" w:rsidRPr="00D029EA" w:rsidRDefault="00FD4E91" w:rsidP="00FD4E91">
      <w:pPr>
        <w:widowControl w:val="0"/>
        <w:autoSpaceDE w:val="0"/>
        <w:autoSpaceDN w:val="0"/>
        <w:adjustRightInd w:val="0"/>
        <w:spacing w:after="0" w:line="240" w:lineRule="auto"/>
        <w:jc w:val="center"/>
        <w:rPr>
          <w:rFonts w:ascii="Times New Roman" w:hAnsi="Times New Roman" w:cs="Times New Roman"/>
          <w:bCs/>
          <w:sz w:val="28"/>
          <w:szCs w:val="28"/>
        </w:rPr>
      </w:pPr>
      <w:r w:rsidRPr="00D029EA">
        <w:rPr>
          <w:rFonts w:ascii="Times New Roman" w:hAnsi="Times New Roman" w:cs="Times New Roman"/>
          <w:bCs/>
          <w:noProof/>
          <w:sz w:val="28"/>
          <w:szCs w:val="28"/>
          <w:lang w:eastAsia="ru-RU"/>
        </w:rPr>
        <w:drawing>
          <wp:inline distT="0" distB="0" distL="0" distR="0" wp14:anchorId="77F818F3" wp14:editId="03E223FB">
            <wp:extent cx="3349543" cy="3740728"/>
            <wp:effectExtent l="0" t="0" r="3810" b="0"/>
            <wp:docPr id="54" name="Рисунок 54" descr="Изображение выглядит как диаграмма, Технический чертеж, зарисовк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Изображение выглядит как диаграмма, Технический чертеж, зарисовка, дизайн&#10;&#10;Автоматически созданное описание"/>
                    <pic:cNvPicPr/>
                  </pic:nvPicPr>
                  <pic:blipFill>
                    <a:blip r:embed="rId23"/>
                    <a:stretch>
                      <a:fillRect/>
                    </a:stretch>
                  </pic:blipFill>
                  <pic:spPr>
                    <a:xfrm>
                      <a:off x="0" y="0"/>
                      <a:ext cx="3433038" cy="3833974"/>
                    </a:xfrm>
                    <a:prstGeom prst="rect">
                      <a:avLst/>
                    </a:prstGeom>
                  </pic:spPr>
                </pic:pic>
              </a:graphicData>
            </a:graphic>
          </wp:inline>
        </w:drawing>
      </w:r>
    </w:p>
    <w:p w:rsidR="00FD4E91" w:rsidRPr="00D029EA" w:rsidRDefault="007025C9" w:rsidP="00700D5A">
      <w:pPr>
        <w:widowControl w:val="0"/>
        <w:autoSpaceDE w:val="0"/>
        <w:autoSpaceDN w:val="0"/>
        <w:adjustRightInd w:val="0"/>
        <w:spacing w:after="0" w:line="240" w:lineRule="auto"/>
        <w:jc w:val="center"/>
        <w:rPr>
          <w:rFonts w:ascii="Times New Roman" w:hAnsi="Times New Roman" w:cs="Times New Roman"/>
          <w:bCs/>
          <w:sz w:val="28"/>
          <w:szCs w:val="28"/>
        </w:rPr>
      </w:pPr>
      <w:r w:rsidRPr="00D029EA">
        <w:rPr>
          <w:rFonts w:ascii="Times New Roman" w:hAnsi="Times New Roman" w:cs="Times New Roman"/>
          <w:bCs/>
          <w:sz w:val="28"/>
          <w:szCs w:val="28"/>
        </w:rPr>
        <w:t>Рисунок</w:t>
      </w:r>
      <w:r w:rsidR="00FD4E91" w:rsidRPr="00D029EA">
        <w:rPr>
          <w:rFonts w:ascii="Times New Roman" w:hAnsi="Times New Roman" w:cs="Times New Roman"/>
          <w:bCs/>
          <w:sz w:val="28"/>
          <w:szCs w:val="28"/>
        </w:rPr>
        <w:t xml:space="preserve"> </w:t>
      </w:r>
      <w:r w:rsidRPr="00D029EA">
        <w:rPr>
          <w:rFonts w:ascii="Times New Roman" w:hAnsi="Times New Roman" w:cs="Times New Roman"/>
          <w:bCs/>
          <w:sz w:val="28"/>
          <w:szCs w:val="28"/>
        </w:rPr>
        <w:t xml:space="preserve">2.1 </w:t>
      </w:r>
      <w:r w:rsidR="00FD4E91" w:rsidRPr="00D029EA">
        <w:rPr>
          <w:rFonts w:ascii="Times New Roman" w:hAnsi="Times New Roman" w:cs="Times New Roman"/>
          <w:bCs/>
          <w:sz w:val="28"/>
          <w:szCs w:val="28"/>
        </w:rPr>
        <w:t xml:space="preserve">– </w:t>
      </w:r>
      <w:r w:rsidR="00BD0BD2" w:rsidRPr="00D029EA">
        <w:rPr>
          <w:rFonts w:ascii="Times New Roman" w:hAnsi="Times New Roman" w:cs="Times New Roman"/>
          <w:bCs/>
          <w:sz w:val="28"/>
          <w:szCs w:val="28"/>
        </w:rPr>
        <w:t xml:space="preserve">Схема </w:t>
      </w:r>
      <w:r w:rsidR="00FD4E91" w:rsidRPr="00D029EA">
        <w:rPr>
          <w:rFonts w:ascii="Times New Roman" w:hAnsi="Times New Roman" w:cs="Times New Roman"/>
          <w:bCs/>
          <w:sz w:val="28"/>
          <w:szCs w:val="28"/>
        </w:rPr>
        <w:t>электронагревательной печи</w:t>
      </w:r>
    </w:p>
    <w:p w:rsidR="00FD4E91" w:rsidRPr="00D029EA" w:rsidRDefault="00FD4E91" w:rsidP="007025C9">
      <w:pPr>
        <w:widowControl w:val="0"/>
        <w:autoSpaceDE w:val="0"/>
        <w:autoSpaceDN w:val="0"/>
        <w:adjustRightInd w:val="0"/>
        <w:spacing w:after="0" w:line="240" w:lineRule="auto"/>
        <w:ind w:firstLine="567"/>
        <w:jc w:val="both"/>
        <w:rPr>
          <w:rFonts w:ascii="Times New Roman" w:hAnsi="Times New Roman" w:cs="Times New Roman"/>
          <w:bCs/>
          <w:sz w:val="28"/>
          <w:szCs w:val="28"/>
        </w:rPr>
      </w:pPr>
    </w:p>
    <w:p w:rsidR="007025C9" w:rsidRPr="00D029EA" w:rsidRDefault="007025C9" w:rsidP="007025C9">
      <w:pPr>
        <w:pStyle w:val="2"/>
        <w:ind w:firstLine="567"/>
        <w:jc w:val="both"/>
        <w:rPr>
          <w:rFonts w:ascii="Times New Roman" w:hAnsi="Times New Roman" w:cs="Times New Roman"/>
          <w:b/>
          <w:color w:val="auto"/>
          <w:sz w:val="28"/>
          <w:szCs w:val="28"/>
        </w:rPr>
      </w:pPr>
      <w:bookmarkStart w:id="28" w:name="_Toc199766067"/>
      <w:r w:rsidRPr="00D029EA">
        <w:rPr>
          <w:rFonts w:ascii="Times New Roman" w:hAnsi="Times New Roman" w:cs="Times New Roman"/>
          <w:b/>
          <w:color w:val="auto"/>
          <w:sz w:val="28"/>
          <w:szCs w:val="28"/>
        </w:rPr>
        <w:t>2.2 Получение исследуемых соединений боратов</w:t>
      </w:r>
      <w:bookmarkEnd w:id="28"/>
    </w:p>
    <w:p w:rsidR="007025C9" w:rsidRPr="00D029EA" w:rsidRDefault="007025C9" w:rsidP="007025C9">
      <w:pPr>
        <w:pStyle w:val="3"/>
        <w:ind w:firstLine="567"/>
        <w:jc w:val="both"/>
        <w:rPr>
          <w:rFonts w:ascii="Times New Roman" w:hAnsi="Times New Roman" w:cs="Times New Roman"/>
          <w:b/>
          <w:color w:val="auto"/>
          <w:sz w:val="28"/>
          <w:szCs w:val="28"/>
        </w:rPr>
      </w:pPr>
      <w:bookmarkStart w:id="29" w:name="_Toc199766068"/>
      <w:r w:rsidRPr="00D029EA">
        <w:rPr>
          <w:rFonts w:ascii="Times New Roman" w:hAnsi="Times New Roman" w:cs="Times New Roman"/>
          <w:b/>
          <w:color w:val="auto"/>
          <w:sz w:val="28"/>
          <w:szCs w:val="28"/>
        </w:rPr>
        <w:t>2.2.1 Твердофазный синтез</w:t>
      </w:r>
      <w:bookmarkEnd w:id="29"/>
    </w:p>
    <w:p w:rsidR="007025C9" w:rsidRPr="00D029EA" w:rsidRDefault="007025C9" w:rsidP="007025C9">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Синтез соединений KSrY</w:t>
      </w:r>
      <w:r w:rsidRPr="00D029EA">
        <w:rPr>
          <w:rFonts w:ascii="Times New Roman" w:hAnsi="Times New Roman" w:cs="Times New Roman"/>
          <w:bCs/>
          <w:sz w:val="28"/>
          <w:szCs w:val="28"/>
          <w:vertAlign w:val="subscript"/>
        </w:rPr>
        <w:t>1-x</w:t>
      </w:r>
      <w:r w:rsidRPr="00D029EA">
        <w:rPr>
          <w:rFonts w:ascii="Times New Roman" w:hAnsi="Times New Roman" w:cs="Times New Roman"/>
          <w:bCs/>
          <w:sz w:val="28"/>
          <w:szCs w:val="28"/>
        </w:rPr>
        <w:t>R</w:t>
      </w:r>
      <w:r w:rsidRPr="00D029EA">
        <w:rPr>
          <w:rFonts w:ascii="Times New Roman" w:hAnsi="Times New Roman" w:cs="Times New Roman"/>
          <w:bCs/>
          <w:sz w:val="28"/>
          <w:szCs w:val="28"/>
          <w:vertAlign w:val="subscript"/>
        </w:rPr>
        <w:t>x</w:t>
      </w:r>
      <w:r w:rsidRPr="00D029EA">
        <w:rPr>
          <w:rFonts w:ascii="Times New Roman" w:hAnsi="Times New Roman" w:cs="Times New Roman"/>
          <w:bCs/>
          <w:sz w:val="28"/>
          <w:szCs w:val="28"/>
        </w:rPr>
        <w:t>(BO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и NaBaSc</w:t>
      </w:r>
      <w:r w:rsidRPr="00D029EA">
        <w:rPr>
          <w:rFonts w:ascii="Times New Roman" w:hAnsi="Times New Roman" w:cs="Times New Roman"/>
          <w:bCs/>
          <w:sz w:val="28"/>
          <w:szCs w:val="28"/>
          <w:vertAlign w:val="subscript"/>
        </w:rPr>
        <w:t>1-x</w:t>
      </w:r>
      <w:r w:rsidRPr="00D029EA">
        <w:rPr>
          <w:rFonts w:ascii="Times New Roman" w:hAnsi="Times New Roman" w:cs="Times New Roman"/>
          <w:bCs/>
          <w:sz w:val="28"/>
          <w:szCs w:val="28"/>
        </w:rPr>
        <w:t>R</w:t>
      </w:r>
      <w:r w:rsidRPr="00D029EA">
        <w:rPr>
          <w:rFonts w:ascii="Times New Roman" w:hAnsi="Times New Roman" w:cs="Times New Roman"/>
          <w:bCs/>
          <w:sz w:val="28"/>
          <w:szCs w:val="28"/>
          <w:vertAlign w:val="subscript"/>
        </w:rPr>
        <w:t>x</w:t>
      </w:r>
      <w:r w:rsidRPr="00D029EA">
        <w:rPr>
          <w:rFonts w:ascii="Times New Roman" w:hAnsi="Times New Roman" w:cs="Times New Roman"/>
          <w:bCs/>
          <w:sz w:val="28"/>
          <w:szCs w:val="28"/>
        </w:rPr>
        <w:t>(BO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(где R = Ce</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Eu</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Tb</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Yb</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осуществлялся в две стадии. В качестве исходных веществ </w:t>
      </w:r>
      <w:r w:rsidRPr="00D029EA">
        <w:rPr>
          <w:rFonts w:ascii="Times New Roman" w:hAnsi="Times New Roman" w:cs="Times New Roman"/>
          <w:bCs/>
          <w:sz w:val="28"/>
          <w:szCs w:val="28"/>
        </w:rPr>
        <w:lastRenderedPageBreak/>
        <w:t>использовали карбонаты калия (K</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CO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натрия (Na</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CO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стронция (SrCO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бария (BaCO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борную кислоту (H</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а также оксиды иттрия (Y</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скандия (Sc</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и соответствующих редкоземельных элементов (CeO</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Tb</w:t>
      </w:r>
      <w:r w:rsidRPr="00D029EA">
        <w:rPr>
          <w:rFonts w:ascii="Times New Roman" w:hAnsi="Times New Roman" w:cs="Times New Roman"/>
          <w:bCs/>
          <w:sz w:val="28"/>
          <w:szCs w:val="28"/>
          <w:vertAlign w:val="subscript"/>
        </w:rPr>
        <w:t>4</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7</w:t>
      </w:r>
      <w:r w:rsidRPr="00D029EA">
        <w:rPr>
          <w:rFonts w:ascii="Times New Roman" w:hAnsi="Times New Roman" w:cs="Times New Roman"/>
          <w:bCs/>
          <w:sz w:val="28"/>
          <w:szCs w:val="28"/>
        </w:rPr>
        <w:t>, Eu</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Yb</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 Все реагенты имели чистоту не ниже аналитической. Смеси исходных веществ в стехиометрическом соотношении тщательно измельчали в агатовой ступке и помещали в платиновые тигли.</w:t>
      </w:r>
    </w:p>
    <w:p w:rsidR="007025C9" w:rsidRPr="00D029EA" w:rsidRDefault="007025C9" w:rsidP="007025C9">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На первом этапе образцы нагревали при температуре 650-700°C в течение 5-12 часов для удаления летучих компонентов (CO</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и H</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O) и разложения карбонатов и борной кислоты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 xml:space="preserve">ADDIN CSL_CITATION {"citationItems":[{"id":"ITEM-1","itemData":{"DOI":"10.1016/j.jallcom.2022.167912","ISSN":"09258388","abstract":"Noncentrosymmetric borates K7MIn2−xYbx(B5O10)3 (M = Ca, Sr, Ba; x = 0…2) were synthesized by the solid state reaction and the crystals were successfully grown by the top seeded solution growth method using the K2O-B2O3-MF2 flux. According to Rietveld refinement, the crystal structure belongs to the noncentrosymmetric R32 space group. Also, the octahedrally coordinated In atoms are located at wide ranges </w:instrText>
      </w:r>
      <w:r w:rsidR="009941EC">
        <w:rPr>
          <w:rFonts w:ascii="Cambria Math" w:hAnsi="Cambria Math" w:cs="Cambria Math"/>
          <w:bCs/>
          <w:sz w:val="28"/>
          <w:szCs w:val="28"/>
        </w:rPr>
        <w:instrText>∼</w:instrText>
      </w:r>
      <w:r w:rsidR="009941EC">
        <w:rPr>
          <w:rFonts w:ascii="Times New Roman" w:hAnsi="Times New Roman" w:cs="Times New Roman"/>
          <w:bCs/>
          <w:sz w:val="28"/>
          <w:szCs w:val="28"/>
        </w:rPr>
        <w:instrText>8 Å which may be promising for phosphor and laser applications. Samples with ytterbium show a characteristic emission band in the range of 950–1050 nm related to the 2F5/2 → 2F7/2 transition of Yb3+ ions that is commonly used for laser generation. IR, Raman and absorption spectra were obtained for the samples as well. The short cut edge of UV absorption, SHG intensity comparable with KDP and low concentration quenching of luminescence suggest that the K7MIn2−xYbx(B5O10)3 borates are promising self-frequency doubling materials.","author":[{"dropping-particle":"","family":"Jamous","given":"A. Y.","non-dropping-particle":"","parse-names":false,"suffix":""},{"dropping-particle":"","family":"Svetlichnyi","given":"V. A.","non-dropping-particle":"","parse-names":false,"suffix":""},{"dropping-particle":"","family":"Kuznetsov","given":"A. B.","non-dropping-particle":"","parse-names":false,"suffix":""},{"dropping-particle":"","family":"Kokh","given":"K. A.","non-dropping-particle":"","parse-names":false,"suffix":""},{"dropping-particle":"","family":"Kononova","given":"N. G.","non-dropping-particle":"","parse-names":false,"suffix":""},{"dropping-particle":"","family":"Lapin","given":"I. N.","non-dropping-particle":"","parse-names":false,"suffix":""},{"dropping-particle":"","family":"Bolatov","given":"A.","non-dropping-particle":"","parse-names":false,"suffix":""},{"dropping-particle":"","family":"Zholdas","given":"Y. A.","non-dropping-particle":"","parse-names":false,"suffix":""},{"dropping-particle":"","family":"Kokh","given":"A. E.","non-dropping-particle":"","parse-names":false,"suffix":""}],"container-title":"Journal of Alloys and Compounds","id":"ITEM-1","issued":{"date-parts":[["2023"]]},"page":"167912","publisher":"Elsevier","title":"Linear and nonlinear optical properties of trigonal borate crystals K7MIn2−xYbx(B5O10)3 (M = Ca, Sr, Ba; x = 0…2) with isolated B5O10 units","type":"article-journal","volume":"935"},"uris":["http://www.mendeley.com/documents/?uuid=9bd5e432-11de-426c-a1d4-c7dc0f5b1e83"]}],"mendeley":{"formattedCitation":"[113]","plainTextFormattedCitation":"[113]","previouslyFormattedCitation":"[113]"},"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[113]</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p w:rsidR="007025C9" w:rsidRPr="00D029EA" w:rsidRDefault="007025C9" w:rsidP="007025C9">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На втором этапе: для соединений KSrY</w:t>
      </w:r>
      <w:r w:rsidRPr="00D029EA">
        <w:rPr>
          <w:rFonts w:ascii="Times New Roman" w:hAnsi="Times New Roman" w:cs="Times New Roman"/>
          <w:bCs/>
          <w:sz w:val="28"/>
          <w:szCs w:val="28"/>
          <w:vertAlign w:val="subscript"/>
        </w:rPr>
        <w:t>1-x</w:t>
      </w:r>
      <w:r w:rsidRPr="00D029EA">
        <w:rPr>
          <w:rFonts w:ascii="Times New Roman" w:hAnsi="Times New Roman" w:cs="Times New Roman"/>
          <w:bCs/>
          <w:sz w:val="28"/>
          <w:szCs w:val="28"/>
        </w:rPr>
        <w:t>Tb</w:t>
      </w:r>
      <w:r w:rsidRPr="00D029EA">
        <w:rPr>
          <w:rFonts w:ascii="Times New Roman" w:hAnsi="Times New Roman" w:cs="Times New Roman"/>
          <w:bCs/>
          <w:sz w:val="28"/>
          <w:szCs w:val="28"/>
          <w:vertAlign w:val="subscript"/>
        </w:rPr>
        <w:t>x</w:t>
      </w:r>
      <w:r w:rsidRPr="00D029EA">
        <w:rPr>
          <w:rFonts w:ascii="Times New Roman" w:hAnsi="Times New Roman" w:cs="Times New Roman"/>
          <w:bCs/>
          <w:sz w:val="28"/>
          <w:szCs w:val="28"/>
        </w:rPr>
        <w:t>(BO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после повторного измельчения и прессования в таблетки образцы прокаливали при 900°C в течение 12 часов, после чего охлаждали на воздухе. Для соединений KSrY</w:t>
      </w:r>
      <w:r w:rsidRPr="00D029EA">
        <w:rPr>
          <w:rFonts w:ascii="Times New Roman" w:hAnsi="Times New Roman" w:cs="Times New Roman"/>
          <w:bCs/>
          <w:sz w:val="28"/>
          <w:szCs w:val="28"/>
          <w:vertAlign w:val="subscript"/>
        </w:rPr>
        <w:t>1-x</w:t>
      </w:r>
      <w:r w:rsidRPr="00D029EA">
        <w:rPr>
          <w:rFonts w:ascii="Times New Roman" w:hAnsi="Times New Roman" w:cs="Times New Roman"/>
          <w:bCs/>
          <w:sz w:val="28"/>
          <w:szCs w:val="28"/>
        </w:rPr>
        <w:t>Ce</w:t>
      </w:r>
      <w:r w:rsidRPr="00D029EA">
        <w:rPr>
          <w:rFonts w:ascii="Times New Roman" w:hAnsi="Times New Roman" w:cs="Times New Roman"/>
          <w:bCs/>
          <w:sz w:val="28"/>
          <w:szCs w:val="28"/>
          <w:vertAlign w:val="subscript"/>
        </w:rPr>
        <w:t>x</w:t>
      </w:r>
      <w:r w:rsidRPr="00D029EA">
        <w:rPr>
          <w:rFonts w:ascii="Times New Roman" w:hAnsi="Times New Roman" w:cs="Times New Roman"/>
          <w:bCs/>
          <w:sz w:val="28"/>
          <w:szCs w:val="28"/>
        </w:rPr>
        <w:t>(BO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температура повышалась ступенчато с интервалом 50°C, с промежуточной перешихтовкой и рентгенофазовым контролем. Для соединений NaBaSc</w:t>
      </w:r>
      <w:r w:rsidRPr="00D029EA">
        <w:rPr>
          <w:rFonts w:ascii="Times New Roman" w:hAnsi="Times New Roman" w:cs="Times New Roman"/>
          <w:bCs/>
          <w:sz w:val="28"/>
          <w:szCs w:val="28"/>
          <w:vertAlign w:val="subscript"/>
        </w:rPr>
        <w:t>1-x</w:t>
      </w:r>
      <w:r w:rsidRPr="00D029EA">
        <w:rPr>
          <w:rFonts w:ascii="Times New Roman" w:hAnsi="Times New Roman" w:cs="Times New Roman"/>
          <w:bCs/>
          <w:sz w:val="28"/>
          <w:szCs w:val="28"/>
        </w:rPr>
        <w:t>R</w:t>
      </w:r>
      <w:r w:rsidRPr="00D029EA">
        <w:rPr>
          <w:rFonts w:ascii="Times New Roman" w:hAnsi="Times New Roman" w:cs="Times New Roman"/>
          <w:bCs/>
          <w:sz w:val="28"/>
          <w:szCs w:val="28"/>
          <w:vertAlign w:val="subscript"/>
        </w:rPr>
        <w:t>x</w:t>
      </w:r>
      <w:r w:rsidRPr="00D029EA">
        <w:rPr>
          <w:rFonts w:ascii="Times New Roman" w:hAnsi="Times New Roman" w:cs="Times New Roman"/>
          <w:bCs/>
          <w:sz w:val="28"/>
          <w:szCs w:val="28"/>
        </w:rPr>
        <w:t>(BO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(R = Eu</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Tb</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и Yb</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после первого этапа смеси повторно измельчали и нагревали при 850°C в течение 12 часов без ступ</w:t>
      </w:r>
      <w:r w:rsidR="009941EC">
        <w:rPr>
          <w:rFonts w:ascii="Times New Roman" w:hAnsi="Times New Roman" w:cs="Times New Roman"/>
          <w:bCs/>
          <w:sz w:val="28"/>
          <w:szCs w:val="28"/>
        </w:rPr>
        <w:t>енчатого повышения температуры.</w:t>
      </w:r>
    </w:p>
    <w:p w:rsidR="007025C9" w:rsidRPr="00D029EA" w:rsidRDefault="007025C9" w:rsidP="007025C9">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color w:val="000000"/>
          <w:sz w:val="28"/>
          <w:szCs w:val="28"/>
        </w:rPr>
        <w:t xml:space="preserve">Об успешном завершении синтеза свидетельствовало спекание порошка в плотную таблетку. После охлаждения до комнатной температуры полученную таблетку измельчали в порошок, пригодный для дальнейших исследований </w:t>
      </w:r>
      <w:r w:rsidRPr="00D029EA">
        <w:rPr>
          <w:rFonts w:ascii="Times New Roman" w:hAnsi="Times New Roman" w:cs="Times New Roman"/>
          <w:color w:val="000000" w:themeColor="text1"/>
          <w:sz w:val="28"/>
          <w:szCs w:val="28"/>
        </w:rPr>
        <w:fldChar w:fldCharType="begin" w:fldLock="1"/>
      </w:r>
      <w:r w:rsidR="009941EC">
        <w:rPr>
          <w:rFonts w:ascii="Times New Roman" w:hAnsi="Times New Roman" w:cs="Times New Roman"/>
          <w:color w:val="000000" w:themeColor="text1"/>
          <w:sz w:val="28"/>
          <w:szCs w:val="28"/>
        </w:rPr>
        <w:instrText>ADDIN CSL_CITATION {"citationItems":[{"id":"ITEM-1","itemData":{"abstract":"(11) 025559 (13) B1 (12) ОПИСАНИЕ ИЗОБРЕТЕНИЯ К ЕВРАЗИЙСКОМУ ПАТЕНТУ (45) Дата публикации и выдачи патента 2017.01.30 (21) Номер заявки 201500994 (22) Дата подачи заявки 2015.11.02 (51) Int. Cl. C09K 11/88 (2006.01) C09K 11/63 (2006.01) C09K 11/55 (2006.01) (54) ФОТОЛЮМИНЕСЦЕНТНЫЙ МАТЕРИАЛ РЕДКОЗЕМЕЛЬНОГО ОРТОБОРАТА И СПОСОБ ЕГО ПОЛУЧЕНИЯ (43) 2016.10.31 (96) 2015000102 (RU) 2015.11.02 (71)(73) Заявитель и патентовладелец: (57) Изобретение относится к новому соединению класса люминофоров семейства слоистых трехкатионных ортоборатов с общей формулой АВС(ВО 3) 2 , где А, В, С-катионы щелочных, щелочно-земельных и редкоземельных металлов. Новый фотолюминесцентный материал формульного состава KSrTb(ВО 3) 2 излучает свет в диапазоне от 355 до 620 нм, имеет пространственную группу Р2 1 /m моноклинной сингонии, параметры решетки а=9,298Å, в=5,366Å, с=637Å, β=117,53. При введении катиона Sr не требуется восстановительной атмосферы для перехода Tb 4+ в Tb 3+. KSrTb(ВО 3) 2 получен твердофазным синтезом, включающим приготовление исходной смеси компонентов, содержащих, соответственно, мас.%: карбонат калия K 2 CO 3-13,11; карбонат стронция SrCO 3-28,00; борную кислоту Н 3 ВО 3-23,45 и оксид тербия Tb 4 O 7-35,44, выдержку при температуре 650-700°С в течение суток, тщательное перетирание спеченного продукта и повторный нагрев от 650-700°С до 900-950°С с выдержкой в течение 8-12 ч.","author":[{"dropping-particle":"","family":"Егорович","given":"Кох Александр","non-dropping-particle":"","parse-names":false,"suffix":""},{"dropping-particle":"","family":"Георгиевна","given":"Надежда","non-dropping-particle":"","parse-names":false,"suffix":""},{"dropping-particle":"","family":"Сергеевич","given":"Вячеслав","non-dropping-particle":"","parse-names":false,"suffix":""},{"dropping-particle":"","family":"Юрий","given":"Сереткин","non-dropping-particle":"","parse-names":false,"suffix":""},{"dropping-particle":"","family":"Ru","given":"Владимирович (","non-dropping-particle":"","parse-names":false,"suffix":""},{"dropping-particle":"","family":"Муратович","given":"Болат","non-dropping-particle":"","parse-names":false,"suffix":""},{"dropping-particle":"","family":"Куанышевич","given":"Асет","non-dropping-particle":"","parse-names":false,"suffix":""},{"dropping-particle":"","family":"Мухамбеткали","given":"Буркитбаев","non-dropping-particle":"","parse-names":false,"suffix":""}],"id":"ITEM-1","issue":"19","issued":{"date-parts":[["2017"]]},"page":"0-4","title":"ФОТОЛЮМИНЕСЦЕНТНЫЙ МАТЕРИАЛ РЕДКОЗЕМЕЛЬНОГО ОРТОБОРАТА И СПОСОБ ЕГО ПОЛУЧЕНИЯ","type":"patent"},"uris":["http://www.mendeley.com/documents/?uuid=f62f5aff-a339-44c0-b781-d7e920bf17fb"]}],"mendeley":{"formattedCitation":"[114]","plainTextFormattedCitation":"[114]","previouslyFormattedCitation":"[114]"},"properties":{"noteIndex":0},"schema":"https://github.com/citation-style-language/schema/raw/master/csl-citation.json"}</w:instrText>
      </w:r>
      <w:r w:rsidRPr="00D029EA">
        <w:rPr>
          <w:rFonts w:ascii="Times New Roman" w:hAnsi="Times New Roman" w:cs="Times New Roman"/>
          <w:color w:val="000000" w:themeColor="text1"/>
          <w:sz w:val="28"/>
          <w:szCs w:val="28"/>
        </w:rPr>
        <w:fldChar w:fldCharType="separate"/>
      </w:r>
      <w:r w:rsidR="00644577" w:rsidRPr="00D029EA">
        <w:rPr>
          <w:rFonts w:ascii="Times New Roman" w:hAnsi="Times New Roman" w:cs="Times New Roman"/>
          <w:noProof/>
          <w:color w:val="000000" w:themeColor="text1"/>
          <w:sz w:val="28"/>
          <w:szCs w:val="28"/>
        </w:rPr>
        <w:t>[114]</w:t>
      </w:r>
      <w:r w:rsidRPr="00D029EA">
        <w:rPr>
          <w:rFonts w:ascii="Times New Roman" w:hAnsi="Times New Roman" w:cs="Times New Roman"/>
          <w:color w:val="000000" w:themeColor="text1"/>
          <w:sz w:val="28"/>
          <w:szCs w:val="28"/>
        </w:rPr>
        <w:fldChar w:fldCharType="end"/>
      </w:r>
      <w:r w:rsidRPr="00D029EA">
        <w:rPr>
          <w:rFonts w:ascii="Times New Roman" w:hAnsi="Times New Roman" w:cs="Times New Roman"/>
          <w:color w:val="000000"/>
          <w:sz w:val="28"/>
          <w:szCs w:val="28"/>
        </w:rPr>
        <w:t xml:space="preserve">. </w:t>
      </w:r>
      <w:r w:rsidRPr="00D029EA">
        <w:rPr>
          <w:rFonts w:ascii="Times New Roman" w:hAnsi="Times New Roman" w:cs="Times New Roman"/>
          <w:bCs/>
          <w:sz w:val="28"/>
          <w:szCs w:val="28"/>
        </w:rPr>
        <w:t>Фазовый состав и степень протекания твёрдофазной реакции контролировались с по</w:t>
      </w:r>
      <w:r w:rsidR="009941EC">
        <w:rPr>
          <w:rFonts w:ascii="Times New Roman" w:hAnsi="Times New Roman" w:cs="Times New Roman"/>
          <w:bCs/>
          <w:sz w:val="28"/>
          <w:szCs w:val="28"/>
        </w:rPr>
        <w:t>мощью рентгенофазового анализа</w:t>
      </w:r>
      <w:r w:rsidR="009941EC">
        <w:rPr>
          <w:rFonts w:ascii="Times New Roman" w:hAnsi="Times New Roman" w:cs="Times New Roman"/>
          <w:bCs/>
          <w:sz w:val="28"/>
          <w:szCs w:val="28"/>
          <w:lang w:val="kk-KZ"/>
        </w:rPr>
        <w:t xml:space="preserve"> </w:t>
      </w:r>
      <w:r w:rsidR="009941EC">
        <w:rPr>
          <w:rFonts w:ascii="Times New Roman" w:hAnsi="Times New Roman" w:cs="Times New Roman"/>
          <w:bCs/>
          <w:sz w:val="28"/>
          <w:szCs w:val="28"/>
          <w:lang w:val="kk-KZ"/>
        </w:rPr>
        <w:fldChar w:fldCharType="begin" w:fldLock="1"/>
      </w:r>
      <w:r w:rsidR="009941EC">
        <w:rPr>
          <w:rFonts w:ascii="Times New Roman" w:hAnsi="Times New Roman" w:cs="Times New Roman"/>
          <w:bCs/>
          <w:sz w:val="28"/>
          <w:szCs w:val="28"/>
          <w:lang w:val="kk-KZ"/>
        </w:rPr>
        <w:instrText>ADDIN CSL_CITATION {"citationItems":[{"id":"ITEM-1","itemData":{"ISSN":"2710-1185","author":[{"dropping-particle":"","family":"Zholdas","given":"Yerassyl","non-dropping-particle":"","parse-names":false,"suffix":""},{"dropping-particle":"","family":"Kairova","given":"Aigerim","non-dropping-particle":"","parse-names":false,"suffix":""},{"dropping-particle":"","family":"Kuznetsov","given":"Artem","non-dropping-particle":"","parse-names":false,"suffix":""},{"dropping-particle":"","family":"Bakhadur","given":"Askar","non-dropping-particle":"","parse-names":false,"suffix":""},{"dropping-particle":"","family":"Rakhmanova","given":"Marianna","non-dropping-particle":"","parse-names":false,"suffix":""},{"dropping-particle":"","family":"Bolatov","given":"Asset","non-dropping-particle":"","parse-names":false,"suffix":""},{"dropping-particle":"","family":"Kokh","given":"Konstantin","non-dropping-particle":"","parse-names":false,"suffix":""}],"container-title":"Chemical Journal of Kazakhstan","id":"ITEM-1","issue":"4","issued":{"date-parts":[["2024"]]},"title":"СИНТЕЗ И ИССЛЕДОВАНИЕ ЛЮМИНЕСЦЕНТНЫХ ХАРАКТЕРИСТИК GaBO3: Yb3+","type":"article-journal"},"uris":["http://www.mendeley.com/documents/?uuid=e05bdfd2-e0fd-4abf-8c7f-274df4b197bd"]}],"mendeley":{"formattedCitation":"[115]","plainTextFormattedCitation":"[115]"},"properties":{"noteIndex":0},"schema":"https://github.com/citation-style-language/schema/raw/master/csl-citation.json"}</w:instrText>
      </w:r>
      <w:r w:rsidR="009941EC">
        <w:rPr>
          <w:rFonts w:ascii="Times New Roman" w:hAnsi="Times New Roman" w:cs="Times New Roman"/>
          <w:bCs/>
          <w:sz w:val="28"/>
          <w:szCs w:val="28"/>
          <w:lang w:val="kk-KZ"/>
        </w:rPr>
        <w:fldChar w:fldCharType="separate"/>
      </w:r>
      <w:r w:rsidR="009941EC" w:rsidRPr="009941EC">
        <w:rPr>
          <w:rFonts w:ascii="Times New Roman" w:hAnsi="Times New Roman" w:cs="Times New Roman"/>
          <w:bCs/>
          <w:noProof/>
          <w:sz w:val="28"/>
          <w:szCs w:val="28"/>
          <w:lang w:val="kk-KZ"/>
        </w:rPr>
        <w:t>[115]</w:t>
      </w:r>
      <w:r w:rsidR="009941EC">
        <w:rPr>
          <w:rFonts w:ascii="Times New Roman" w:hAnsi="Times New Roman" w:cs="Times New Roman"/>
          <w:bCs/>
          <w:sz w:val="28"/>
          <w:szCs w:val="28"/>
          <w:lang w:val="kk-KZ"/>
        </w:rPr>
        <w:fldChar w:fldCharType="end"/>
      </w:r>
      <w:r w:rsidR="009941EC">
        <w:rPr>
          <w:rFonts w:ascii="Times New Roman" w:hAnsi="Times New Roman" w:cs="Times New Roman"/>
          <w:bCs/>
          <w:sz w:val="28"/>
          <w:szCs w:val="28"/>
        </w:rPr>
        <w:t>.</w:t>
      </w:r>
    </w:p>
    <w:p w:rsidR="007025C9" w:rsidRPr="00D029EA" w:rsidRDefault="007025C9" w:rsidP="007025C9">
      <w:pPr>
        <w:pStyle w:val="3"/>
        <w:spacing w:before="0" w:line="240" w:lineRule="auto"/>
        <w:ind w:firstLine="567"/>
        <w:rPr>
          <w:rFonts w:ascii="Times New Roman" w:hAnsi="Times New Roman" w:cs="Times New Roman"/>
          <w:b/>
          <w:color w:val="auto"/>
          <w:sz w:val="28"/>
          <w:szCs w:val="28"/>
        </w:rPr>
      </w:pPr>
      <w:bookmarkStart w:id="30" w:name="_Toc199766069"/>
      <w:r w:rsidRPr="00D029EA">
        <w:rPr>
          <w:rFonts w:ascii="Times New Roman" w:hAnsi="Times New Roman" w:cs="Times New Roman"/>
          <w:b/>
          <w:color w:val="auto"/>
          <w:sz w:val="28"/>
          <w:szCs w:val="28"/>
        </w:rPr>
        <w:t>2.2.2 Раствор-расплавный рост</w:t>
      </w:r>
      <w:bookmarkEnd w:id="30"/>
    </w:p>
    <w:p w:rsidR="007025C9" w:rsidRPr="00D029EA" w:rsidRDefault="007025C9" w:rsidP="007025C9">
      <w:pPr>
        <w:pStyle w:val="3"/>
        <w:spacing w:before="0" w:line="240" w:lineRule="auto"/>
        <w:ind w:firstLine="567"/>
        <w:rPr>
          <w:rFonts w:ascii="Times New Roman" w:hAnsi="Times New Roman" w:cs="Times New Roman"/>
          <w:b/>
          <w:color w:val="auto"/>
          <w:sz w:val="28"/>
          <w:szCs w:val="28"/>
        </w:rPr>
      </w:pPr>
      <w:bookmarkStart w:id="31" w:name="_Toc199766070"/>
      <w:r w:rsidRPr="00D029EA">
        <w:rPr>
          <w:rFonts w:ascii="Times New Roman" w:hAnsi="Times New Roman" w:cs="Times New Roman"/>
          <w:b/>
          <w:color w:val="auto"/>
          <w:sz w:val="28"/>
          <w:szCs w:val="28"/>
        </w:rPr>
        <w:t>2.2.2.1 Спонтанная кристаллизация</w:t>
      </w:r>
      <w:bookmarkEnd w:id="31"/>
    </w:p>
    <w:p w:rsidR="007025C9" w:rsidRPr="00D029EA" w:rsidRDefault="007025C9" w:rsidP="007025C9">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Для выращивания монокристаллов MMeR(BO3)2 методом спонтанной кристаллизации применяется растворитель. Исходные компоненты, включая MMeR(BO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xml:space="preserve"> и</w:t>
      </w:r>
      <w:r w:rsidRPr="00D029EA">
        <w:rPr>
          <w:rFonts w:ascii="Times New Roman" w:hAnsi="Times New Roman" w:cs="Times New Roman"/>
          <w:color w:val="000000" w:themeColor="text1"/>
          <w:sz w:val="28"/>
          <w:szCs w:val="28"/>
        </w:rPr>
        <w:t xml:space="preserve"> растворитель</w:t>
      </w:r>
      <w:r w:rsidRPr="00D029EA">
        <w:rPr>
          <w:rFonts w:ascii="Times New Roman" w:hAnsi="Times New Roman" w:cs="Times New Roman"/>
          <w:bCs/>
          <w:sz w:val="28"/>
          <w:szCs w:val="28"/>
        </w:rPr>
        <w:t>, предварительно взвешиваются в соответствии с заданным молярным соотношением. Подготовленная смесь расплавляется в платиновом тигле, и выдерживается при данной температуре в течение 24 часов.</w:t>
      </w:r>
    </w:p>
    <w:p w:rsidR="007025C9" w:rsidRPr="00D029EA" w:rsidRDefault="007025C9" w:rsidP="007025C9">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После выдержки в центральную часть поверхности расплава аккуратно вводилась платиновая проволока с петлёй, выполняющая функцию затравки. В момент её погружения происходило локальное переохлаждение расплава вблизи металла, что способствовало образованию первичных кристаллических зародышей на поверхности проволоки. Этот локальный центр кристаллизации служил начальной точкой для направленного роста кристаллов. Размещение затравки в центральной части тигля обеспечивало симметричное распределение температуры и способствовало равномерному росту кристаллов, снижая вероятность образования дефектов.  Кроме того, проволока обеспечивала механическую фиксацию зародышей, предотвращая их смещение в процессе роста </w:t>
      </w:r>
    </w:p>
    <w:p w:rsidR="007025C9" w:rsidRPr="00D029EA" w:rsidRDefault="007025C9" w:rsidP="007025C9">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Охлаждение системы осуществлялось по заданной программе с контролируемым снижением температуры. Скорость охлаждения подбиралась в зависимости от состава системы и характера растворителя с целью обеспечения устойчивого роста кристаллов и минимизации внутренних напряжений. По </w:t>
      </w:r>
      <w:r w:rsidRPr="00D029EA">
        <w:rPr>
          <w:rFonts w:ascii="Times New Roman" w:hAnsi="Times New Roman" w:cs="Times New Roman"/>
          <w:bCs/>
          <w:sz w:val="28"/>
          <w:szCs w:val="28"/>
        </w:rPr>
        <w:lastRenderedPageBreak/>
        <w:t xml:space="preserve">завершении роста тигель охлаждали до комнатной температуры. Монокристаллы, сформировавшиеся на поверхности расплава и закреплённые на петле, извлекались вручную. </w:t>
      </w:r>
      <w:r w:rsidRPr="00D029EA">
        <w:rPr>
          <w:rFonts w:ascii="Times New Roman" w:hAnsi="Times New Roman" w:cs="Times New Roman"/>
          <w:sz w:val="28"/>
          <w:szCs w:val="28"/>
        </w:rPr>
        <w:t xml:space="preserve">Более детальное описание процессов спонтанной кристаллизации представлено в работах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{"citationItems":[{"id":"ITEM-1","itemData":{"DOI":"10.1016/j.jallcom.2017.03.322","ISSN":"09258388","abstract":"Three new rare-earth based orthoborates KSrR(BO3)2, with R = Y, Tb, Yb were synthesized by solid-state reaction method. Single crystals of KSrR(BO3)2 were obtained by spontaneous crystallization using selected flux. Single-crystal X-ray diffraction measurements reveal that KSrY(BO3)2 crystallizes in monoclinic space group P21/m with cell parameters of a = 9.2743(3) Å, b = 5.35919(12) Å, c = 6.5749(2) Å, and β = 117.682(4)°. Distinctive feature of studied borates structure is the close-packed composite of anion-cation (K,Sr)(BO3) layers. The two-layer {Y[KSr(BO3)2]} package is the base building block for this structure, with one package on c-period. The comparison of the structures of Ba2Mg(BO3)2, BaNaY(BO3)2, KBaY(BO3)2 and KSrY(BO3)2 is discussed. The photoluminescence properties of the synthesized borate KSrTb(BO)3 under UV excitation have been investigated in a detail.","author":[{"dropping-particle":"","family":"Kokh","given":"A. E.","non-dropping-particle":"","parse-names":false,"suffix":""},{"dropping-particle":"","family":"Kononova","given":"N. G.","non-dropping-particle":"","parse-names":false,"suffix":""},{"dropping-particle":"","family":"Shevchenko","given":"V. S.","non-dropping-particle":"","parse-names":false,"suffix":""},{"dropping-particle":"V.","family":"Seryotkin","given":"Yu","non-dropping-particle":"","parse-names":false,"suffix":""},{"dropping-particle":"","family":"Bolatov","given":"A. K.","non-dropping-particle":"","parse-names":false,"suffix":""},{"dropping-particle":"","family":"Abdullin","given":"Kh A.","non-dropping-particle":"","parse-names":false,"suffix":""},{"dropping-particle":"","family":"Uralbekov","given":"B. M.","non-dropping-particle":"","parse-names":false,"suffix":""},{"dropping-particle":"","family":"Burkitbayev","given":"M.","non-dropping-particle":"","parse-names":false,"suffix":""}],"container-title":"Journal of Alloys and Compounds","id":"ITEM-1","issued":{"date-parts":[["2017"]]},"page":"440-445","publisher":"Elsevier B.V","title":"Syntheses, crystal structure and luminescence properties of the novel isostructural KSrR(BO3)2 with R = Y, Yb, Tb","type":"article-journal","volume":"711"},"uris":["http://www.mendeley.com/documents/?uuid=1976e09d-cf58-4ed6-84fe-8cfea51fc9f5"]},{"id":"ITEM-2","itemData":{"DOI":"10.1016/j.jssc.2019.121091","ISSN":"1095726X","abstract":"Novel KCaR(BO3)2 (R ​= ​La, Pr and Nd) compounds have been obtained by solid-state synthesis. Specifically, single crystals of KCaNd(BO3)2 and KCaPr(BO3)2 were grown by using a top seeded solution growth method from the KBO2 flux. These crystal compounds belong to the orthorhombic system, Pbca space group. KCaLa(BO3)2 exhibits high transparency in the range of 200–900 ​nm. Pr and Nd compounds have a strong emission bands that are related to the well-known electron transition of Pr3+ (3P0 → 3H6 at 630 ​nm, 3P0 → 3F2 at 670 ​nm) and Nd3+ (4F3/2 ​→ ​4I9/2 ​at 875 ​nm, 4F3/2 ​→ ​4I11/2 ​at 1054 ​nm).","author":[{"dropping-particle":"","family":"Kuznetsov","given":"A. B.","non-dropping-particle":"","parse-names":false,"suffix":""},{"dropping-particle":"","family":"Kokh","given":"K. A.","non-dropping-particle":"","parse-names":false,"suffix":""},{"dropping-particle":"","family":"Kononova","given":"N. G.","non-dropping-particle":"","parse-names":false,"suffix":""},{"dropping-particle":"","family":"Shevchenko","given":"V. S.","non-dropping-particle":"","parse-names":false,"suffix":""},{"dropping-particle":"","family":"Kaneva","given":"V.","non-dropping-particle":"","parse-names":false,"suffix":""},{"dropping-particle":"","family":"Uralbekov","given":"B.","non-dropping-particle":"","parse-names":false,"suffix":""},{"dropping-particle":"","family":"Svetlichnyi","given":"V. A.","non-dropping-particle":"","parse-names":false,"suffix":""},{"dropping-particle":"","family":"Kokh","given":"A. E.","non-dropping-particle":"","parse-names":false,"suffix":""}],"container-title":"Journal of Solid State Chemistry","id":"ITEM-2","issue":"September 2019","issued":{"date-parts":[["2020"]]},"page":"121091","publisher":"Elsevier Ltd","title":"Synthesis and growth of new rare earth borates KCaR(BO3)2 (R = La, Pr and Nd)","type":"article-journal","volume":"282"},"uris":["http://www.mendeley.com/documents/?uuid=40625611-08fa-4029-94f8-a96ee47d9da7"]},{"id":"ITEM-3","itemData":{"DOI":"10.1021/acs.inorgchem.2c00596","ISSN":"1520510X","PMID":"35503917","abstract":"NaSrR(BO3)2 (R = Ho-Lu, Y, Sc) compounds were obtained for the first time. Their structures exhibit disordered positions of Sr2+ and Na+ atoms while RO6 polyhedra are connected through the BO3 groups. Large distances between R atoms and high transparency in the range of 250-900 nm make them promising for phosphor applications. A pathway to obtain single crystals was shown by growing NaSrY(BO3)2 and NaSrYb(BO3)2 by the top seeded solution growth method with Na2O-B2O3-NaF flux.","author":[{"dropping-particle":"","family":"Kuznetsov","given":"Artem B.","non-dropping-particle":"","parse-names":false,"suffix":""},{"dropping-particle":"","family":"Kokh","given":"Konstantin A.","non-dropping-particle":"","parse-names":false,"suffix":""},{"dropping-particle":"","family":"Sagatov","given":"Nursultan","non-dropping-particle":"","parse-names":false,"suffix":""},{"dropping-particle":"","family":"Gavryushkin","given":"Pavel N.","non-dropping-particle":"","parse-names":false,"suffix":""},{"dropping-particle":"","family":"Molokeev","given":"Maksim S.","non-dropping-particle":"","parse-names":false,"suffix":""},{"dropping-particle":"","family":"Svetlichnyi","given":"Valery A.","non-dropping-particle":"","parse-names":false,"suffix":""},{"dropping-particle":"","family":"Lapin","given":"Ivan N.","non-dropping-particle":"","parse-names":false,"suffix":""},{"dropping-particle":"","family":"Kononova","given":"Nadezda G.","non-dropping-particle":"","parse-names":false,"suffix":""},{"dropping-particle":"","family":"Shevchenko","given":"Vyacheslav S.","non-dropping-particle":"","parse-names":false,"suffix":""},{"dropping-particle":"","family":"Bolatov","given":"Asset","non-dropping-particle":"","parse-names":false,"suffix":""},{"dropping-particle":"","family":"Uralbekov","given":"Bolat","non-dropping-particle":"","parse-names":false,"suffix":""},{"dropping-particle":"","family":"Goreiavcheva","given":"Anastasia A.","non-dropping-particle":"","parse-names":false,"suffix":""},{"dropping-particle":"","family":"Kokh","given":"Alexander E.","non-dropping-particle":"","parse-names":false,"suffix":""}],"container-title":"Inorganic Chemistry","id":"ITEM-3","issue":"19","issued":{"date-parts":[["2022"]]},"page":"7497 - 7505","title":"Synthesis and Growth of Rare Earth Borates NaSrR(BO3)2 (R = Ho-Lu, Y, Sc)","type":"article-journal","volume":"61"},"uris":["http://www.mendeley.com/documents/?uuid=d83156aa-8bec-4059-bc9f-0766a3742510"]}],"mendeley":{"formattedCitation":"[24,105,106]","plainTextFormattedCitation":"[24,105,106]","previouslyFormattedCitation":"[24,105,106]"},"properties":{"noteIndex":0},"schema":"https://github.com/citation-style-language/schema/raw/master/csl-citation.json"}</w:instrText>
      </w:r>
      <w:r w:rsidRPr="00D029EA">
        <w:rPr>
          <w:rFonts w:ascii="Times New Roman" w:hAnsi="Times New Roman" w:cs="Times New Roman"/>
          <w:bCs/>
          <w:sz w:val="28"/>
          <w:szCs w:val="28"/>
        </w:rPr>
        <w:fldChar w:fldCharType="separate"/>
      </w:r>
      <w:r w:rsidR="00644577" w:rsidRPr="00D029EA">
        <w:rPr>
          <w:rFonts w:ascii="Times New Roman" w:hAnsi="Times New Roman" w:cs="Times New Roman"/>
          <w:bCs/>
          <w:noProof/>
          <w:sz w:val="28"/>
          <w:szCs w:val="28"/>
        </w:rPr>
        <w:t>[24,105,106]</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p w:rsidR="007025C9" w:rsidRPr="00D029EA" w:rsidRDefault="007025C9" w:rsidP="00A90AC2">
      <w:pPr>
        <w:pStyle w:val="3"/>
        <w:spacing w:before="0" w:line="240" w:lineRule="auto"/>
        <w:ind w:firstLine="567"/>
        <w:rPr>
          <w:rFonts w:ascii="Times New Roman" w:hAnsi="Times New Roman" w:cs="Times New Roman"/>
          <w:b/>
          <w:color w:val="auto"/>
          <w:sz w:val="28"/>
          <w:szCs w:val="28"/>
        </w:rPr>
      </w:pPr>
      <w:bookmarkStart w:id="32" w:name="_Toc199766071"/>
      <w:bookmarkStart w:id="33" w:name="_Hlk198735980"/>
      <w:r w:rsidRPr="00D029EA">
        <w:rPr>
          <w:rFonts w:ascii="Times New Roman" w:hAnsi="Times New Roman" w:cs="Times New Roman"/>
          <w:b/>
          <w:color w:val="auto"/>
          <w:sz w:val="28"/>
          <w:szCs w:val="28"/>
        </w:rPr>
        <w:t>2.2.2.2 Метод роста c использованием затравки</w:t>
      </w:r>
      <w:bookmarkEnd w:id="32"/>
    </w:p>
    <w:p w:rsidR="007025C9" w:rsidRPr="00D029EA" w:rsidRDefault="007025C9" w:rsidP="00A90AC2">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Процесс выращивания кристаллов методом введения затравки сверху в высокотемпературный раствор (Top-seeded solution growth, TSSG) можно разделить на несколько последовательных этапов:</w:t>
      </w:r>
    </w:p>
    <w:p w:rsidR="007025C9" w:rsidRPr="00D029EA" w:rsidRDefault="007025C9" w:rsidP="00A90AC2">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1. Подготовка затравочных кристаллов. В качестве затравок использовались небольшие кристаллы, спонтанно образовавшиеся в процессе предварительного роста из раствора-расплава. Для их получения исходные материалы, предварительно синтезированные твёрдофазным методом, смешивались с флюсом и нагревались до температуры, обеспечивающей полное растворение твёрдой фазы. После выдержки при этой температуре в течение нескольких часов проводилось медленное охлаждение раствора, в результате чего на стенках или дне тигля формировались кристаллы. Извлечённые кристаллы с подходящей формой и прозрачностью отбирались вручную и использовались в качестве затравок для направленного роста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{"citationItems":[{"id":"ITEM-1","itemData":{"DOI":"10.1021/acs.cgd.4c00140","ISSN":"15287505","abstract":"KSrY(BO3)2: Tb3+ and Tb4+ solid solutions have been obtained using the solid-state synthesis and top-seeded solution growth method from the KF flux. Comparing the two types of Tb spectra 3d3/2 TbO2 (Tb4+) and Na3Tb(BO3)2 (Tb3+) with annealing in air of the KSrTb(BO3)2 crystal, X-ray photoelectron spectroscopy (XPS) revealed that the crystal contains about 15% of Tb4+. The entire Y/Tb series has polymorphic phase transitions that occur at temperatures between 550 and 600 °C. Synthesis and subsequent treatment methodology have an impact on the resulting Tb3+/Tb4+ ratio in the sample. The best luminescent properties were measured on the composition KSrY0.9Tb0.1(BO3)2, which was annealed at 700 °C under a hydrogen flow and cooled slowly.","author":[{"dropping-particle":"","family":"Kuznetsov","given":"Artem B.","non-dropping-particle":"","parse-names":false,"suffix":""},{"dropping-particle":"","family":"Zholdas","given":"Yerassyl A.","non-dropping-particle":"","parse-names":false,"suffix":""},{"dropping-particle":"","family":"Gorelova","given":"Liudmila A.","non-dropping-particle":"","parse-names":false,"suffix":""},{"dropping-particle":"","family":"Fedorenko","given":"Anastasiya D.","non-dropping-particle":"","parse-names":false,"suffix":""},{"dropping-particle":"","family":"Ryadun","given":"Alexey A.","non-dropping-particle":"","parse-names":false,"suffix":""},{"dropping-particle":"V.","family":"Seryotkin","given":"Yurii","non-dropping-particle":"","parse-names":false,"suffix":""},{"dropping-particle":"","family":"Shevchenko","given":"Vyacheslav S.","non-dropping-particle":"","parse-names":false,"suffix":""},{"dropping-particle":"","family":"Kokh","given":"Alexander E.","non-dropping-particle":"","parse-names":false,"suffix":""},{"dropping-particle":"","family":"Klimov","given":"Alexandr O.","non-dropping-particle":"","parse-names":false,"suffix":""},{"dropping-particle":"","family":"Kokh","given":"Konstantin A.","non-dropping-particle":"","parse-names":false,"suffix":""}],"container-title":"Crystal Growth and Design","id":"ITEM-1","issue":"13","issued":{"date-parts":[["2024"]]},"page":"5478-5485","title":"Synthesis, Growth, and Luminescence Properties of Rare Earth Borates KSrY(BO3)2: Tb3+ and Tb4+","type":"article-journal","volume":"24"},"uris":["http://www.mendeley.com/documents/?uuid=f6959176-1090-4026-920b-6df818c1df9b"]}],"mendeley":{"formattedCitation":"[116]","plainTextFormattedCitation":"[116]","previouslyFormattedCitation":"[115]"},"properties":{"noteIndex":0},"schema":"https://github.com/citation-style-language/schema/raw/master/csl-citation.json"}</w:instrText>
      </w:r>
      <w:r w:rsidRPr="00D029EA">
        <w:rPr>
          <w:rFonts w:ascii="Times New Roman" w:hAnsi="Times New Roman" w:cs="Times New Roman"/>
          <w:bCs/>
          <w:sz w:val="28"/>
          <w:szCs w:val="28"/>
        </w:rPr>
        <w:fldChar w:fldCharType="separate"/>
      </w:r>
      <w:r w:rsidR="009941EC" w:rsidRPr="009941EC">
        <w:rPr>
          <w:rFonts w:ascii="Times New Roman" w:hAnsi="Times New Roman" w:cs="Times New Roman"/>
          <w:bCs/>
          <w:noProof/>
          <w:sz w:val="28"/>
          <w:szCs w:val="28"/>
        </w:rPr>
        <w:t>[116]</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bookmarkEnd w:id="33"/>
    <w:p w:rsidR="007025C9" w:rsidRPr="00D029EA" w:rsidRDefault="007025C9" w:rsidP="00A90AC2">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2. Этап роста на затравку. Исходные материалы взвешиваются и помещаются в платиновый тигель. Температура в печи повышается до уровня, соответствующего условиям для растворения исходных материалов (обычно выше температуры плавления, но конкретная величина варьируется в зависимости от соединения). Далее следует выдержка расплава в этом состоянии в течение суток для достижения полной гомогенизации. Температура понижается до значения, немного превышающего температуру насыщения раствора (обычно, около нескольких градусов выше температуры насыщения). Затравочный кристалл, прикрепленный к платиновому стержню, погружается в раствор с небольшой скоростью вращения (обычно около 10 об/мин). После соприкосновения с поверхностью раствора внешняя часть затравочного кристалла начинает растворяться. Для начала роста кристаллов температура медленно снижается с контролируемой скоростью. Продолжительность снижения температуры зависит от желаемого размера кристаллов. По окончании роста кристалл извлекается из раствора и охлаждается до промежуточной температуры, что позволяет устранить внутренние напряжения. После этого кристалл выдерживается при данной температуре в течение нескольких часов, затем его охлаждают до комнатной температуры </w:t>
      </w:r>
      <w:r w:rsidRPr="00D029EA">
        <w:rPr>
          <w:rFonts w:ascii="Times New Roman" w:hAnsi="Times New Roman" w:cs="Times New Roman"/>
          <w:bCs/>
          <w:sz w:val="28"/>
          <w:szCs w:val="28"/>
        </w:rPr>
        <w:fldChar w:fldCharType="begin" w:fldLock="1"/>
      </w:r>
      <w:r w:rsidR="009941EC">
        <w:rPr>
          <w:rFonts w:ascii="Times New Roman" w:hAnsi="Times New Roman" w:cs="Times New Roman"/>
          <w:bCs/>
          <w:sz w:val="28"/>
          <w:szCs w:val="28"/>
        </w:rPr>
        <w:instrText>ADDIN CSL_CITATION {"citationItems":[{"id":"ITEM-1","itemData":{"DOI":"10.1016/j.jcrysgro.2019.05.007","ISSN":"00220248","abstract":"Non-centrosymmetric borates K7CaR2(B5O10)3 have been synthesized by solid state reaction and successfully grown by the top seeded solution growth method using K2O-B2O3-CaF2 flux. IR, Raman, absorption spectra as well as data on melting temperature for the crystals were obtained. Optical properties like UV absorption edge and SHG intensity were compared with KH2PO4 (KDP)and K7CaY2(B5O10)3.","author":[{"dropping-particle":"","family":"Kuznetsov","given":"A. B.","non-dropping-particle":"","parse-names":false,"suffix":""},{"dropping-particle":"","family":"Ezhov","given":"D. M.","non-dropping-particle":"","parse-names":false,"suffix":""},{"dropping-particle":"","family":"Kokh","given":"K. A.","non-dropping-particle":"","parse-names":false,"suffix":""},{"dropping-particle":"","family":"Kononova","given":"N. G.","non-dropping-particle":"","parse-names":false,"suffix":""},{"dropping-particle":"","family":"Shevchenko","given":"V. S.","non-dropping-particle":"","parse-names":false,"suffix":""},{"dropping-particle":"","family":"Uralbekov","given":"B.","non-dropping-particle":"","parse-names":false,"suffix":""},{"dropping-particle":"","family":"Bolatov","given":"A.","non-dropping-particle":"","parse-names":false,"suffix":""},{"dropping-particle":"","family":"Svetlichnyi","given":"V. A.","non-dropping-particle":"","parse-names":false,"suffix":""},{"dropping-particle":"","family":"Lapin","given":"I. N.","non-dropping-particle":"","parse-names":false,"suffix":""},{"dropping-particle":"","family":"Simonova","given":"E. A.","non-dropping-particle":"","parse-names":false,"suffix":""},{"dropping-particle":"","family":"Kokh","given":"A. E.","non-dropping-particle":"","parse-names":false,"suffix":""}],"container-title":"Journal of Crystal Growth","id":"ITEM-1","issue":"May","issued":{"date-parts":[["2019"]]},"page":"54-59","publisher":"Elsevier B.V.","title":"Nonlinear optical crystals K7CaR2(B5O10)3 (R = Nd, Yb), growth and properties","type":"article-journal","volume":"519"},"uris":["http://www.mendeley.com/documents/?uuid=176b344d-09bb-4ebf-9cb8-ac84a95e12d0"]},{"id":"ITEM-2","itemData":{"DOI":"10.1039/d1dt02477a","ISSN":"14779234","PMID":"34528048","abstract":"The EuBO3-ScBO3system was investigated by solid state synthesis and DSC methods. In this system, a new EuSc(BO3)2compound was found. It crystallizes in theR3̄ space group with unit cell parameters ofa= 4.8939(1) Å andc= 16.2663(5) Å. Whereas another compound in the system EuSc3(BO3)4possesses two modifications: a low-temperature α-C2/c(a= 7.687(1) Å,b= 9.810(2) Å,c= 12.021(2) Å, andβ= 105.379(4)°) and a high-temperature β-R32 (a= 9.7473(1) Å andc= 7.9205(2) Å). The α-EuSc3(BO3)4crystal was grown with LiBO2-LiF flux, and β-EuSc3(BO3)4was obtained by the solid state synthesis. All of the obtained crystals exhibited typical Eu3+luminescence spectra with peaks at 589 nm, 596 nm, 615 nm, 657 nm and 689 nm, which corresponded to the5D0→7FJ(J= 0, 1, 2 and 4) electron transitions. The strongest peak of luminescence was located at 615 nm and corresponded to the5D0→7F0transition.","author":[{"dropping-particle":"","family":"Kuznetsov","given":"Artem B.","non-dropping-particle":"","parse-names":false,"suffix":""},{"dropping-particle":"","family":"Kokh","given":"Konstantin A.","non-dropping-particle":"","parse-names":false,"suffix":""},{"dropping-particle":"V.","family":"Kaneva","given":"Eketerina","non-dropping-particle":"","parse-names":false,"suffix":""},{"dropping-particle":"","family":"Svetlichnyi","given":"Valery A.","non-dropping-particle":"","parse-names":false,"suffix":""},{"dropping-particle":"","family":"Kononova","given":"Nadezda G.","non-dropping-particle":"","parse-names":false,"suffix":""},{"dropping-particle":"","family":"Shevchenko","given":"Vyacheslav S.","non-dropping-particle":"","parse-names":false,"suffix":""},{"dropping-particle":"V.","family":"Rashchenko","given":"Sergey","non-dropping-particle":"","parse-names":false,"suffix":""},{"dropping-particle":"","family":"Kokh","given":"Alexander E.","non-dropping-particle":"","parse-names":false,"suffix":""}],"container-title":"Dalton Transactions","id":"ITEM-2","issue":"39","issued":{"date-parts":[["2021"]]},"page":"13894-13901","title":"Study of an EuBO3-ScBO3 system and EuSc3(BO3)4, EuSc(BO3)2orthoborates","type":"article-journal","volume":"50"},"uris":["http://www.mendeley.com/documents/?uuid=f923e3ea-7f05-4e66-955a-dea46b546665"]},{"id":"ITEM-3","itemData":{"DOI":"10.1016/j.jallcom.2020.156825","ISSN":"09258388","abstract":"Low temperature C2/c and high temperature P321 modifications of SmxSc4-x (BO3)4 solid solutions were grown from LiBO2–LiF flux. These borates have typical luminescence for Sm3+ containing crystals with the two strongest peaks at 602 and 645 nm, which correspond to 4G5∕2 → 6H7∕2, 6H5∕2 electron transitions. In addition, the compounds were characterized by IR and Raman spectroscopy. SHG intensity for trigonal modification was found to be three times higher than that of KDP revealing its high potential for various NLO applications.","author":[{"dropping-particle":"","family":"Kuznetsov","given":"Artem B.","non-dropping-particle":"","parse-names":false,"suffix":""},{"dropping-particle":"","family":"Kokh","given":"Konstantin A.","non-dropping-particle":"","parse-names":false,"suffix":""},{"dropping-particle":"","family":"Kononova","given":"Nadezda G.","non-dropping-particle":"","parse-names":false,"suffix":""},{"dropping-particle":"","family":"Shevchenko","given":"Vyacheslav S.","non-dropping-particle":"","parse-names":false,"suffix":""},{"dropping-particle":"V.","family":"Rashchenko","given":"Sergey","non-dropping-particle":"","parse-names":false,"suffix":""},{"dropping-particle":"","family":"Ezhov","given":"Dmitry M.","non-dropping-particle":"","parse-names":false,"suffix":""},{"dropping-particle":"","family":"Jamous","given":"Ammar Y.","non-dropping-particle":"","parse-names":false,"suffix":""},{"dropping-particle":"","family":"Bolatov","given":"Asset","non-dropping-particle":"","parse-names":false,"suffix":""},{"dropping-particle":"","family":"Uralbekov","given":"Bolat","non-dropping-particle":"","parse-names":false,"suffix":""},{"dropping-particle":"","family":"Svetlichnyi","given":"Valery A.","non-dropping-particle":"","parse-names":false,"suffix":""},{"dropping-particle":"","family":"Kokh","given":"Aleksander E.","non-dropping-particle":"","parse-names":false,"suffix":""}],"container-title":"Journal of Alloys and Compounds","id":"ITEM-3","issued":{"date-parts":[["2021"]]},"page":"0-7","title":"Polymorphism in SmSc3(BO3)4: Crystal structure, luminescent and SHG properties","type":"article-journal","volume":"851"},"uris":["http://www.mendeley.com/documents/?uuid=d7d75752-467d-4791-b268-b18057688d41"]}],"mendeley":{"formattedCitation":"[100,117,118]","plainTextFormattedCitation":"[100,117,118]","previouslyFormattedCitation":"[100,116,117]"},"properties":{"noteIndex":0},"schema":"https://github.com/citation-style-language/schema/raw/master/csl-citation.json"}</w:instrText>
      </w:r>
      <w:r w:rsidRPr="00D029EA">
        <w:rPr>
          <w:rFonts w:ascii="Times New Roman" w:hAnsi="Times New Roman" w:cs="Times New Roman"/>
          <w:bCs/>
          <w:sz w:val="28"/>
          <w:szCs w:val="28"/>
        </w:rPr>
        <w:fldChar w:fldCharType="separate"/>
      </w:r>
      <w:r w:rsidR="009941EC" w:rsidRPr="009941EC">
        <w:rPr>
          <w:rFonts w:ascii="Times New Roman" w:hAnsi="Times New Roman" w:cs="Times New Roman"/>
          <w:bCs/>
          <w:noProof/>
          <w:sz w:val="28"/>
          <w:szCs w:val="28"/>
        </w:rPr>
        <w:t>[100,117,118]</w:t>
      </w:r>
      <w:r w:rsidRPr="00D029EA">
        <w:rPr>
          <w:rFonts w:ascii="Times New Roman" w:hAnsi="Times New Roman" w:cs="Times New Roman"/>
          <w:bCs/>
          <w:sz w:val="28"/>
          <w:szCs w:val="28"/>
        </w:rPr>
        <w:fldChar w:fldCharType="end"/>
      </w:r>
      <w:r w:rsidRPr="00D029EA">
        <w:rPr>
          <w:rFonts w:ascii="Times New Roman" w:hAnsi="Times New Roman" w:cs="Times New Roman"/>
          <w:bCs/>
          <w:sz w:val="28"/>
          <w:szCs w:val="28"/>
        </w:rPr>
        <w:t>.</w:t>
      </w:r>
    </w:p>
    <w:p w:rsidR="00A90AC2" w:rsidRPr="00D029EA" w:rsidRDefault="00A90AC2" w:rsidP="00A90AC2">
      <w:pPr>
        <w:widowControl w:val="0"/>
        <w:autoSpaceDE w:val="0"/>
        <w:autoSpaceDN w:val="0"/>
        <w:adjustRightInd w:val="0"/>
        <w:spacing w:after="0" w:line="240" w:lineRule="auto"/>
        <w:ind w:firstLine="567"/>
        <w:jc w:val="both"/>
        <w:rPr>
          <w:rFonts w:ascii="Times New Roman" w:hAnsi="Times New Roman" w:cs="Times New Roman"/>
          <w:bCs/>
          <w:sz w:val="28"/>
          <w:szCs w:val="28"/>
        </w:rPr>
      </w:pPr>
    </w:p>
    <w:p w:rsidR="007025C9" w:rsidRPr="00D029EA" w:rsidRDefault="007025C9" w:rsidP="00A90AC2">
      <w:pPr>
        <w:pStyle w:val="2"/>
        <w:spacing w:before="0" w:line="240" w:lineRule="auto"/>
        <w:ind w:firstLine="567"/>
        <w:rPr>
          <w:rFonts w:ascii="Times New Roman" w:hAnsi="Times New Roman" w:cs="Times New Roman"/>
          <w:b/>
          <w:color w:val="auto"/>
          <w:sz w:val="28"/>
          <w:szCs w:val="28"/>
        </w:rPr>
      </w:pPr>
      <w:bookmarkStart w:id="34" w:name="_Toc199766072"/>
      <w:r w:rsidRPr="00D029EA">
        <w:rPr>
          <w:rFonts w:ascii="Times New Roman" w:hAnsi="Times New Roman" w:cs="Times New Roman"/>
          <w:b/>
          <w:color w:val="auto"/>
          <w:sz w:val="28"/>
          <w:szCs w:val="28"/>
        </w:rPr>
        <w:t>2.3 Методы физико-химического анализа</w:t>
      </w:r>
      <w:bookmarkEnd w:id="34"/>
    </w:p>
    <w:p w:rsidR="007025C9" w:rsidRPr="00D029EA" w:rsidRDefault="007025C9" w:rsidP="00A90AC2">
      <w:pPr>
        <w:pStyle w:val="3"/>
        <w:spacing w:before="0" w:line="240" w:lineRule="auto"/>
        <w:ind w:firstLine="567"/>
        <w:rPr>
          <w:rFonts w:ascii="Times New Roman" w:hAnsi="Times New Roman" w:cs="Times New Roman"/>
          <w:b/>
          <w:color w:val="auto"/>
          <w:sz w:val="28"/>
          <w:szCs w:val="28"/>
        </w:rPr>
      </w:pPr>
      <w:bookmarkStart w:id="35" w:name="_Toc199766073"/>
      <w:r w:rsidRPr="00D029EA">
        <w:rPr>
          <w:rFonts w:ascii="Times New Roman" w:hAnsi="Times New Roman" w:cs="Times New Roman"/>
          <w:b/>
          <w:color w:val="auto"/>
          <w:sz w:val="28"/>
          <w:szCs w:val="28"/>
        </w:rPr>
        <w:t>2.3.1 Рентгенофазовый анализ</w:t>
      </w:r>
      <w:bookmarkEnd w:id="35"/>
    </w:p>
    <w:p w:rsidR="007025C9" w:rsidRPr="00D029EA" w:rsidRDefault="007025C9" w:rsidP="00A90AC2">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sz w:val="28"/>
          <w:szCs w:val="28"/>
        </w:rPr>
        <w:t xml:space="preserve">При проведении рентгенофазового анализа особое внимание уделялось получению гомогенного, мелкодисперсного порошка исследуемого образца, что обеспечивает </w:t>
      </w:r>
      <w:r w:rsidRPr="00D029EA">
        <w:rPr>
          <w:rFonts w:ascii="Times New Roman" w:hAnsi="Times New Roman" w:cs="Times New Roman"/>
          <w:color w:val="000000" w:themeColor="text1"/>
          <w:sz w:val="28"/>
          <w:szCs w:val="28"/>
        </w:rPr>
        <w:t xml:space="preserve">случайную ориентацию кристаллитов и, соответственно, регистрацию отражений от всех возможных плоскостей. Если оставить материал в виде крупных кристаллов, ориентация отдельных зёрен может </w:t>
      </w:r>
      <w:r w:rsidRPr="00D029EA">
        <w:rPr>
          <w:rFonts w:ascii="Times New Roman" w:hAnsi="Times New Roman" w:cs="Times New Roman"/>
          <w:color w:val="000000" w:themeColor="text1"/>
          <w:sz w:val="28"/>
          <w:szCs w:val="28"/>
        </w:rPr>
        <w:lastRenderedPageBreak/>
        <w:t xml:space="preserve">повлиять на дифракционную картину: рентгеновские лучи будут взаимодействовать преимущественно с определёнными кристаллографическими плоскостями, что может привести к искажению результатов </w:t>
      </w:r>
      <w:r w:rsidRPr="00D029EA">
        <w:rPr>
          <w:rFonts w:ascii="Times New Roman" w:hAnsi="Times New Roman" w:cs="Times New Roman"/>
          <w:color w:val="000000" w:themeColor="text1"/>
          <w:sz w:val="28"/>
          <w:szCs w:val="28"/>
        </w:rPr>
        <w:fldChar w:fldCharType="begin" w:fldLock="1"/>
      </w:r>
      <w:r w:rsidR="009941EC">
        <w:rPr>
          <w:rFonts w:ascii="Times New Roman" w:hAnsi="Times New Roman" w:cs="Times New Roman"/>
          <w:color w:val="000000" w:themeColor="text1"/>
          <w:sz w:val="28"/>
          <w:szCs w:val="28"/>
        </w:rPr>
        <w:instrText>ADDIN CSL_CITATION {"citationItems":[{"id":"ITEM-1","itemData":{"DOI":"10.1107/S0021889804031231","ISSN":"0021-8898","abstract":"Preferred crystallographic orientation, i.e. texture in crystalline\nmaterials powder diffraction data, can cause serious systematic errors\nin phase composition analysis and also in crystal structure\ndetermination. The March model {[}Dollase ( 1986). J. Appl. Cryst. 19,\n267 - 272] has been used widely in Rietveld refinement for correcting\npowder diffraction intensities with respect to the effects of preferred\norientation. In the present study, a comparative evaluation of the March\nmodel and the generalized spherical harmonic {[}Von Dreele ( 1997). J.\nAppl. Cryst. 30, 517 - 525] description for preferred orientation was\nperformed with X-ray powder diffraction data for molybdite (MoO3) and\ncalcite (CaCO3) powders uniaxially pressed at five different pressures.\nAdditional molybdite and calcite powders, to which 50\\% by weight silica\ngel had been added, were prepared to extend the range of preferred\norientations considered. The patterns were analyzed initially assuming\nrandom orientation of the crystallites and subsequently the March model\nwas used to correct the preferred orientation. The refinement results\nwere compared with parallel refinements conducted with the generalized\nspherical harmonic {[}Sitepu (2002). J. Appl. Cryst. 35, 274 - 277]. The\nresults obtained show that the generalized spherical harmonic\ndescription generally provided superior figures-of-merit compared with\nthe March model results.","author":[{"dropping-particle":"","family":"Sitepu","given":"H","non-dropping-particle":"","parse-names":false,"suffix":""},{"dropping-particle":"","family":"O'Connor","given":"B H","non-dropping-particle":"","parse-names":false,"suffix":""},{"dropping-particle":"","family":"Li","given":"D","non-dropping-particle":"","parse-names":false,"suffix":""}],"container-title":"JOURNAL OF APPLIED CRYSTALLOGRAPHY","id":"ITEM-1","issue":"1","issued":{"date-parts":[["2005"]]},"page":"158-167","publisher":"INT UNION CRYSTALLOGRAPHY","publisher-place":"2 ABBEY SQ, CHESTER, CH1 2HU, ENGLAND","title":"Comparative evaluation of the March and generalized spherical harmonic preferred orientation models using X-ray diffraction data for molybdite and calcite powders","type":"article-journal","volume":"38"},"uris":["http://www.mendeley.com/documents/?uuid=89ea75e8-70d7-4041-86e0-00f821a140cd"]}],"mendeley":{"formattedCitation":"[119]","plainTextFormattedCitation":"[119]","previouslyFormattedCitation":"[118]"},"properties":{"noteIndex":0},"schema":"https://github.com/citation-style-language/schema/raw/master/csl-citation.json"}</w:instrText>
      </w:r>
      <w:r w:rsidRPr="00D029EA">
        <w:rPr>
          <w:rFonts w:ascii="Times New Roman" w:hAnsi="Times New Roman" w:cs="Times New Roman"/>
          <w:color w:val="000000" w:themeColor="text1"/>
          <w:sz w:val="28"/>
          <w:szCs w:val="28"/>
        </w:rPr>
        <w:fldChar w:fldCharType="separate"/>
      </w:r>
      <w:r w:rsidR="009941EC" w:rsidRPr="009941EC">
        <w:rPr>
          <w:rFonts w:ascii="Times New Roman" w:hAnsi="Times New Roman" w:cs="Times New Roman"/>
          <w:noProof/>
          <w:color w:val="000000" w:themeColor="text1"/>
          <w:sz w:val="28"/>
          <w:szCs w:val="28"/>
        </w:rPr>
        <w:t>[119]</w:t>
      </w:r>
      <w:r w:rsidRPr="00D029EA">
        <w:rPr>
          <w:rFonts w:ascii="Times New Roman" w:hAnsi="Times New Roman" w:cs="Times New Roman"/>
          <w:color w:val="000000" w:themeColor="text1"/>
          <w:sz w:val="28"/>
          <w:szCs w:val="28"/>
        </w:rPr>
        <w:fldChar w:fldCharType="end"/>
      </w:r>
      <w:r w:rsidRPr="00D029EA">
        <w:rPr>
          <w:rFonts w:ascii="Times New Roman" w:hAnsi="Times New Roman" w:cs="Times New Roman"/>
          <w:color w:val="000000" w:themeColor="text1"/>
          <w:sz w:val="28"/>
          <w:szCs w:val="28"/>
        </w:rPr>
        <w:t>. Однако в ряде случаев, особенно при наличии выраженной спайности, измельчённые частицы могут ориентироваться преимущественно вдоль определённых направлений. Это приводит к эффекту текстурирования, при котором наблюдаются аномальные интенсивности пиков, поэтому при подготовке образцов важно учитывать морфологию кристаллов и стараться минимизировать влияние текстурирования.</w:t>
      </w:r>
    </w:p>
    <w:p w:rsidR="007025C9" w:rsidRPr="00D029EA" w:rsidRDefault="007025C9" w:rsidP="007025C9">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Порошковые рентгенограммы синтезированных и выращенных образцов KSrY(BO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xml:space="preserve">, легированных тербием, были получены с использованием дифрактометра TD-3700 (Tongda, Китай) в геометрии Брэгга-Брентано, реализующей симметричную </w:t>
      </w:r>
      <w:r w:rsidRPr="00D029EA">
        <w:rPr>
          <w:rFonts w:ascii="Times New Roman" w:hAnsi="Times New Roman" w:cs="Times New Roman"/>
          <w:color w:val="000000" w:themeColor="text1"/>
          <w:sz w:val="28"/>
          <w:szCs w:val="28"/>
        </w:rPr>
        <w:sym w:font="Symbol" w:char="F071"/>
      </w:r>
      <w:r w:rsidRPr="00D029EA">
        <w:rPr>
          <w:rFonts w:ascii="Times New Roman" w:hAnsi="Times New Roman" w:cs="Times New Roman"/>
          <w:color w:val="000000" w:themeColor="text1"/>
          <w:sz w:val="28"/>
          <w:szCs w:val="28"/>
        </w:rPr>
        <w:t>-2</w:t>
      </w:r>
      <w:r w:rsidRPr="00D029EA">
        <w:rPr>
          <w:rFonts w:ascii="Times New Roman" w:hAnsi="Times New Roman" w:cs="Times New Roman"/>
          <w:color w:val="000000" w:themeColor="text1"/>
          <w:sz w:val="28"/>
          <w:szCs w:val="28"/>
        </w:rPr>
        <w:sym w:font="Symbol" w:char="F071"/>
      </w:r>
      <w:r w:rsidRPr="00D029EA">
        <w:rPr>
          <w:rFonts w:ascii="Times New Roman" w:hAnsi="Times New Roman" w:cs="Times New Roman"/>
          <w:color w:val="000000" w:themeColor="text1"/>
          <w:sz w:val="28"/>
          <w:szCs w:val="28"/>
        </w:rPr>
        <w:t>-схему измерений. Образцы предварительно измельчали в агатовой ступке до получения однородного порошка и наносили на кварцевый держатель. Для обеспечения точности измерений дифрактометр калибровали с использованием эталонного образца Al</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 xml:space="preserve">, что позволило скорректировать возможные смещения по углу и повысить надёжность результатов фазового анализа. Данная конфигурация обеспечивает высокую точность определения положения дифракционных пиков и является оптимальной для анализа порошковых образцов. Параметры элементарных ячеек образцов были уточнены методом Ле Бэйл </w:t>
      </w:r>
      <w:r w:rsidRPr="00D029EA">
        <w:rPr>
          <w:rFonts w:ascii="Times New Roman" w:hAnsi="Times New Roman" w:cs="Times New Roman"/>
          <w:color w:val="000000" w:themeColor="text1"/>
          <w:sz w:val="28"/>
          <w:szCs w:val="28"/>
        </w:rPr>
        <w:fldChar w:fldCharType="begin" w:fldLock="1"/>
      </w:r>
      <w:r w:rsidR="009941EC">
        <w:rPr>
          <w:rFonts w:ascii="Times New Roman" w:hAnsi="Times New Roman" w:cs="Times New Roman"/>
          <w:color w:val="000000" w:themeColor="text1"/>
          <w:sz w:val="28"/>
          <w:szCs w:val="28"/>
        </w:rPr>
        <w:instrText>ADDIN CSL_CITATION {"citationItems":[{"id":"ITEM-1","itemData":{"DOI":"10.1107/S0021889813003531","ISBN":"0021889813","ISSN":"00218898","abstract":"The newly developed GSAS-II software is a general purpose package for data reduction, structure solution and structure refinement that can be used with both single-crystal and powder diffraction data from both neutron and X-ray sources, including laboratory and synchrotron sources, collected on both two- and one-dimensional detectors. It is intended that GSAS-II will eventually replace both the GSAS and the EXPGUI packages, as well as many other utilities. GSAS-II is open source and is written largely in object-oriented Python but offers speeds comparable to compiled code because of its reliance on the Python NumPy and SciPy packages for computation. It runs on all common computer platforms and offers highly integrated graphics, both for a user interface and for interpretation of parameters. The package can be applied to all stages of crystallographic analysis for constant-wavelength X-ray and neutron data. Plans for considerable additional development are discussed. Copyright © International Union of Crystallography 2013.","author":[{"dropping-particle":"","family":"Toby","given":"Brian H.","non-dropping-particle":"","parse-names":false,"suffix":""},{"dropping-particle":"","family":"Dreele","given":"Robert B.","non-dropping-particle":"Von","parse-names":false,"suffix":""}],"container-title":"Journal of Applied Crystallography","id":"ITEM-1","issue":"2","issued":{"date-parts":[["2013"]]},"page":"544-549","publisher":"International Union of Crystallography","title":"GSAS-II: The genesis of a modern open-source all purpose crystallography software package","type":"article-journal","volume":"46"},"uris":["http://www.mendeley.com/documents/?uuid=40c6e010-7fd3-4343-af8f-558371cb48d9"]},{"id":"ITEM-2","itemData":{"DOI":"DOI: 10.1017/S0885715600019497","ISSN":"0885-7156","author":[{"dropping-particle":"","family":"Smith","given":"Deane K","non-dropping-particle":"","parse-names":false,"suffix":""},{"dropping-particle":"","family":"Fiala","given":"Jaroslav","non-dropping-particle":"","parse-names":false,"suffix":""},{"dropping-particle":"","family":"Ryba","given":"Earle","non-dropping-particle":"","parse-names":false,"suffix":""}],"container-title":"Powder Diffraction","edition":"2013/01/10","id":"ITEM-2","issue":"4","issued":{"date-parts":[["1993"]]},"page":"252-254","publisher":"Cambridge University Press","title":"Book Reviews - The Rietveld Method, R. A. Young, Editor, IUCr Monographs in Crystallography, 5, International Union of Crystallography, Oxford University Press, New York, NY, pp. 298.","type":"article-journal","volume":"8"},"uris":["http://www.mendeley.com/documents/?uuid=5e17e788-ab60-45b0-a165-5f91b941777e"]}],"mendeley":{"formattedCitation":"[120,121]","plainTextFormattedCitation":"[120,121]","previouslyFormattedCitation":"[119,120]"},"properties":{"noteIndex":0},"schema":"https://github.com/citation-style-language/schema/raw/master/csl-citation.json"}</w:instrText>
      </w:r>
      <w:r w:rsidRPr="00D029EA">
        <w:rPr>
          <w:rFonts w:ascii="Times New Roman" w:hAnsi="Times New Roman" w:cs="Times New Roman"/>
          <w:color w:val="000000" w:themeColor="text1"/>
          <w:sz w:val="28"/>
          <w:szCs w:val="28"/>
        </w:rPr>
        <w:fldChar w:fldCharType="separate"/>
      </w:r>
      <w:r w:rsidR="009941EC" w:rsidRPr="009941EC">
        <w:rPr>
          <w:rFonts w:ascii="Times New Roman" w:hAnsi="Times New Roman" w:cs="Times New Roman"/>
          <w:noProof/>
          <w:color w:val="000000" w:themeColor="text1"/>
          <w:sz w:val="28"/>
          <w:szCs w:val="28"/>
        </w:rPr>
        <w:t>[120,121]</w:t>
      </w:r>
      <w:r w:rsidRPr="00D029EA">
        <w:rPr>
          <w:rFonts w:ascii="Times New Roman" w:hAnsi="Times New Roman" w:cs="Times New Roman"/>
          <w:color w:val="000000" w:themeColor="text1"/>
          <w:sz w:val="28"/>
          <w:szCs w:val="28"/>
        </w:rPr>
        <w:fldChar w:fldCharType="end"/>
      </w:r>
      <w:r w:rsidRPr="00D029EA">
        <w:rPr>
          <w:rFonts w:ascii="Times New Roman" w:hAnsi="Times New Roman" w:cs="Times New Roman"/>
          <w:color w:val="000000" w:themeColor="text1"/>
          <w:sz w:val="28"/>
          <w:szCs w:val="28"/>
        </w:rPr>
        <w:t xml:space="preserve"> в рамках программы GSAS-II </w:t>
      </w:r>
      <w:r w:rsidRPr="00D029EA">
        <w:rPr>
          <w:rFonts w:ascii="Times New Roman" w:hAnsi="Times New Roman" w:cs="Times New Roman"/>
          <w:color w:val="000000" w:themeColor="text1"/>
          <w:sz w:val="28"/>
          <w:szCs w:val="28"/>
        </w:rPr>
        <w:fldChar w:fldCharType="begin" w:fldLock="1"/>
      </w:r>
      <w:r w:rsidR="009941EC">
        <w:rPr>
          <w:rFonts w:ascii="Times New Roman" w:hAnsi="Times New Roman" w:cs="Times New Roman"/>
          <w:color w:val="000000" w:themeColor="text1"/>
          <w:sz w:val="28"/>
          <w:szCs w:val="28"/>
        </w:rPr>
        <w:instrText>ADDIN CSL_CITATION {"citationItems":[{"id":"ITEM-1","itemData":{"DOI":"10.1107/S0021889813003531","ISBN":"0021889813","ISSN":"00218898","abstract":"The newly developed GSAS-II software is a general purpose package for data reduction, structure solution and structure refinement that can be used with both single-crystal and powder diffraction data from both neutron and X-ray sources, including laboratory and synchrotron sources, collected on both two- and one-dimensional detectors. It is intended that GSAS-II will eventually replace both the GSAS and the EXPGUI packages, as well as many other utilities. GSAS-II is open source and is written largely in object-oriented Python but offers speeds comparable to compiled code because of its reliance on the Python NumPy and SciPy packages for computation. It runs on all common computer platforms and offers highly integrated graphics, both for a user interface and for interpretation of parameters. The package can be applied to all stages of crystallographic analysis for constant-wavelength X-ray and neutron data. Plans for considerable additional development are discussed. Copyright © International Union of Crystallography 2013.","author":[{"dropping-particle":"","family":"Toby","given":"Brian H.","non-dropping-particle":"","parse-names":false,"suffix":""},{"dropping-particle":"","family":"Dreele","given":"Robert B.","non-dropping-particle":"Von","parse-names":false,"suffix":""}],"container-title":"Journal of Applied Crystallography","id":"ITEM-1","issue":"2","issued":{"date-parts":[["2013"]]},"page":"544-549","publisher":"International Union of Crystallography","title":"GSAS-II: The genesis of a modern open-source all purpose crystallography software package","type":"article-journal","volume":"46"},"uris":["http://www.mendeley.com/documents/?uuid=40c6e010-7fd3-4343-af8f-558371cb48d9"]}],"mendeley":{"formattedCitation":"[120]","plainTextFormattedCitation":"[120]","previouslyFormattedCitation":"[119]"},"properties":{"noteIndex":0},"schema":"https://github.com/citation-style-language/schema/raw/master/csl-citation.json"}</w:instrText>
      </w:r>
      <w:r w:rsidRPr="00D029EA">
        <w:rPr>
          <w:rFonts w:ascii="Times New Roman" w:hAnsi="Times New Roman" w:cs="Times New Roman"/>
          <w:color w:val="000000" w:themeColor="text1"/>
          <w:sz w:val="28"/>
          <w:szCs w:val="28"/>
        </w:rPr>
        <w:fldChar w:fldCharType="separate"/>
      </w:r>
      <w:r w:rsidR="009941EC" w:rsidRPr="009941EC">
        <w:rPr>
          <w:rFonts w:ascii="Times New Roman" w:hAnsi="Times New Roman" w:cs="Times New Roman"/>
          <w:noProof/>
          <w:color w:val="000000" w:themeColor="text1"/>
          <w:sz w:val="28"/>
          <w:szCs w:val="28"/>
        </w:rPr>
        <w:t>[120]</w:t>
      </w:r>
      <w:r w:rsidRPr="00D029EA">
        <w:rPr>
          <w:rFonts w:ascii="Times New Roman" w:hAnsi="Times New Roman" w:cs="Times New Roman"/>
          <w:color w:val="000000" w:themeColor="text1"/>
          <w:sz w:val="28"/>
          <w:szCs w:val="28"/>
        </w:rPr>
        <w:fldChar w:fldCharType="end"/>
      </w:r>
      <w:r w:rsidRPr="00D029EA">
        <w:rPr>
          <w:rFonts w:ascii="Times New Roman" w:hAnsi="Times New Roman" w:cs="Times New Roman"/>
          <w:color w:val="000000" w:themeColor="text1"/>
          <w:sz w:val="28"/>
          <w:szCs w:val="28"/>
        </w:rPr>
        <w:t>.</w:t>
      </w:r>
    </w:p>
    <w:p w:rsidR="007025C9" w:rsidRPr="00D029EA" w:rsidRDefault="007025C9" w:rsidP="007025C9">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Для улучшения качества рентгеновских данных применялся специальный двойной K-бета фильтр, который отсекает нежелательное излучение. В рентгенофазовом анализе рентгеновская трубка генерирует рентгеновское излучение, содержащее несколько спектральных линий, в том числе линии K-альфа и K-бета. Линия K-альфа является наиболее полезной для дифракционных измерений, так как она создает более четкие пики на дифрактограмме, а линия K-бета создает паразитные пики, которые могут ухудшить точность данных. Двойной K-бета фильтр поглощает K-бета излучение и пропускает только K-альфа линию, тем самым снижая уровень шума и улучшая разрешение дифракционных пиков.</w:t>
      </w:r>
    </w:p>
    <w:p w:rsidR="007025C9" w:rsidRPr="00D029EA" w:rsidRDefault="007025C9" w:rsidP="00A90AC2">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color w:val="000000" w:themeColor="text1"/>
          <w:sz w:val="28"/>
          <w:szCs w:val="28"/>
        </w:rPr>
        <w:t>Точность определения фазового состава с использованием метода уточнения по Ле Бэйл оценивалась на основе анализа дубликатов; относительное стандартное отклонение (%RSD) составляло менее 5%. Правильность определения фазового состава с использованием метода Ле Бэйл оценивалась по результатам анализа синтетических минеральных смесей с заранее известным составом: арагонит (PDF 00-041-1475) – кальцит (PDF 00-066-0867); витерит (BaCO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 PDF 96-100-0034) – виллиомит (NaF, PDF 96-900-8680</w:t>
      </w:r>
      <w:r w:rsidRPr="00D029EA">
        <w:rPr>
          <w:rFonts w:ascii="Times New Roman" w:hAnsi="Times New Roman" w:cs="Times New Roman"/>
          <w:sz w:val="28"/>
          <w:szCs w:val="28"/>
        </w:rPr>
        <w:t>) – стронцианит (SrCO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 PDF 96-500-0094). Отклонение измеренных значений от контрольных не превышало 10%.</w:t>
      </w:r>
    </w:p>
    <w:p w:rsidR="007025C9" w:rsidRPr="00D029EA" w:rsidRDefault="007025C9" w:rsidP="00A90AC2">
      <w:pPr>
        <w:pStyle w:val="3"/>
        <w:ind w:firstLine="567"/>
        <w:jc w:val="both"/>
        <w:rPr>
          <w:rFonts w:ascii="Times New Roman" w:hAnsi="Times New Roman" w:cs="Times New Roman"/>
          <w:b/>
          <w:color w:val="auto"/>
          <w:sz w:val="28"/>
          <w:szCs w:val="28"/>
        </w:rPr>
      </w:pPr>
      <w:bookmarkStart w:id="36" w:name="_Toc199766074"/>
      <w:r w:rsidRPr="00D029EA">
        <w:rPr>
          <w:rFonts w:ascii="Times New Roman" w:hAnsi="Times New Roman" w:cs="Times New Roman"/>
          <w:b/>
          <w:color w:val="auto"/>
          <w:sz w:val="28"/>
          <w:szCs w:val="28"/>
        </w:rPr>
        <w:t>2.3.2 Структурное исследование монокристаллов</w:t>
      </w:r>
      <w:bookmarkEnd w:id="36"/>
    </w:p>
    <w:p w:rsidR="007025C9" w:rsidRPr="00D029EA" w:rsidRDefault="007025C9" w:rsidP="00A90AC2">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sz w:val="28"/>
          <w:szCs w:val="28"/>
        </w:rPr>
        <w:t>Для определения атомной структуры соединения KSrTb(BO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{"citationItems":[{"id":"ITEM-1","itemData":{"DOI":"10.1021/acs.cgd.4c00140","ISSN":"15287505","abstract":"KSrY(BO3)2: Tb3+ and Tb4+ solid solutions have been obtained using the solid-state synthesis and top-seeded solution growth method from the KF flux. Comparing the two types of Tb spectra 3d3/2 TbO2 (Tb4+) and Na3Tb(BO3)2 (Tb3+) with annealing in air of the KSrTb(BO3)2 crystal, X-ray photoelectron spectroscopy (XPS) revealed that the crystal contains about 15% of Tb4+. The entire Y/Tb series has polymorphic phase transitions that occur at temperatures between 550 and 600 °C. Synthesis and subsequent treatment methodology have an impact on the resulting Tb3+/Tb4+ ratio in the sample. The best luminescent properties were measured on the composition KSrY0.9Tb0.1(BO3)2, which was annealed at 700 °C under a hydrogen flow and cooled slowly.","author":[{"dropping-particle":"","family":"Kuznetsov","given":"Artem B.","non-dropping-particle":"","parse-names":false,"suffix":""},{"dropping-particle":"","family":"Zholdas","given":"Yerassyl A.","non-dropping-particle":"","parse-names":false,"suffix":""},{"dropping-particle":"","family":"Gorelova","given":"Liudmila A.","non-dropping-particle":"","parse-names":false,"suffix":""},{"dropping-particle":"","family":"Fedorenko","given":"Anastasiya D.","non-dropping-particle":"","parse-names":false,"suffix":""},{"dropping-particle":"","family":"Ryadun","given":"Alexey A.","non-dropping-particle":"","parse-names":false,"suffix":""},{"dropping-particle":"V.","family":"Seryotkin","given":"Yurii","non-dropping-particle":"","parse-names":false,"suffix":""},{"dropping-particle":"","family":"Shevchenko","given":"Vyacheslav S.","non-dropping-particle":"","parse-names":false,"suffix":""},{"dropping-particle":"","family":"Kokh","given":"Alexander E.","non-dropping-particle":"","parse-names":false,"suffix":""},{"dropping-particle":"","family":"Klimov","given":"Alexandr O.","non-dropping-particle":"","parse-names":false,"suffix":""},{"dropping-particle":"","family":"Kokh","given":"Konstantin A.","non-dropping-particle":"","parse-names":false,"suffix":""}],"container-title":"Crystal Growth and Design","id":"ITEM-1","issue":"13","issued":{"date-parts":[["2024"]]},"page":"5478-5485","title":"Synthesis, Growth, and Luminescence Properties of Rare Earth Borates KSrY(BO3)2: Tb3+ and Tb4+","type":"article-journal","volume":"24"},"uris":["http://www.mendeley.com/documents/?uuid=f6959176-1090-4026-920b-6df818c1df9b"]}],"mendeley":{"formattedCitation":"[116]","plainTextFormattedCitation":"[116]","previouslyFormattedCitation":"[115]"},"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[116]</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xml:space="preserve"> применялась методика монокристаллической рентгеновской дифракции. </w:t>
      </w:r>
      <w:r w:rsidRPr="00D029EA">
        <w:rPr>
          <w:rFonts w:ascii="Times New Roman" w:hAnsi="Times New Roman" w:cs="Times New Roman"/>
          <w:sz w:val="28"/>
          <w:szCs w:val="28"/>
        </w:rPr>
        <w:lastRenderedPageBreak/>
        <w:t xml:space="preserve">Исследования проводились на четырёхкружном дифрактометре XtaLAB Synergy-S </w:t>
      </w:r>
      <w:r w:rsidRPr="00D029EA">
        <w:rPr>
          <w:rFonts w:ascii="Times New Roman" w:hAnsi="Times New Roman" w:cs="Times New Roman"/>
          <w:color w:val="000000" w:themeColor="text1"/>
          <w:sz w:val="28"/>
          <w:szCs w:val="28"/>
        </w:rPr>
        <w:t xml:space="preserve">(λ = 0,71073 Å, 50 кВ, 1 мА) с использованием системы FMB Oxford для in situ нагрева на воздухе. Монокристалл размером 0,02 × 0,05 × 0,07 мм был закреплён на кварцевом волокне и помещён в капилляр диаметром 0,3 мм и толщиной стенки 0,01 мм </w:t>
      </w:r>
      <w:r w:rsidRPr="00D029EA">
        <w:rPr>
          <w:rFonts w:ascii="Times New Roman" w:hAnsi="Times New Roman" w:cs="Times New Roman"/>
          <w:color w:val="000000" w:themeColor="text1"/>
          <w:sz w:val="28"/>
          <w:szCs w:val="28"/>
        </w:rPr>
        <w:fldChar w:fldCharType="begin" w:fldLock="1"/>
      </w:r>
      <w:r w:rsidR="009941EC">
        <w:rPr>
          <w:rFonts w:ascii="Times New Roman" w:hAnsi="Times New Roman" w:cs="Times New Roman"/>
          <w:color w:val="000000" w:themeColor="text1"/>
          <w:sz w:val="28"/>
          <w:szCs w:val="28"/>
        </w:rPr>
        <w:instrText>ADDIN CSL_CITATION {"citationItems":[{"id":"ITEM-1","itemData":{"DOI":"10.3390/min11101150","ISBN":"2075-163X","abstract":"Slawsonite’s (SrAl2Si2O8) structure evolutions depending on temperature (27–1000 °C) have been studied by in situ single-crystal X-ray diffraction. The SrO7 polyhedron expands regularly with the temperature increase. Silicon and aluminum cations are ordered in tetrahedral sites of the studied slawsonite; no significant changes in their distribution as temperature increases were observed. Slawsonite demonstrates a relatively high volume thermal expansion (αV = 23 × 10−6 °C−1) with high anisotropy, typical for framework feldspar-related minerals and synthetic compounds. It was found that, contrary to previously published data, the crystal structure of slawsonite is stable in the studied temperature range and no phase transitions occur up to 1000 °C. The role of Ca and Ba substitution for Sr and Al/Si ordering on polymorphism of natural MAl2Si2O8 (M = Ca, Sr, Ba) is herein discussed.","author":[{"dropping-particle":"","family":"Gorelova","given":"Liudmila","non-dropping-particle":"","parse-names":false,"suffix":""},{"dropping-particle":"","family":"Vereshchagin","given":"Oleg","non-dropping-particle":"","parse-names":false,"suffix":""},{"dropping-particle":"","family":"Kasatkin","given":"Anatoly","non-dropping-particle":"","parse-names":false,"suffix":""}],"container-title":"Minerals","id":"ITEM-1","issue":"10","issued":{"date-parts":[["2021"]]},"title":"Thermal Expansion and Polymorphism of Slawsonite SrAl2Si2O8","type":"article","volume":"11"},"uris":["http://www.mendeley.com/documents/?uuid=2f995e1c-74d8-413f-85a5-80cf9b87d138"]}],"mendeley":{"formattedCitation":"[122]","plainTextFormattedCitation":"[122]","previouslyFormattedCitation":"[121]"},"properties":{"noteIndex":0},"schema":"https://github.com/citation-style-language/schema/raw/master/csl-citation.json"}</w:instrText>
      </w:r>
      <w:r w:rsidRPr="00D029EA">
        <w:rPr>
          <w:rFonts w:ascii="Times New Roman" w:hAnsi="Times New Roman" w:cs="Times New Roman"/>
          <w:color w:val="000000" w:themeColor="text1"/>
          <w:sz w:val="28"/>
          <w:szCs w:val="28"/>
        </w:rPr>
        <w:fldChar w:fldCharType="separate"/>
      </w:r>
      <w:r w:rsidR="009941EC" w:rsidRPr="009941EC">
        <w:rPr>
          <w:rFonts w:ascii="Times New Roman" w:hAnsi="Times New Roman" w:cs="Times New Roman"/>
          <w:noProof/>
          <w:color w:val="000000" w:themeColor="text1"/>
          <w:sz w:val="28"/>
          <w:szCs w:val="28"/>
        </w:rPr>
        <w:t>[122]</w:t>
      </w:r>
      <w:r w:rsidRPr="00D029EA">
        <w:rPr>
          <w:rFonts w:ascii="Times New Roman" w:hAnsi="Times New Roman" w:cs="Times New Roman"/>
          <w:color w:val="000000" w:themeColor="text1"/>
          <w:sz w:val="28"/>
          <w:szCs w:val="28"/>
        </w:rPr>
        <w:fldChar w:fldCharType="end"/>
      </w:r>
      <w:r w:rsidRPr="00D029EA">
        <w:rPr>
          <w:rFonts w:ascii="Times New Roman" w:hAnsi="Times New Roman" w:cs="Times New Roman"/>
          <w:color w:val="000000" w:themeColor="text1"/>
          <w:sz w:val="28"/>
          <w:szCs w:val="28"/>
        </w:rPr>
        <w:t>, обеспечивающий защиту и минимальное фоновое рассеяние.</w:t>
      </w:r>
    </w:p>
    <w:p w:rsidR="007025C9" w:rsidRPr="00D029EA" w:rsidRDefault="007025C9" w:rsidP="007025C9">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 xml:space="preserve">Данные собирались детектором HyPix-6000HE при температурах 27°C, 500°C, 600°C и после охлаждения снова при 27°C. Сбор проводился с шириной кадра 0,2° (ω, φ) и экспозицией 0,35 с/кадр. После объединения данных выполнена коррекция фоновых, лоренцевых и поляризационных эффектов, а также эмпирическая коррекция поглощения с использованием сферических гармоник (SCALE3 AB-SPACK в составе CrysAlisPro) </w:t>
      </w:r>
      <w:r w:rsidRPr="00D029EA">
        <w:rPr>
          <w:rFonts w:ascii="Times New Roman" w:hAnsi="Times New Roman" w:cs="Times New Roman"/>
          <w:color w:val="000000" w:themeColor="text1"/>
          <w:sz w:val="28"/>
          <w:szCs w:val="28"/>
        </w:rPr>
        <w:fldChar w:fldCharType="begin" w:fldLock="1"/>
      </w:r>
      <w:r w:rsidR="009941EC">
        <w:rPr>
          <w:rFonts w:ascii="Times New Roman" w:hAnsi="Times New Roman" w:cs="Times New Roman"/>
          <w:color w:val="000000" w:themeColor="text1"/>
          <w:sz w:val="28"/>
          <w:szCs w:val="28"/>
        </w:rPr>
        <w:instrText>ADDIN CSL_CITATION {"citationItems":[{"id":"ITEM-1","itemData":{"author":[{"dropping-particle":"","family":"CrysAlis","given":"P R O","non-dropping-particle":"","parse-names":false,"suffix":""}],"container-title":"Yarnton, England","id":"ITEM-1","issued":{"date-parts":[["2009"]]},"title":"Oxford Diffraction Ltd","type":"article-journal"},"uris":["http://www.mendeley.com/documents/?uuid=27b289c2-ab8c-4aff-849e-9cd6dc8ad089"]}],"mendeley":{"formattedCitation":"[123]","plainTextFormattedCitation":"[123]","previouslyFormattedCitation":"[122]"},"properties":{"noteIndex":0},"schema":"https://github.com/citation-style-language/schema/raw/master/csl-citation.json"}</w:instrText>
      </w:r>
      <w:r w:rsidRPr="00D029EA">
        <w:rPr>
          <w:rFonts w:ascii="Times New Roman" w:hAnsi="Times New Roman" w:cs="Times New Roman"/>
          <w:color w:val="000000" w:themeColor="text1"/>
          <w:sz w:val="28"/>
          <w:szCs w:val="28"/>
        </w:rPr>
        <w:fldChar w:fldCharType="separate"/>
      </w:r>
      <w:r w:rsidR="009941EC" w:rsidRPr="009941EC">
        <w:rPr>
          <w:rFonts w:ascii="Times New Roman" w:hAnsi="Times New Roman" w:cs="Times New Roman"/>
          <w:noProof/>
          <w:color w:val="000000" w:themeColor="text1"/>
          <w:sz w:val="28"/>
          <w:szCs w:val="28"/>
        </w:rPr>
        <w:t>[123]</w:t>
      </w:r>
      <w:r w:rsidRPr="00D029EA">
        <w:rPr>
          <w:rFonts w:ascii="Times New Roman" w:hAnsi="Times New Roman" w:cs="Times New Roman"/>
          <w:color w:val="000000" w:themeColor="text1"/>
          <w:sz w:val="28"/>
          <w:szCs w:val="28"/>
        </w:rPr>
        <w:fldChar w:fldCharType="end"/>
      </w:r>
      <w:r w:rsidRPr="00D029EA">
        <w:rPr>
          <w:rFonts w:ascii="Times New Roman" w:hAnsi="Times New Roman" w:cs="Times New Roman"/>
          <w:color w:val="000000" w:themeColor="text1"/>
          <w:sz w:val="28"/>
          <w:szCs w:val="28"/>
        </w:rPr>
        <w:t>.</w:t>
      </w:r>
    </w:p>
    <w:p w:rsidR="007025C9" w:rsidRPr="00D029EA" w:rsidRDefault="007025C9" w:rsidP="00A90AC2">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 xml:space="preserve">Уточнение параметров элементарной ячейки проводилось методом наименьших квадратов, структурные расчёты – в пакете SHELXL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{"citationItems":[{"id":"ITEM-1","itemData":{"DOI":"10.1107/S0108767307043930","abstract":"An account is given of the development of the {\\it SHELX} system of computer programs from {\\it SHELX}-76 to the present day. In addition to identifying useful innovations that have come into general use through their implementation in {\\it SHELX}, a critical analysis is presented of the less-successful features, missed opportunities and desirable improvements for future releases of the software. An attempt is made to understand how a program originally designed for photographic intensity data, punched cards and computers over 10000 times slower than an average modern personal computer has managed to survive for~so~long. {\\it SHELXL} is the most widely used program for small-molecule refinement and {\\it SHELXS} and {\\it SHELXD} are often employed for structure solution despite the availability of objectively superior programs. {\\it SHELXL} also finds a niche for the refinement of macromolecules against high-resolution or twinned data; {\\it SHELXPRO} acts as an interface for macromolecular applications. {\\it SHELXC}, {\\it SHELXD} and {\\it SHELXE} are proving useful for the experimental phasing of macromolecules, especially because they are fast and robust and so are often employed in pipelines for {\\it high-throughput} phasing. This paper could serve as a general literature citation when one or more of the open-source {\\it SHELX} programs (and the Bruker AXS version {\\it SHELXTL}) are employed in the course of a crystal-structure determination.","author":[{"dropping-particle":"","family":"Sheldrick","given":"George M","non-dropping-particle":"","parse-names":false,"suffix":""}],"container-title":"Acta Crystallographica Section A","id":"ITEM-1","issue":"1","issued":{"date-parts":[["2008"]]},"page":"112-122","title":"A short history of SHELX","type":"article-journal","volume":"64"},"uris":["http://www.mendeley.com/documents/?uuid=31c67758-e9ff-41a7-8011-96d908f7bdfe"]}],"mendeley":{"formattedCitation":"[124]","plainTextFormattedCitation":"[124]","previouslyFormattedCitation":"[123]"},"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[124]</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w:t>
      </w:r>
    </w:p>
    <w:p w:rsidR="007025C9" w:rsidRPr="00D029EA" w:rsidRDefault="007025C9" w:rsidP="00A90AC2">
      <w:pPr>
        <w:pStyle w:val="3"/>
        <w:ind w:firstLine="567"/>
        <w:jc w:val="both"/>
        <w:rPr>
          <w:rFonts w:ascii="Times New Roman" w:hAnsi="Times New Roman" w:cs="Times New Roman"/>
          <w:b/>
          <w:color w:val="auto"/>
          <w:sz w:val="28"/>
          <w:szCs w:val="28"/>
        </w:rPr>
      </w:pPr>
      <w:bookmarkStart w:id="37" w:name="_Toc199766075"/>
      <w:r w:rsidRPr="00D029EA">
        <w:rPr>
          <w:rFonts w:ascii="Times New Roman" w:hAnsi="Times New Roman" w:cs="Times New Roman"/>
          <w:b/>
          <w:color w:val="auto"/>
          <w:sz w:val="28"/>
          <w:szCs w:val="28"/>
        </w:rPr>
        <w:t>2.3.3 Сканирующая электронная микроскопия</w:t>
      </w:r>
      <w:bookmarkEnd w:id="37"/>
    </w:p>
    <w:p w:rsidR="007025C9" w:rsidRPr="00D029EA" w:rsidRDefault="007025C9" w:rsidP="00A90AC2">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sz w:val="28"/>
          <w:szCs w:val="28"/>
        </w:rPr>
        <w:t xml:space="preserve">Химический состав образцов исследовали с использованием сканирующего электронного микроскопа MIRA 3 LMU (TESCAN, Чехия), оснащённого энергодисперсионным анализатором INCA EDS 450. Для подготовки </w:t>
      </w:r>
      <w:r w:rsidRPr="00D029EA">
        <w:rPr>
          <w:rFonts w:ascii="Times New Roman" w:hAnsi="Times New Roman" w:cs="Times New Roman"/>
          <w:color w:val="000000" w:themeColor="text1"/>
          <w:sz w:val="28"/>
          <w:szCs w:val="28"/>
        </w:rPr>
        <w:t>к анализу кристаллы закрепляли в эпоксидной смоле и полировали до получения ровной, зеркальной поверхности. Смола выполняла функцию фиксации образца, предотвращая его повреждение при шлифовке и обеспечивая стабильное положение в держателе.</w:t>
      </w:r>
    </w:p>
    <w:p w:rsidR="007025C9" w:rsidRPr="00D029EA" w:rsidRDefault="007025C9" w:rsidP="007025C9">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ЭДС-анализ проводился на участках поверхности, свободных от остатков смолы, что позволяло получать достоверные данные о распределении элементов. Полированная поверхность снижала влияние микрорельефа и дефектов, повышая точность как визуального наблюдения, так и аналитических измерений.</w:t>
      </w:r>
    </w:p>
    <w:p w:rsidR="007025C9" w:rsidRPr="00D029EA" w:rsidRDefault="007025C9" w:rsidP="007025C9">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Для проведения качественного элементного анализа использовалась встроенная в программное обеспечение база данных Aztec Energy, содержащая эталонные спектры основных химических элементов. Калибровка прибора выполнялась с использованием стандартного образца кобальта с полированной поверхностью, что обеспечивало относительную погрешность не более 2% при количественном определении состава.</w:t>
      </w:r>
    </w:p>
    <w:p w:rsidR="007025C9" w:rsidRPr="00D029EA" w:rsidRDefault="007025C9" w:rsidP="007025C9">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 xml:space="preserve">Погрешность измерений содержания лёгких элементов, таких как H, He, Li и B, а также элементов с атомным номером выше 92, может достигать 25% и более. Лёгкие элементы обладают низкой массой и малой энергией характеристического излучения, что затрудняет их детектирование при ЭДС-анализе в СЭМ. В частности, бор (Z = 5) отличается высокой поглощаемостью своего излучения и часто даёт завышенные или заниженные значения в зависимости от матрицы и условий съёмки, поэтому его количественное определение сопровождается значительной неопределённостью и требует осторожной интерпретации. В СЭМ используется взаимодействие электронов с атомами в образце. Когда электроны сталкиваются с атомами, они могут вызывать выбивание других электронов или генерацию рентгеновского излучения. Однако низкая вероятность взаимодействия с легкими элементами </w:t>
      </w:r>
      <w:r w:rsidRPr="00D029EA">
        <w:rPr>
          <w:rFonts w:ascii="Times New Roman" w:hAnsi="Times New Roman" w:cs="Times New Roman"/>
          <w:color w:val="000000" w:themeColor="text1"/>
          <w:sz w:val="28"/>
          <w:szCs w:val="28"/>
        </w:rPr>
        <w:lastRenderedPageBreak/>
        <w:t>приводит к недостаточной чувствительности и высокому уровню погрешности при измерениях их содержания. Элементы с порядковым номером более 92 относятся к актиноидам и трансурановым элементам (например, уран, плутоний и т.д.). Эти элементы, как правило, имеют высокую плотность и сложные электронные структуры, что может также влиять на точность их анализа. Увеличение сложности спектров и возможность образования дополнительных рентгеновских линий из-за взаимодействия с окружающей средой делают измерения менее надежными для этих тяжелых элементов.</w:t>
      </w:r>
    </w:p>
    <w:p w:rsidR="007025C9" w:rsidRPr="00D029EA" w:rsidRDefault="007025C9" w:rsidP="007025C9">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Энергетическая дисперсионная спектроскопия (ЭДС, или EDS) позволяет получать данные о химическом составе материалов в сочетании с СЭМ. ЭДС используется для определения элементного состава образца. Она измеряет рентгеновское излучение, возникающее в результате взаимодействия электронного пучка, с атомами в образце. Каждому элементу соответствует уникальный спектр рентгеновских линий, что позволяет идентифицировать и количественно оценить содержание элементов. В то время как СЭМ предоставляет информацию о морфологии и структуре поверхности образца, ЭДС добавляет химическую информацию. Это позволяет исследователям получить более полное представление о свойствах материала, так как можно одновременно анализировать как его структуру, так и состав.</w:t>
      </w:r>
    </w:p>
    <w:p w:rsidR="007025C9" w:rsidRPr="00D029EA" w:rsidRDefault="007025C9" w:rsidP="00A90AC2">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 xml:space="preserve">Измерения на СЭМ с приставкой ЭДС проводились в разных участках образца для учета возможной неоднородности структуры и </w:t>
      </w:r>
      <w:r w:rsidR="00E70160">
        <w:rPr>
          <w:rFonts w:ascii="Times New Roman" w:hAnsi="Times New Roman" w:cs="Times New Roman"/>
          <w:bCs/>
          <w:sz w:val="28"/>
          <w:szCs w:val="28"/>
        </w:rPr>
        <w:t>состава исследуемого материала.</w:t>
      </w:r>
    </w:p>
    <w:p w:rsidR="007025C9" w:rsidRPr="00D029EA" w:rsidRDefault="007025C9" w:rsidP="00A90AC2">
      <w:pPr>
        <w:pStyle w:val="3"/>
        <w:spacing w:before="0" w:line="240" w:lineRule="auto"/>
        <w:ind w:firstLine="567"/>
        <w:jc w:val="both"/>
        <w:rPr>
          <w:rFonts w:ascii="Times New Roman" w:hAnsi="Times New Roman" w:cs="Times New Roman"/>
          <w:b/>
          <w:color w:val="auto"/>
          <w:sz w:val="28"/>
          <w:szCs w:val="28"/>
        </w:rPr>
      </w:pPr>
      <w:bookmarkStart w:id="38" w:name="_Toc199766076"/>
      <w:r w:rsidRPr="00D029EA">
        <w:rPr>
          <w:rFonts w:ascii="Times New Roman" w:hAnsi="Times New Roman" w:cs="Times New Roman"/>
          <w:b/>
          <w:color w:val="auto"/>
          <w:sz w:val="28"/>
          <w:szCs w:val="28"/>
        </w:rPr>
        <w:t>2.3.4 Дифференциальная сканирующая калориметрия и термогравиметрический анализ</w:t>
      </w:r>
      <w:bookmarkEnd w:id="38"/>
    </w:p>
    <w:p w:rsidR="007025C9" w:rsidRPr="00D029EA" w:rsidRDefault="007025C9" w:rsidP="00A90AC2">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 xml:space="preserve">В ходе исследования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{"citationItems":[{"id":"ITEM-1","itemData":{"DOI":"10.1021/acs.cgd.4c00140","ISSN":"15287505","abstract":"KSrY(BO3)2: Tb3+ and Tb4+ solid solutions have been obtained using the solid-state synthesis and top-seeded solution growth method from the KF flux. Comparing the two types of Tb spectra 3d3/2 TbO2 (Tb4+) and Na3Tb(BO3)2 (Tb3+) with annealing in air of the KSrTb(BO3)2 crystal, X-ray photoelectron spectroscopy (XPS) revealed that the crystal contains about 15% of Tb4+. The entire Y/Tb series has polymorphic phase transitions that occur at temperatures between 550 and 600 °C. Synthesis and subsequent treatment methodology have an impact on the resulting Tb3+/Tb4+ ratio in the sample. The best luminescent properties were measured on the composition KSrY0.9Tb0.1(BO3)2, which was annealed at 700 °C under a hydrogen flow and cooled slowly.","author":[{"dropping-particle":"","family":"Kuznetsov","given":"Artem B.","non-dropping-particle":"","parse-names":false,"suffix":""},{"dropping-particle":"","family":"Zholdas","given":"Yerassyl A.","non-dropping-particle":"","parse-names":false,"suffix":""},{"dropping-particle":"","family":"Gorelova","given":"Liudmila A.","non-dropping-particle":"","parse-names":false,"suffix":""},{"dropping-particle":"","family":"Fedorenko","given":"Anastasiya D.","non-dropping-particle":"","parse-names":false,"suffix":""},{"dropping-particle":"","family":"Ryadun","given":"Alexey A.","non-dropping-particle":"","parse-names":false,"suffix":""},{"dropping-particle":"V.","family":"Seryotkin","given":"Yurii","non-dropping-particle":"","parse-names":false,"suffix":""},{"dropping-particle":"","family":"Shevchenko","given":"Vyacheslav S.","non-dropping-particle":"","parse-names":false,"suffix":""},{"dropping-particle":"","family":"Kokh","given":"Alexander E.","non-dropping-particle":"","parse-names":false,"suffix":""},{"dropping-particle":"","family":"Klimov","given":"Alexandr O.","non-dropping-particle":"","parse-names":false,"suffix":""},{"dropping-particle":"","family":"Kokh","given":"Konstantin A.","non-dropping-particle":"","parse-names":false,"suffix":""}],"container-title":"Crystal Growth and Design","id":"ITEM-1","issue":"13","issued":{"date-parts":[["2024"]]},"page":"5478-5485","title":"Synthesis, Growth, and Luminescence Properties of Rare Earth Borates KSrY(BO3)2: Tb3+ and Tb4+","type":"article-journal","volume":"24"},"uris":["http://www.mendeley.com/documents/?uuid=f6959176-1090-4026-920b-6df818c1df9b"]}],"mendeley":{"formattedCitation":"[116]","plainTextFormattedCitation":"[116]","previouslyFormattedCitation":"[115]"},"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[116]</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xml:space="preserve"> термических свойств кристаллов 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(x = 0, 0,1, 0,3 и 1) использовался дифференциальный сканирующий калориметр (ДСК</w:t>
      </w:r>
      <w:r w:rsidRPr="00D029EA">
        <w:rPr>
          <w:rFonts w:ascii="Times New Roman" w:hAnsi="Times New Roman" w:cs="Times New Roman"/>
          <w:color w:val="000000" w:themeColor="text1"/>
          <w:sz w:val="28"/>
          <w:szCs w:val="28"/>
        </w:rPr>
        <w:t xml:space="preserve">) с моделью 449 F5 Jupiter, разработанной компанией Netzsch (Германия). Порошкообразный образец весом 50 мг помещался в платиновый тигель и подвергался нагреву в атмосфере аргона, который служил защитным газом, при фиксированной скорости 10°С </w:t>
      </w:r>
      <w:r w:rsidRPr="00D029EA">
        <w:rPr>
          <w:rFonts w:ascii="Calibri" w:hAnsi="Calibri" w:cs="Times New Roman"/>
          <w:color w:val="000000" w:themeColor="text1"/>
          <w:sz w:val="28"/>
          <w:szCs w:val="28"/>
        </w:rPr>
        <w:t>∙</w:t>
      </w:r>
      <w:r w:rsidRPr="00D029EA">
        <w:rPr>
          <w:rFonts w:ascii="Times New Roman" w:hAnsi="Times New Roman" w:cs="Times New Roman"/>
          <w:color w:val="000000" w:themeColor="text1"/>
          <w:sz w:val="28"/>
          <w:szCs w:val="28"/>
        </w:rPr>
        <w:t xml:space="preserve"> мин</w:t>
      </w:r>
      <w:r w:rsidRPr="00D029EA">
        <w:rPr>
          <w:rFonts w:ascii="Times New Roman" w:hAnsi="Times New Roman" w:cs="Times New Roman"/>
          <w:color w:val="000000" w:themeColor="text1"/>
          <w:sz w:val="28"/>
          <w:szCs w:val="28"/>
          <w:vertAlign w:val="superscript"/>
        </w:rPr>
        <w:t>-1</w:t>
      </w:r>
      <w:r w:rsidRPr="00D029EA">
        <w:rPr>
          <w:rFonts w:ascii="Times New Roman" w:hAnsi="Times New Roman" w:cs="Times New Roman"/>
          <w:color w:val="000000" w:themeColor="text1"/>
          <w:sz w:val="28"/>
          <w:szCs w:val="28"/>
        </w:rPr>
        <w:t xml:space="preserve">, начиная с комнатной температуры и достигая 1300°C. Платиновый тигель был выбран в качестве контейнера для образца, поскольку платина обладает высокой термостойкостью и инертностью. Это исключает взаимодействие тигля с образцом, что могло бы исказить результаты. Аргон использовался для создания инертной атмосферы, что предотвращает окисление образца и обеспечивает стабильность условий эксперимента. Это особенно важно при высоких температурах, чтобы избежать нежелательных химических реакций. В качестве стандарта использовался пустой платиновый тигель. Это необходимо для корректировки измерений, так как </w:t>
      </w:r>
      <w:r w:rsidRPr="00D029EA">
        <w:rPr>
          <w:rFonts w:ascii="Times New Roman" w:hAnsi="Times New Roman" w:cs="Times New Roman"/>
          <w:sz w:val="28"/>
          <w:szCs w:val="28"/>
        </w:rPr>
        <w:t>он позволяет учесть вклад тигля в общее тепло и обеспечить более точные результаты.</w:t>
      </w:r>
    </w:p>
    <w:p w:rsidR="007025C9" w:rsidRPr="00D029EA" w:rsidRDefault="007025C9" w:rsidP="00A90AC2">
      <w:pPr>
        <w:pStyle w:val="3"/>
        <w:spacing w:before="0" w:line="240" w:lineRule="auto"/>
        <w:ind w:firstLine="567"/>
        <w:jc w:val="both"/>
        <w:rPr>
          <w:rFonts w:ascii="Times New Roman" w:hAnsi="Times New Roman" w:cs="Times New Roman"/>
          <w:b/>
          <w:color w:val="auto"/>
          <w:sz w:val="28"/>
          <w:szCs w:val="28"/>
        </w:rPr>
      </w:pPr>
      <w:bookmarkStart w:id="39" w:name="_Toc199766077"/>
      <w:r w:rsidRPr="00D029EA">
        <w:rPr>
          <w:rFonts w:ascii="Times New Roman" w:hAnsi="Times New Roman" w:cs="Times New Roman"/>
          <w:b/>
          <w:color w:val="auto"/>
          <w:sz w:val="28"/>
          <w:szCs w:val="28"/>
        </w:rPr>
        <w:t>2.3.5 Рентгеновская фотоэлектронная спектроскопия</w:t>
      </w:r>
      <w:bookmarkEnd w:id="39"/>
    </w:p>
    <w:p w:rsidR="007025C9" w:rsidRPr="00D029EA" w:rsidRDefault="007025C9" w:rsidP="00A90AC2">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sz w:val="28"/>
          <w:szCs w:val="28"/>
        </w:rPr>
        <w:t>Для определения степени окисления тербия в 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была использована рентгеновская фотоэлектронная спектроскопия (РФЭС, или XPS). Спектры </w:t>
      </w:r>
      <w:r w:rsidRPr="00D029EA">
        <w:rPr>
          <w:rFonts w:ascii="Times New Roman" w:hAnsi="Times New Roman" w:cs="Times New Roman"/>
          <w:color w:val="000000" w:themeColor="text1"/>
          <w:sz w:val="28"/>
          <w:szCs w:val="28"/>
        </w:rPr>
        <w:t xml:space="preserve">были сняты на системе FlexPS (Specs GmbH, Германия) с анализатором PHOIBOS 150, используя монохроматическое излучение AlKa с </w:t>
      </w:r>
      <w:r w:rsidRPr="00D029EA">
        <w:rPr>
          <w:rFonts w:ascii="Times New Roman" w:hAnsi="Times New Roman" w:cs="Times New Roman"/>
          <w:color w:val="000000" w:themeColor="text1"/>
          <w:sz w:val="28"/>
          <w:szCs w:val="28"/>
        </w:rPr>
        <w:lastRenderedPageBreak/>
        <w:t xml:space="preserve">энергией 1486,71 эВ. Высокое разрешение спектров обеспечивалось энергией прохождения 20 эВ и шагом 0,05 эВ </w:t>
      </w:r>
      <w:r w:rsidRPr="00D029EA">
        <w:rPr>
          <w:rFonts w:ascii="Times New Roman" w:hAnsi="Times New Roman" w:cs="Times New Roman"/>
          <w:color w:val="000000" w:themeColor="text1"/>
          <w:sz w:val="28"/>
          <w:szCs w:val="28"/>
        </w:rPr>
        <w:fldChar w:fldCharType="begin" w:fldLock="1"/>
      </w:r>
      <w:r w:rsidR="009941EC">
        <w:rPr>
          <w:rFonts w:ascii="Times New Roman" w:hAnsi="Times New Roman" w:cs="Times New Roman"/>
          <w:color w:val="000000" w:themeColor="text1"/>
          <w:sz w:val="28"/>
          <w:szCs w:val="28"/>
        </w:rPr>
        <w:instrText>ADDIN CSL_CITATION {"citationItems":[{"id":"ITEM-1","itemData":{"DOI":"10.1021/acs.cgd.4c00140","ISSN":"15287505","abstract":"KSrY(BO3)2: Tb3+ and Tb4+ solid solutions have been obtained using the solid-state synthesis and top-seeded solution growth method from the KF flux. Comparing the two types of Tb spectra 3d3/2 TbO2 (Tb4+) and Na3Tb(BO3)2 (Tb3+) with annealing in air of the KSrTb(BO3)2 crystal, X-ray photoelectron spectroscopy (XPS) revealed that the crystal contains about 15% of Tb4+. The entire Y/Tb series has polymorphic phase transitions that occur at temperatures between 550 and 600 °C. Synthesis and subsequent treatment methodology have an impact on the resulting Tb3+/Tb4+ ratio in the sample. The best luminescent properties were measured on the composition KSrY0.9Tb0.1(BO3)2, which was annealed at 700 °C under a hydrogen flow and cooled slowly.","author":[{"dropping-particle":"","family":"Kuznetsov","given":"Artem B.","non-dropping-particle":"","parse-names":false,"suffix":""},{"dropping-particle":"","family":"Zholdas","given":"Yerassyl A.","non-dropping-particle":"","parse-names":false,"suffix":""},{"dropping-particle":"","family":"Gorelova","given":"Liudmila A.","non-dropping-particle":"","parse-names":false,"suffix":""},{"dropping-particle":"","family":"Fedorenko","given":"Anastasiya D.","non-dropping-particle":"","parse-names":false,"suffix":""},{"dropping-particle":"","family":"Ryadun","given":"Alexey A.","non-dropping-particle":"","parse-names":false,"suffix":""},{"dropping-particle":"V.","family":"Seryotkin","given":"Yurii","non-dropping-particle":"","parse-names":false,"suffix":""},{"dropping-particle":"","family":"Shevchenko","given":"Vyacheslav S.","non-dropping-particle":"","parse-names":false,"suffix":""},{"dropping-particle":"","family":"Kokh","given":"Alexander E.","non-dropping-particle":"","parse-names":false,"suffix":""},{"dropping-particle":"","family":"Klimov","given":"Alexandr O.","non-dropping-particle":"","parse-names":false,"suffix":""},{"dropping-particle":"","family":"Kokh","given":"Konstantin A.","non-dropping-particle":"","parse-names":false,"suffix":""}],"container-title":"Crystal Growth and Design","id":"ITEM-1","issue":"13","issued":{"date-parts":[["2024"]]},"page":"5478-5485","title":"Synthesis, Growth, and Luminescence Properties of Rare Earth Borates KSrY(BO3)2: Tb3+ and Tb4+","type":"article-journal","volume":"24"},"uris":["http://www.mendeley.com/documents/?uuid=f6959176-1090-4026-920b-6df818c1df9b"]}],"mendeley":{"formattedCitation":"[116]","plainTextFormattedCitation":"[116]","previouslyFormattedCitation":"[115]"},"properties":{"noteIndex":0},"schema":"https://github.com/citation-style-language/schema/raw/master/csl-citation.json"}</w:instrText>
      </w:r>
      <w:r w:rsidRPr="00D029EA">
        <w:rPr>
          <w:rFonts w:ascii="Times New Roman" w:hAnsi="Times New Roman" w:cs="Times New Roman"/>
          <w:color w:val="000000" w:themeColor="text1"/>
          <w:sz w:val="28"/>
          <w:szCs w:val="28"/>
        </w:rPr>
        <w:fldChar w:fldCharType="separate"/>
      </w:r>
      <w:r w:rsidR="009941EC" w:rsidRPr="009941EC">
        <w:rPr>
          <w:rFonts w:ascii="Times New Roman" w:hAnsi="Times New Roman" w:cs="Times New Roman"/>
          <w:noProof/>
          <w:color w:val="000000" w:themeColor="text1"/>
          <w:sz w:val="28"/>
          <w:szCs w:val="28"/>
        </w:rPr>
        <w:t>[116]</w:t>
      </w:r>
      <w:r w:rsidRPr="00D029EA">
        <w:rPr>
          <w:rFonts w:ascii="Times New Roman" w:hAnsi="Times New Roman" w:cs="Times New Roman"/>
          <w:color w:val="000000" w:themeColor="text1"/>
          <w:sz w:val="28"/>
          <w:szCs w:val="28"/>
        </w:rPr>
        <w:fldChar w:fldCharType="end"/>
      </w:r>
      <w:r w:rsidRPr="00D029EA">
        <w:rPr>
          <w:rFonts w:ascii="Times New Roman" w:hAnsi="Times New Roman" w:cs="Times New Roman"/>
          <w:color w:val="000000" w:themeColor="text1"/>
          <w:sz w:val="28"/>
          <w:szCs w:val="28"/>
        </w:rPr>
        <w:t>. Обзорный спектр охватывал диапазон энергий от -5 до 1250 эВ с энергией прохождения 50 эВ и шагом 1,00 эВ. Для обработки спектров использовали свертку функции Гаусса-Лоренца, а фоновая коррекция выполнялась с применением алгоритма Ширли. Энергии связи были откалиброваны относительно пика C-C при 285,0 эВ для корректного выравнивания спектров.</w:t>
      </w:r>
    </w:p>
    <w:p w:rsidR="007025C9" w:rsidRPr="00D029EA" w:rsidRDefault="007025C9" w:rsidP="00A90AC2">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color w:val="000000" w:themeColor="text1"/>
          <w:sz w:val="28"/>
          <w:szCs w:val="28"/>
        </w:rPr>
        <w:t xml:space="preserve">FlexPS (Flexible Photoelectron Spectroscopy) – это универсальная система для проведения спектроскопических исследований, которая включает в себя различные модули и детекторы, позволяsющие настраивать её для разных типов экспериментов. В данном случае она используется для XPS. Система FlexPS обеспечивает работу всего комплекса, включая рентгеновское излучение, вакуумное окружение, подготовку образцов и управление экспериментом. PHOIBOS 150 – это электронный анализатор, входящий в состав системы FlexPS, и его основная задача – измерение энергии </w:t>
      </w:r>
      <w:r w:rsidRPr="00D029EA">
        <w:rPr>
          <w:rFonts w:ascii="Times New Roman" w:hAnsi="Times New Roman" w:cs="Times New Roman"/>
          <w:sz w:val="28"/>
          <w:szCs w:val="28"/>
        </w:rPr>
        <w:t>фотоэлектронов, выбитых из поверхности образца под действием рентгеновского излучения. Этот анализатор непосредственно связан с рентгеновской трубкой системы FlexPS, которая генерирует излучение</w:t>
      </w:r>
    </w:p>
    <w:p w:rsidR="007025C9" w:rsidRPr="00D029EA" w:rsidRDefault="007025C9" w:rsidP="00A90AC2">
      <w:pPr>
        <w:pStyle w:val="3"/>
        <w:spacing w:before="0" w:line="240" w:lineRule="auto"/>
        <w:ind w:firstLine="567"/>
        <w:jc w:val="both"/>
        <w:rPr>
          <w:rFonts w:ascii="Times New Roman" w:hAnsi="Times New Roman" w:cs="Times New Roman"/>
          <w:b/>
          <w:color w:val="auto"/>
          <w:sz w:val="28"/>
          <w:szCs w:val="28"/>
        </w:rPr>
      </w:pPr>
      <w:bookmarkStart w:id="40" w:name="_Toc199766078"/>
      <w:r w:rsidRPr="00D029EA">
        <w:rPr>
          <w:rFonts w:ascii="Times New Roman" w:hAnsi="Times New Roman" w:cs="Times New Roman"/>
          <w:b/>
          <w:color w:val="auto"/>
          <w:sz w:val="28"/>
          <w:szCs w:val="28"/>
        </w:rPr>
        <w:t>2.3.6 Спектры возбуждения и фотолюминесценции</w:t>
      </w:r>
      <w:bookmarkEnd w:id="40"/>
    </w:p>
    <w:p w:rsidR="007025C9" w:rsidRPr="00D029EA" w:rsidRDefault="007025C9" w:rsidP="00A90AC2">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sz w:val="28"/>
          <w:szCs w:val="28"/>
        </w:rPr>
        <w:t>Спектрофотометр Horiba Fluorolog 3 использовался для измерения люминесценции</w:t>
      </w:r>
      <w:r w:rsidRPr="00D029EA">
        <w:rPr>
          <w:rFonts w:ascii="Times New Roman" w:hAnsi="Times New Roman" w:cs="Times New Roman"/>
          <w:color w:val="000000" w:themeColor="text1"/>
          <w:sz w:val="28"/>
          <w:szCs w:val="28"/>
        </w:rPr>
        <w:t>, возбуждения и времени жизни люминесценции синтезированных соединений на основе КSr(Y,Tb)(BO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sz w:val="28"/>
        </w:rPr>
        <w:t>)</w:t>
      </w:r>
      <w:r w:rsidRPr="00D029EA">
        <w:rPr>
          <w:rFonts w:ascii="Times New Roman" w:hAnsi="Times New Roman" w:cs="Times New Roman"/>
          <w:sz w:val="28"/>
          <w:vertAlign w:val="subscript"/>
        </w:rPr>
        <w:t>2</w:t>
      </w:r>
      <w:r w:rsidRPr="00D029EA">
        <w:rPr>
          <w:rFonts w:ascii="Times New Roman" w:hAnsi="Times New Roman" w:cs="Times New Roman"/>
          <w:color w:val="000000" w:themeColor="text1"/>
          <w:sz w:val="28"/>
          <w:szCs w:val="28"/>
        </w:rPr>
        <w:t>. Устройство оснащено ксеноновыми лампами непрерывного и импульсного действия мощностью 450 Вт в качестве источников света, а также охлаждаемым детектором и монохроматорами для регистрации возбуждения и люминесценции.</w:t>
      </w:r>
    </w:p>
    <w:p w:rsidR="007025C9" w:rsidRPr="00D029EA" w:rsidRDefault="007025C9" w:rsidP="00A90AC2">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 xml:space="preserve">Для остальных образцов были получены с использованием спектрофлуориметра с ксеноновой лампой SOLAR CM 2203 (Беларусь) </w:t>
      </w:r>
      <w:r w:rsidRPr="00D029EA">
        <w:rPr>
          <w:rFonts w:ascii="Times New Roman" w:hAnsi="Times New Roman" w:cs="Times New Roman"/>
          <w:color w:val="000000" w:themeColor="text1"/>
          <w:sz w:val="28"/>
          <w:szCs w:val="28"/>
        </w:rPr>
        <w:fldChar w:fldCharType="begin" w:fldLock="1"/>
      </w:r>
      <w:r w:rsidR="009941EC">
        <w:rPr>
          <w:rFonts w:ascii="Times New Roman" w:hAnsi="Times New Roman" w:cs="Times New Roman"/>
          <w:color w:val="000000" w:themeColor="text1"/>
          <w:sz w:val="28"/>
          <w:szCs w:val="28"/>
        </w:rPr>
        <w:instrText>ADDIN CSL_CITATION {"citationItems":[{"id":"ITEM-1","itemData":{"DOI":"10.51580/2022-3/2710-1185.94","ISSN":"18131107","abstract":"The rare-earth borate compounds are widely used in various fields of science and technology as solid-state lasers, LEDs, and plasma panels. Development of blue emitting phosphors typically involves doping with cerium ions various matrices, exhibiting high photoluminescence quantum yields for LEDs. However, the main problem of such compounds, in addition to the concentration quenching, is the presence in the matrix of both the trivalent Ce3+ and tetravalent Ce4+ states of cerium ions. The goal. Study of the luminescent properties of the new KSrY0.95(BO3)2:0.05Ce3+ compound. Experimental. New phosphors based on complex borate KSrY(BO3)2 doped with cerium ions have been obtained by the solid-phase synthesis. The mixture of the starting materials after grinding in an agate mortar has been calcined at 700°C in a platinum crucible for 12 hours. The calcination temperature has been increased in steps of 50°C with re-ground of the mixture at each stage. The KSrY0.95(BO3)2:0.05Ce3+sample has been annealed in hydrogen at 900°C for 8 hours. Results and discussion. The X-ray phase analysis has shown that the new compound crystallizes in the monoclinic space group P21/m. The calculated unit cell parameters for KSrY0.95(BO3)2:0.05Ce3+are: a = 9.2861(23) Å, b = 5.3654(6) Å, c = 6.5854(14) Å, V = 289.7(1) Å3. In the crystal structure of KSrY(BO3)2, each B atom is connected to three O atoms, forming a BO3 triangle. The planar groups (BO3)3 are distributed layer by layer in the plane. The Y atoms are surrounded by six oxygen atoms, forming an octahedral structure and occupying interlayer positions.Ce3+ ions in the crystal lattice mainly replace the Y+3positions based on the similarity of the ionic radius and valency of Y+3 (r = 0.90 Å, CN = VI), Ce3+ (r = 1.01 Å, CN = VI). Conclusion. At a wavelength of 440 nm, the excitation spectrum exhibits one absorption band with the 2F7/2 → 5D1 energy transition, which corresponds to the excitation of the cerium ion from the ground state to the excited state. A decrease in the luminescence intensity of the KSrY0.95(BO3)2:0.05Ce3+ sample has been found for 3 hours after its annealing.","author":[{"dropping-particle":"","family":"Zholdas","given":"Y.A.","non-dropping-particle":"","parse-names":false,"suffix":""},{"dropping-particle":"","family":"Bolatov","given":"A.K.","non-dropping-particle":"","parse-names":false,"suffix":""},{"dropping-particle":"","family":"Kuznetsov","given":"A.B.","non-dropping-particle":"","parse-names":false,"suffix":""},{"dropping-particle":"","family":"Kokh","given":"K.A.","non-dropping-particle":"","parse-names":false,"suffix":""},{"dropping-particle":"","family":"Uralbekov","given":"B.M.","non-dropping-particle":"","parse-names":false,"suffix":""},{"dropping-particle":"","family":"Kokh","given":"A.E.","non-dropping-particle":"","parse-names":false,"suffix":""}],"container-title":"Chemical Journal of Kazakhstan","id":"ITEM-1","issue":"4","issued":{"date-parts":[["2022"]]},"page":"58-68","title":"Synthesis and luminescence of cerium doped KSrY(BO3)2","type":"article-journal","volume":"80"},"uris":["http://www.mendeley.com/documents/?uuid=cebc8d4e-7a98-454a-b0cc-2bef215b6028"]}],"mendeley":{"formattedCitation":"[112]","plainTextFormattedCitation":"[112]","previouslyFormattedCitation":"[112]"},"properties":{"noteIndex":0},"schema":"https://github.com/citation-style-language/schema/raw/master/csl-citation.json"}</w:instrText>
      </w:r>
      <w:r w:rsidRPr="00D029EA">
        <w:rPr>
          <w:rFonts w:ascii="Times New Roman" w:hAnsi="Times New Roman" w:cs="Times New Roman"/>
          <w:color w:val="000000" w:themeColor="text1"/>
          <w:sz w:val="28"/>
          <w:szCs w:val="28"/>
        </w:rPr>
        <w:fldChar w:fldCharType="separate"/>
      </w:r>
      <w:r w:rsidR="00644577" w:rsidRPr="00D029EA">
        <w:rPr>
          <w:rFonts w:ascii="Times New Roman" w:hAnsi="Times New Roman" w:cs="Times New Roman"/>
          <w:noProof/>
          <w:color w:val="000000" w:themeColor="text1"/>
          <w:sz w:val="28"/>
          <w:szCs w:val="28"/>
        </w:rPr>
        <w:t>[112]</w:t>
      </w:r>
      <w:r w:rsidRPr="00D029EA">
        <w:rPr>
          <w:rFonts w:ascii="Times New Roman" w:hAnsi="Times New Roman" w:cs="Times New Roman"/>
          <w:color w:val="000000" w:themeColor="text1"/>
          <w:sz w:val="28"/>
          <w:szCs w:val="28"/>
        </w:rPr>
        <w:fldChar w:fldCharType="end"/>
      </w:r>
      <w:r w:rsidRPr="00D029EA">
        <w:rPr>
          <w:rFonts w:ascii="Times New Roman" w:hAnsi="Times New Roman" w:cs="Times New Roman"/>
          <w:color w:val="000000" w:themeColor="text1"/>
          <w:sz w:val="28"/>
          <w:szCs w:val="28"/>
        </w:rPr>
        <w:t>. Пределы Δрλ абсолютной погрешности спектрофлуориметра заданной длины монохроматоров возбуждения и люминесценции составляют ±1,0 нм. Подготовка порошков к измерению люминесцентных свойств сводилась к прессованию в таблетки с использованием гидравлического пресса модели ПГР-400. Процесс осуществлялся при усилии до 1 т/см</w:t>
      </w:r>
      <w:r w:rsidRPr="00D029EA">
        <w:rPr>
          <w:rFonts w:ascii="Times New Roman" w:hAnsi="Times New Roman" w:cs="Times New Roman"/>
          <w:color w:val="000000" w:themeColor="text1"/>
          <w:sz w:val="28"/>
          <w:szCs w:val="28"/>
          <w:vertAlign w:val="superscript"/>
        </w:rPr>
        <w:t>2</w:t>
      </w:r>
      <w:r w:rsidRPr="00D029EA">
        <w:rPr>
          <w:rFonts w:ascii="Times New Roman" w:hAnsi="Times New Roman" w:cs="Times New Roman"/>
          <w:color w:val="000000" w:themeColor="text1"/>
          <w:sz w:val="28"/>
          <w:szCs w:val="28"/>
        </w:rPr>
        <w:t>. Для оценки воспроизводимости измерения перед анализом серии образцов была проведена проверка точности по дубликатам. При выбранном способе подготовки образцов и их геометрии размещения в спектрофлуориметре относительное стандартное отклонение (%RSD) интенсивности в максимуме люминесцентного пика составляло менее 5%.</w:t>
      </w:r>
    </w:p>
    <w:p w:rsidR="00A90AC2" w:rsidRPr="00D029EA" w:rsidRDefault="00A90AC2" w:rsidP="00A90AC2">
      <w:pPr>
        <w:spacing w:after="0" w:line="240" w:lineRule="auto"/>
        <w:ind w:firstLine="567"/>
        <w:jc w:val="both"/>
        <w:rPr>
          <w:rFonts w:ascii="Times New Roman" w:hAnsi="Times New Roman" w:cs="Times New Roman"/>
          <w:bCs/>
          <w:sz w:val="28"/>
          <w:szCs w:val="28"/>
        </w:rPr>
      </w:pPr>
    </w:p>
    <w:p w:rsidR="007025C9" w:rsidRPr="00D029EA" w:rsidRDefault="007025C9" w:rsidP="00A90AC2">
      <w:pPr>
        <w:pStyle w:val="2"/>
        <w:spacing w:before="0"/>
        <w:ind w:firstLine="567"/>
        <w:jc w:val="both"/>
        <w:rPr>
          <w:rFonts w:ascii="Times New Roman" w:hAnsi="Times New Roman" w:cs="Times New Roman"/>
          <w:b/>
          <w:color w:val="000000" w:themeColor="text1"/>
          <w:sz w:val="28"/>
          <w:szCs w:val="28"/>
        </w:rPr>
      </w:pPr>
      <w:bookmarkStart w:id="41" w:name="_Toc199766079"/>
      <w:r w:rsidRPr="00D029EA">
        <w:rPr>
          <w:rFonts w:ascii="Times New Roman" w:hAnsi="Times New Roman" w:cs="Times New Roman"/>
          <w:b/>
          <w:color w:val="000000" w:themeColor="text1"/>
          <w:sz w:val="28"/>
          <w:szCs w:val="28"/>
        </w:rPr>
        <w:t>2.4 Особенности синтеза соединений</w:t>
      </w:r>
      <w:bookmarkEnd w:id="41"/>
    </w:p>
    <w:p w:rsidR="007025C9" w:rsidRPr="00840B43" w:rsidRDefault="007025C9" w:rsidP="00A90AC2">
      <w:pPr>
        <w:pStyle w:val="3"/>
        <w:spacing w:before="0"/>
        <w:ind w:firstLine="567"/>
        <w:jc w:val="both"/>
        <w:rPr>
          <w:rFonts w:ascii="Times New Roman" w:hAnsi="Times New Roman" w:cs="Times New Roman"/>
          <w:b/>
          <w:color w:val="000000" w:themeColor="text1"/>
          <w:sz w:val="28"/>
          <w:szCs w:val="28"/>
          <w:lang w:val="kk-KZ"/>
        </w:rPr>
      </w:pPr>
      <w:bookmarkStart w:id="42" w:name="_Toc199766080"/>
      <w:r w:rsidRPr="00D029EA">
        <w:rPr>
          <w:rFonts w:ascii="Times New Roman" w:hAnsi="Times New Roman" w:cs="Times New Roman"/>
          <w:b/>
          <w:color w:val="000000" w:themeColor="text1"/>
          <w:sz w:val="28"/>
          <w:szCs w:val="28"/>
        </w:rPr>
        <w:t>2.4.1 Составы исходных веществ соединений на основе КSrY(BO</w:t>
      </w:r>
      <w:r w:rsidRPr="00D029EA">
        <w:rPr>
          <w:rFonts w:ascii="Times New Roman" w:hAnsi="Times New Roman" w:cs="Times New Roman"/>
          <w:b/>
          <w:color w:val="000000" w:themeColor="text1"/>
          <w:sz w:val="28"/>
          <w:szCs w:val="28"/>
          <w:vertAlign w:val="subscript"/>
        </w:rPr>
        <w:t>3</w:t>
      </w:r>
      <w:r w:rsidRPr="00D029EA">
        <w:rPr>
          <w:rFonts w:ascii="Times New Roman" w:hAnsi="Times New Roman" w:cs="Times New Roman"/>
          <w:b/>
          <w:color w:val="000000" w:themeColor="text1"/>
          <w:sz w:val="28"/>
          <w:szCs w:val="28"/>
        </w:rPr>
        <w:t>)</w:t>
      </w:r>
      <w:r w:rsidRPr="00D029EA">
        <w:rPr>
          <w:rFonts w:ascii="Times New Roman" w:hAnsi="Times New Roman" w:cs="Times New Roman"/>
          <w:b/>
          <w:color w:val="000000" w:themeColor="text1"/>
          <w:sz w:val="28"/>
          <w:szCs w:val="28"/>
          <w:vertAlign w:val="subscript"/>
        </w:rPr>
        <w:t>2</w:t>
      </w:r>
      <w:r w:rsidRPr="00D029EA">
        <w:rPr>
          <w:rFonts w:ascii="Times New Roman" w:hAnsi="Times New Roman" w:cs="Times New Roman"/>
          <w:b/>
          <w:color w:val="000000" w:themeColor="text1"/>
          <w:sz w:val="28"/>
          <w:szCs w:val="28"/>
        </w:rPr>
        <w:t xml:space="preserve"> леги</w:t>
      </w:r>
      <w:r w:rsidR="00840B43">
        <w:rPr>
          <w:rFonts w:ascii="Times New Roman" w:hAnsi="Times New Roman" w:cs="Times New Roman"/>
          <w:b/>
          <w:color w:val="000000" w:themeColor="text1"/>
          <w:sz w:val="28"/>
          <w:szCs w:val="28"/>
        </w:rPr>
        <w:t>рованных ионами тербия, церия</w:t>
      </w:r>
      <w:r w:rsidR="00840B43">
        <w:rPr>
          <w:rFonts w:ascii="Times New Roman" w:hAnsi="Times New Roman" w:cs="Times New Roman"/>
          <w:b/>
          <w:color w:val="000000" w:themeColor="text1"/>
          <w:sz w:val="28"/>
          <w:szCs w:val="28"/>
          <w:lang w:val="kk-KZ"/>
        </w:rPr>
        <w:t xml:space="preserve">, </w:t>
      </w:r>
      <w:r w:rsidRPr="00D029EA">
        <w:rPr>
          <w:rFonts w:ascii="Times New Roman" w:hAnsi="Times New Roman" w:cs="Times New Roman"/>
          <w:b/>
          <w:color w:val="000000" w:themeColor="text1"/>
          <w:sz w:val="28"/>
          <w:szCs w:val="28"/>
        </w:rPr>
        <w:t>европия</w:t>
      </w:r>
      <w:r w:rsidR="00840B43">
        <w:rPr>
          <w:rFonts w:ascii="Times New Roman" w:hAnsi="Times New Roman" w:cs="Times New Roman"/>
          <w:b/>
          <w:color w:val="000000" w:themeColor="text1"/>
          <w:sz w:val="28"/>
          <w:szCs w:val="28"/>
          <w:lang w:val="kk-KZ"/>
        </w:rPr>
        <w:t xml:space="preserve"> и иттербия</w:t>
      </w:r>
      <w:bookmarkEnd w:id="42"/>
    </w:p>
    <w:p w:rsidR="007025C9" w:rsidRPr="00D029EA" w:rsidRDefault="007025C9" w:rsidP="00A90AC2">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После фотолюминесцентных измерений образцы KSrY</w:t>
      </w:r>
      <w:r w:rsidRPr="00D029EA">
        <w:rPr>
          <w:rFonts w:ascii="Times New Roman" w:hAnsi="Times New Roman" w:cs="Times New Roman"/>
          <w:color w:val="000000" w:themeColor="text1"/>
          <w:sz w:val="28"/>
          <w:szCs w:val="28"/>
          <w:vertAlign w:val="subscript"/>
        </w:rPr>
        <w:t>1-x</w:t>
      </w:r>
      <w:r w:rsidRPr="00D029EA">
        <w:rPr>
          <w:rFonts w:ascii="Times New Roman" w:hAnsi="Times New Roman" w:cs="Times New Roman"/>
          <w:color w:val="000000" w:themeColor="text1"/>
          <w:sz w:val="28"/>
          <w:szCs w:val="28"/>
        </w:rPr>
        <w:t>Tb</w:t>
      </w:r>
      <w:r w:rsidRPr="00D029EA">
        <w:rPr>
          <w:rFonts w:ascii="Times New Roman" w:hAnsi="Times New Roman" w:cs="Times New Roman"/>
          <w:color w:val="000000" w:themeColor="text1"/>
          <w:sz w:val="28"/>
          <w:szCs w:val="28"/>
          <w:vertAlign w:val="subscript"/>
        </w:rPr>
        <w:t>x</w:t>
      </w:r>
      <w:r w:rsidRPr="00D029EA">
        <w:rPr>
          <w:rFonts w:ascii="Times New Roman" w:hAnsi="Times New Roman" w:cs="Times New Roman"/>
          <w:color w:val="000000" w:themeColor="text1"/>
          <w:sz w:val="28"/>
          <w:szCs w:val="28"/>
        </w:rPr>
        <w:t>(BO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xml:space="preserve"> (x = 0 – 1, с шагом 0,1) дополнительно отжигались в атмосфере водорода при 700°C с целью восстановления ионов тербия, оказывающих влияние на флуоресцентные свойства. Процесс отжига </w:t>
      </w:r>
      <w:r w:rsidR="00D029EA">
        <w:rPr>
          <w:rFonts w:ascii="Times New Roman" w:hAnsi="Times New Roman" w:cs="Times New Roman"/>
          <w:color w:val="000000" w:themeColor="text1"/>
          <w:sz w:val="28"/>
          <w:szCs w:val="28"/>
          <w:lang w:val="kk-KZ"/>
        </w:rPr>
        <w:t xml:space="preserve">проходил </w:t>
      </w:r>
      <w:r w:rsidRPr="00D029EA">
        <w:rPr>
          <w:rFonts w:ascii="Times New Roman" w:hAnsi="Times New Roman" w:cs="Times New Roman"/>
          <w:color w:val="000000" w:themeColor="text1"/>
          <w:sz w:val="28"/>
          <w:szCs w:val="28"/>
        </w:rPr>
        <w:t xml:space="preserve">в течение 30 минут при скорости потока </w:t>
      </w:r>
      <w:r w:rsidRPr="00D029EA">
        <w:rPr>
          <w:rFonts w:ascii="Times New Roman" w:hAnsi="Times New Roman" w:cs="Times New Roman"/>
          <w:color w:val="000000" w:themeColor="text1"/>
          <w:sz w:val="28"/>
          <w:szCs w:val="28"/>
        </w:rPr>
        <w:lastRenderedPageBreak/>
        <w:t>5,5 л/ч и давлении H</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xml:space="preserve"> 0,05 изб. дав. На следующем этапе прекращали подачу водорода, продували печь аргоном и герметизировали ее. Для охлаждения печи до комнатной температуры использовались два разных метода. Скорость охлаждения для метода II составляла 50°С/мин, а скорость охлаждения для метода III составляла 5°С/ч. Спектры люминесценции не изменились даже при увеличении времени отжига в два раза. Предполагается, что 30 минут при выбранной температуре достаточно для завершения </w:t>
      </w:r>
      <w:r w:rsidR="00D029EA">
        <w:rPr>
          <w:rFonts w:ascii="Times New Roman" w:hAnsi="Times New Roman" w:cs="Times New Roman"/>
          <w:color w:val="000000" w:themeColor="text1"/>
          <w:sz w:val="28"/>
          <w:szCs w:val="28"/>
          <w:lang w:val="kk-KZ"/>
        </w:rPr>
        <w:t xml:space="preserve">перехода степени окисления </w:t>
      </w:r>
      <w:r w:rsidRPr="00D029EA">
        <w:rPr>
          <w:rFonts w:ascii="Times New Roman" w:hAnsi="Times New Roman" w:cs="Times New Roman"/>
          <w:color w:val="000000" w:themeColor="text1"/>
          <w:sz w:val="28"/>
          <w:szCs w:val="28"/>
        </w:rPr>
        <w:t>Tb из 4+ в 3+. Дополнительно некоторые образцы были отожжены в водороде при температуре 900°С.</w:t>
      </w:r>
    </w:p>
    <w:p w:rsidR="007025C9" w:rsidRPr="00D029EA" w:rsidRDefault="007025C9" w:rsidP="007025C9">
      <w:pPr>
        <w:widowControl w:val="0"/>
        <w:autoSpaceDE w:val="0"/>
        <w:autoSpaceDN w:val="0"/>
        <w:adjustRightInd w:val="0"/>
        <w:spacing w:after="0" w:line="240" w:lineRule="auto"/>
        <w:ind w:firstLine="567"/>
        <w:jc w:val="both"/>
        <w:rPr>
          <w:rFonts w:ascii="Times New Roman" w:hAnsi="Times New Roman" w:cs="Times New Roman"/>
          <w:sz w:val="28"/>
        </w:rPr>
      </w:pPr>
      <w:r w:rsidRPr="00D029EA">
        <w:rPr>
          <w:rFonts w:ascii="Times New Roman" w:hAnsi="Times New Roman" w:cs="Times New Roman"/>
          <w:sz w:val="28"/>
        </w:rPr>
        <w:t xml:space="preserve">Таблица </w:t>
      </w:r>
      <w:r w:rsidR="00C724D9" w:rsidRPr="00D029EA">
        <w:rPr>
          <w:rFonts w:ascii="Times New Roman" w:hAnsi="Times New Roman" w:cs="Times New Roman"/>
          <w:sz w:val="28"/>
        </w:rPr>
        <w:t>2.1</w:t>
      </w:r>
      <w:r w:rsidRPr="00D029EA">
        <w:rPr>
          <w:rFonts w:ascii="Times New Roman" w:hAnsi="Times New Roman" w:cs="Times New Roman"/>
          <w:sz w:val="28"/>
        </w:rPr>
        <w:t xml:space="preserve"> содержит состав шихты и условия твердофазного синтеза KSrY(BO</w:t>
      </w:r>
      <w:r w:rsidRPr="00D029EA">
        <w:rPr>
          <w:rFonts w:ascii="Times New Roman" w:hAnsi="Times New Roman" w:cs="Times New Roman"/>
          <w:sz w:val="28"/>
          <w:vertAlign w:val="subscript"/>
        </w:rPr>
        <w:t>3</w:t>
      </w:r>
      <w:r w:rsidRPr="00D029EA">
        <w:rPr>
          <w:rFonts w:ascii="Times New Roman" w:hAnsi="Times New Roman" w:cs="Times New Roman"/>
          <w:sz w:val="28"/>
        </w:rPr>
        <w:t>)</w:t>
      </w:r>
      <w:r w:rsidRPr="00D029EA">
        <w:rPr>
          <w:rFonts w:ascii="Times New Roman" w:hAnsi="Times New Roman" w:cs="Times New Roman"/>
          <w:sz w:val="28"/>
          <w:vertAlign w:val="subscript"/>
        </w:rPr>
        <w:t>2</w:t>
      </w:r>
      <w:r w:rsidRPr="00D029EA">
        <w:rPr>
          <w:rFonts w:ascii="Times New Roman" w:hAnsi="Times New Roman" w:cs="Times New Roman"/>
          <w:sz w:val="28"/>
        </w:rPr>
        <w:t>, легированных ионами Ce</w:t>
      </w:r>
      <w:r w:rsidRPr="00D029EA">
        <w:rPr>
          <w:rFonts w:ascii="Times New Roman" w:hAnsi="Times New Roman" w:cs="Times New Roman"/>
          <w:sz w:val="28"/>
          <w:vertAlign w:val="superscript"/>
        </w:rPr>
        <w:t>3+</w:t>
      </w:r>
      <w:r w:rsidRPr="00D029EA">
        <w:rPr>
          <w:rFonts w:ascii="Times New Roman" w:hAnsi="Times New Roman" w:cs="Times New Roman"/>
          <w:sz w:val="28"/>
        </w:rPr>
        <w:t>. Соединение KSrY</w:t>
      </w:r>
      <w:r w:rsidRPr="00D029EA">
        <w:rPr>
          <w:rFonts w:ascii="Times New Roman" w:hAnsi="Times New Roman" w:cs="Times New Roman"/>
          <w:sz w:val="28"/>
          <w:vertAlign w:val="subscript"/>
        </w:rPr>
        <w:t>0,95</w:t>
      </w:r>
      <w:r w:rsidRPr="00D029EA">
        <w:rPr>
          <w:rFonts w:ascii="Times New Roman" w:hAnsi="Times New Roman" w:cs="Times New Roman"/>
          <w:sz w:val="28"/>
        </w:rPr>
        <w:t>Ce</w:t>
      </w:r>
      <w:r w:rsidRPr="00D029EA">
        <w:rPr>
          <w:rFonts w:ascii="Times New Roman" w:hAnsi="Times New Roman" w:cs="Times New Roman"/>
          <w:sz w:val="28"/>
          <w:vertAlign w:val="subscript"/>
        </w:rPr>
        <w:t>0,05</w:t>
      </w:r>
      <w:r w:rsidRPr="00D029EA">
        <w:rPr>
          <w:rFonts w:ascii="Times New Roman" w:hAnsi="Times New Roman" w:cs="Times New Roman"/>
          <w:sz w:val="28"/>
        </w:rPr>
        <w:t>(BO</w:t>
      </w:r>
      <w:r w:rsidRPr="00D029EA">
        <w:rPr>
          <w:rFonts w:ascii="Times New Roman" w:hAnsi="Times New Roman" w:cs="Times New Roman"/>
          <w:sz w:val="28"/>
          <w:vertAlign w:val="subscript"/>
        </w:rPr>
        <w:t>3</w:t>
      </w:r>
      <w:r w:rsidRPr="00D029EA">
        <w:rPr>
          <w:rFonts w:ascii="Times New Roman" w:hAnsi="Times New Roman" w:cs="Times New Roman"/>
          <w:sz w:val="28"/>
        </w:rPr>
        <w:t>)</w:t>
      </w:r>
      <w:r w:rsidRPr="00D029EA">
        <w:rPr>
          <w:rFonts w:ascii="Times New Roman" w:hAnsi="Times New Roman" w:cs="Times New Roman"/>
          <w:sz w:val="28"/>
          <w:vertAlign w:val="subscript"/>
        </w:rPr>
        <w:t>2</w:t>
      </w:r>
      <w:r w:rsidRPr="00D029EA">
        <w:rPr>
          <w:rFonts w:ascii="Times New Roman" w:hAnsi="Times New Roman" w:cs="Times New Roman"/>
          <w:sz w:val="28"/>
        </w:rPr>
        <w:t xml:space="preserve"> было помещено в проточный кварцевый реактор с внешним диаметром 24 мм и внутренним диаметром 19 мм, где водород поступал из генератора водорода. Поток водорода поддерживался в кварцевом реакторе на уровне 15 л/ч. Прогревание осуществлялось в центре реактора при температуре 900°С в течение 8 часов. Контроль за температурой образца осуществлялся с использованием термопары типа S, размещенной внутри реактора.</w:t>
      </w:r>
    </w:p>
    <w:p w:rsidR="007025C9" w:rsidRPr="00D029EA" w:rsidRDefault="007025C9" w:rsidP="007025C9">
      <w:pPr>
        <w:autoSpaceDE w:val="0"/>
        <w:autoSpaceDN w:val="0"/>
        <w:adjustRightInd w:val="0"/>
        <w:spacing w:after="0" w:line="240" w:lineRule="auto"/>
        <w:jc w:val="both"/>
        <w:rPr>
          <w:rFonts w:ascii="Times New Roman" w:hAnsi="Times New Roman" w:cs="Times New Roman"/>
          <w:color w:val="000000" w:themeColor="text1"/>
          <w:sz w:val="28"/>
          <w:szCs w:val="28"/>
        </w:rPr>
      </w:pPr>
    </w:p>
    <w:p w:rsidR="007025C9" w:rsidRPr="00D029EA" w:rsidRDefault="007025C9" w:rsidP="007025C9">
      <w:pPr>
        <w:autoSpaceDE w:val="0"/>
        <w:autoSpaceDN w:val="0"/>
        <w:adjustRightInd w:val="0"/>
        <w:spacing w:after="0" w:line="240" w:lineRule="auto"/>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Таблица 2.</w:t>
      </w:r>
      <w:r w:rsidR="00C724D9" w:rsidRPr="00D029EA">
        <w:rPr>
          <w:rFonts w:ascii="Times New Roman" w:hAnsi="Times New Roman" w:cs="Times New Roman"/>
          <w:color w:val="000000" w:themeColor="text1"/>
          <w:sz w:val="28"/>
          <w:szCs w:val="28"/>
        </w:rPr>
        <w:t>1</w:t>
      </w:r>
      <w:r w:rsidRPr="00D029EA">
        <w:rPr>
          <w:rFonts w:ascii="Times New Roman" w:hAnsi="Times New Roman" w:cs="Times New Roman"/>
          <w:color w:val="000000" w:themeColor="text1"/>
          <w:sz w:val="28"/>
          <w:szCs w:val="28"/>
        </w:rPr>
        <w:t xml:space="preserve"> – Состав шихты и условия твердофазного синтеза KSrY(BO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легированных ионами Ce</w:t>
      </w:r>
      <w:r w:rsidRPr="00D029EA">
        <w:rPr>
          <w:rFonts w:ascii="Times New Roman" w:hAnsi="Times New Roman" w:cs="Times New Roman"/>
          <w:color w:val="000000" w:themeColor="text1"/>
          <w:sz w:val="28"/>
          <w:szCs w:val="28"/>
          <w:vertAlign w:val="superscript"/>
        </w:rPr>
        <w:t>3+</w:t>
      </w:r>
    </w:p>
    <w:tbl>
      <w:tblPr>
        <w:tblStyle w:val="a7"/>
        <w:tblW w:w="5000" w:type="pct"/>
        <w:tblLook w:val="04A0" w:firstRow="1" w:lastRow="0" w:firstColumn="1" w:lastColumn="0" w:noHBand="0" w:noVBand="1"/>
      </w:tblPr>
      <w:tblGrid>
        <w:gridCol w:w="2270"/>
        <w:gridCol w:w="2657"/>
        <w:gridCol w:w="926"/>
        <w:gridCol w:w="897"/>
        <w:gridCol w:w="895"/>
        <w:gridCol w:w="1046"/>
        <w:gridCol w:w="1163"/>
      </w:tblGrid>
      <w:tr w:rsidR="007025C9" w:rsidRPr="00D029EA" w:rsidTr="00040806">
        <w:trPr>
          <w:trHeight w:val="212"/>
        </w:trPr>
        <w:tc>
          <w:tcPr>
            <w:tcW w:w="1152" w:type="pct"/>
            <w:vMerge w:val="restart"/>
            <w:vAlign w:val="center"/>
          </w:tcPr>
          <w:p w:rsidR="007025C9" w:rsidRPr="00A0520D" w:rsidRDefault="007025C9" w:rsidP="007025C9">
            <w:pPr>
              <w:jc w:val="center"/>
              <w:rPr>
                <w:rFonts w:ascii="Times New Roman" w:hAnsi="Times New Roman" w:cs="Times New Roman"/>
                <w:b/>
                <w:color w:val="000000" w:themeColor="text1"/>
                <w:sz w:val="24"/>
                <w:szCs w:val="26"/>
              </w:rPr>
            </w:pPr>
            <w:r w:rsidRPr="00A0520D">
              <w:rPr>
                <w:rFonts w:ascii="Times New Roman" w:hAnsi="Times New Roman" w:cs="Times New Roman"/>
                <w:b/>
                <w:color w:val="000000" w:themeColor="text1"/>
                <w:sz w:val="24"/>
                <w:szCs w:val="26"/>
              </w:rPr>
              <w:t>Соединение</w:t>
            </w:r>
          </w:p>
        </w:tc>
        <w:tc>
          <w:tcPr>
            <w:tcW w:w="1348" w:type="pct"/>
            <w:vMerge w:val="restart"/>
            <w:vAlign w:val="center"/>
          </w:tcPr>
          <w:p w:rsidR="007025C9" w:rsidRPr="00A0520D" w:rsidRDefault="007025C9" w:rsidP="007025C9">
            <w:pPr>
              <w:jc w:val="center"/>
              <w:rPr>
                <w:rFonts w:ascii="Times New Roman" w:hAnsi="Times New Roman" w:cs="Times New Roman"/>
                <w:b/>
                <w:color w:val="000000" w:themeColor="text1"/>
                <w:sz w:val="24"/>
                <w:szCs w:val="26"/>
              </w:rPr>
            </w:pPr>
            <w:r w:rsidRPr="00A0520D">
              <w:rPr>
                <w:rFonts w:ascii="Times New Roman" w:hAnsi="Times New Roman" w:cs="Times New Roman"/>
                <w:b/>
                <w:color w:val="000000" w:themeColor="text1"/>
                <w:sz w:val="24"/>
                <w:szCs w:val="26"/>
              </w:rPr>
              <w:t>Условия синтеза</w:t>
            </w:r>
          </w:p>
        </w:tc>
        <w:tc>
          <w:tcPr>
            <w:tcW w:w="2500" w:type="pct"/>
            <w:gridSpan w:val="5"/>
            <w:vAlign w:val="center"/>
          </w:tcPr>
          <w:p w:rsidR="007025C9" w:rsidRPr="00A0520D" w:rsidRDefault="007025C9" w:rsidP="007025C9">
            <w:pPr>
              <w:jc w:val="center"/>
              <w:rPr>
                <w:rFonts w:ascii="Times New Roman" w:hAnsi="Times New Roman" w:cs="Times New Roman"/>
                <w:b/>
                <w:color w:val="000000" w:themeColor="text1"/>
                <w:sz w:val="24"/>
                <w:szCs w:val="26"/>
              </w:rPr>
            </w:pPr>
            <w:r w:rsidRPr="00A0520D">
              <w:rPr>
                <w:rFonts w:ascii="Times New Roman" w:hAnsi="Times New Roman" w:cs="Times New Roman"/>
                <w:b/>
                <w:color w:val="000000" w:themeColor="text1"/>
                <w:sz w:val="24"/>
                <w:szCs w:val="26"/>
              </w:rPr>
              <w:t>Состав шихты (в молях)</w:t>
            </w:r>
          </w:p>
        </w:tc>
      </w:tr>
      <w:tr w:rsidR="007025C9" w:rsidRPr="00D029EA" w:rsidTr="00040806">
        <w:trPr>
          <w:trHeight w:val="201"/>
        </w:trPr>
        <w:tc>
          <w:tcPr>
            <w:tcW w:w="1152" w:type="pct"/>
            <w:vMerge/>
            <w:vAlign w:val="center"/>
          </w:tcPr>
          <w:p w:rsidR="007025C9" w:rsidRPr="00A0520D" w:rsidRDefault="007025C9" w:rsidP="007025C9">
            <w:pPr>
              <w:jc w:val="center"/>
              <w:rPr>
                <w:rFonts w:ascii="Times New Roman" w:hAnsi="Times New Roman" w:cs="Times New Roman"/>
                <w:b/>
                <w:color w:val="000000" w:themeColor="text1"/>
                <w:sz w:val="24"/>
                <w:szCs w:val="26"/>
              </w:rPr>
            </w:pPr>
          </w:p>
        </w:tc>
        <w:tc>
          <w:tcPr>
            <w:tcW w:w="1348" w:type="pct"/>
            <w:vMerge/>
            <w:vAlign w:val="center"/>
          </w:tcPr>
          <w:p w:rsidR="007025C9" w:rsidRPr="00A0520D" w:rsidRDefault="007025C9" w:rsidP="007025C9">
            <w:pPr>
              <w:jc w:val="center"/>
              <w:rPr>
                <w:rFonts w:ascii="Times New Roman" w:hAnsi="Times New Roman" w:cs="Times New Roman"/>
                <w:b/>
                <w:color w:val="000000" w:themeColor="text1"/>
                <w:sz w:val="24"/>
                <w:szCs w:val="26"/>
              </w:rPr>
            </w:pPr>
          </w:p>
        </w:tc>
        <w:tc>
          <w:tcPr>
            <w:tcW w:w="470" w:type="pct"/>
            <w:vAlign w:val="center"/>
          </w:tcPr>
          <w:p w:rsidR="007025C9" w:rsidRPr="00A0520D" w:rsidRDefault="007025C9" w:rsidP="007025C9">
            <w:pPr>
              <w:jc w:val="center"/>
              <w:rPr>
                <w:rFonts w:ascii="Times New Roman" w:hAnsi="Times New Roman" w:cs="Times New Roman"/>
                <w:b/>
                <w:color w:val="000000" w:themeColor="text1"/>
                <w:sz w:val="24"/>
                <w:szCs w:val="26"/>
                <w:vertAlign w:val="subscript"/>
              </w:rPr>
            </w:pPr>
            <w:r w:rsidRPr="00A0520D">
              <w:rPr>
                <w:rFonts w:ascii="Times New Roman" w:hAnsi="Times New Roman" w:cs="Times New Roman"/>
                <w:b/>
                <w:color w:val="000000" w:themeColor="text1"/>
                <w:sz w:val="24"/>
                <w:szCs w:val="26"/>
              </w:rPr>
              <w:t>K</w:t>
            </w:r>
            <w:r w:rsidRPr="00A0520D">
              <w:rPr>
                <w:rFonts w:ascii="Times New Roman" w:hAnsi="Times New Roman" w:cs="Times New Roman"/>
                <w:b/>
                <w:color w:val="000000" w:themeColor="text1"/>
                <w:sz w:val="24"/>
                <w:szCs w:val="26"/>
                <w:vertAlign w:val="subscript"/>
              </w:rPr>
              <w:t>2</w:t>
            </w:r>
            <w:r w:rsidRPr="00A0520D">
              <w:rPr>
                <w:rFonts w:ascii="Times New Roman" w:hAnsi="Times New Roman" w:cs="Times New Roman"/>
                <w:b/>
                <w:color w:val="000000" w:themeColor="text1"/>
                <w:sz w:val="24"/>
                <w:szCs w:val="26"/>
              </w:rPr>
              <w:t>O</w:t>
            </w:r>
          </w:p>
        </w:tc>
        <w:tc>
          <w:tcPr>
            <w:tcW w:w="455" w:type="pct"/>
            <w:vAlign w:val="center"/>
          </w:tcPr>
          <w:p w:rsidR="007025C9" w:rsidRPr="00A0520D" w:rsidRDefault="007025C9" w:rsidP="007025C9">
            <w:pPr>
              <w:jc w:val="center"/>
              <w:rPr>
                <w:rFonts w:ascii="Times New Roman" w:hAnsi="Times New Roman" w:cs="Times New Roman"/>
                <w:b/>
                <w:color w:val="000000" w:themeColor="text1"/>
                <w:sz w:val="24"/>
                <w:szCs w:val="26"/>
                <w:vertAlign w:val="subscript"/>
              </w:rPr>
            </w:pPr>
            <w:r w:rsidRPr="00A0520D">
              <w:rPr>
                <w:rFonts w:ascii="Times New Roman" w:hAnsi="Times New Roman" w:cs="Times New Roman"/>
                <w:b/>
                <w:color w:val="000000" w:themeColor="text1"/>
                <w:sz w:val="24"/>
                <w:szCs w:val="26"/>
              </w:rPr>
              <w:t>SrO</w:t>
            </w:r>
          </w:p>
        </w:tc>
        <w:tc>
          <w:tcPr>
            <w:tcW w:w="454" w:type="pct"/>
            <w:vAlign w:val="center"/>
          </w:tcPr>
          <w:p w:rsidR="007025C9" w:rsidRPr="00A0520D" w:rsidRDefault="007025C9" w:rsidP="007025C9">
            <w:pPr>
              <w:jc w:val="center"/>
              <w:rPr>
                <w:rFonts w:ascii="Times New Roman" w:hAnsi="Times New Roman" w:cs="Times New Roman"/>
                <w:b/>
                <w:color w:val="000000" w:themeColor="text1"/>
                <w:sz w:val="24"/>
                <w:szCs w:val="26"/>
              </w:rPr>
            </w:pPr>
            <w:r w:rsidRPr="00A0520D">
              <w:rPr>
                <w:rFonts w:ascii="Times New Roman" w:hAnsi="Times New Roman" w:cs="Times New Roman"/>
                <w:b/>
                <w:color w:val="000000" w:themeColor="text1"/>
                <w:sz w:val="24"/>
                <w:szCs w:val="26"/>
              </w:rPr>
              <w:t>Y</w:t>
            </w:r>
            <w:r w:rsidRPr="00A0520D">
              <w:rPr>
                <w:rFonts w:ascii="Times New Roman" w:hAnsi="Times New Roman" w:cs="Times New Roman"/>
                <w:b/>
                <w:color w:val="000000" w:themeColor="text1"/>
                <w:sz w:val="24"/>
                <w:szCs w:val="26"/>
                <w:vertAlign w:val="subscript"/>
              </w:rPr>
              <w:t>2</w:t>
            </w:r>
            <w:r w:rsidRPr="00A0520D">
              <w:rPr>
                <w:rFonts w:ascii="Times New Roman" w:hAnsi="Times New Roman" w:cs="Times New Roman"/>
                <w:b/>
                <w:color w:val="000000" w:themeColor="text1"/>
                <w:sz w:val="24"/>
                <w:szCs w:val="26"/>
              </w:rPr>
              <w:t>O</w:t>
            </w:r>
            <w:r w:rsidRPr="00A0520D">
              <w:rPr>
                <w:rFonts w:ascii="Times New Roman" w:hAnsi="Times New Roman" w:cs="Times New Roman"/>
                <w:b/>
                <w:color w:val="000000" w:themeColor="text1"/>
                <w:sz w:val="24"/>
                <w:szCs w:val="26"/>
                <w:vertAlign w:val="subscript"/>
              </w:rPr>
              <w:t>3</w:t>
            </w:r>
          </w:p>
        </w:tc>
        <w:tc>
          <w:tcPr>
            <w:tcW w:w="531" w:type="pct"/>
            <w:vAlign w:val="center"/>
          </w:tcPr>
          <w:p w:rsidR="007025C9" w:rsidRPr="00A0520D" w:rsidRDefault="007025C9" w:rsidP="007025C9">
            <w:pPr>
              <w:jc w:val="center"/>
              <w:rPr>
                <w:rFonts w:ascii="Times New Roman" w:hAnsi="Times New Roman" w:cs="Times New Roman"/>
                <w:b/>
                <w:color w:val="000000" w:themeColor="text1"/>
                <w:sz w:val="24"/>
                <w:szCs w:val="26"/>
              </w:rPr>
            </w:pPr>
            <w:r w:rsidRPr="00A0520D">
              <w:rPr>
                <w:rFonts w:ascii="Times New Roman" w:hAnsi="Times New Roman" w:cs="Times New Roman"/>
                <w:b/>
                <w:color w:val="000000" w:themeColor="text1"/>
                <w:sz w:val="24"/>
                <w:szCs w:val="26"/>
              </w:rPr>
              <w:t>B</w:t>
            </w:r>
            <w:r w:rsidRPr="00A0520D">
              <w:rPr>
                <w:rFonts w:ascii="Times New Roman" w:hAnsi="Times New Roman" w:cs="Times New Roman"/>
                <w:b/>
                <w:color w:val="000000" w:themeColor="text1"/>
                <w:sz w:val="24"/>
                <w:szCs w:val="26"/>
                <w:vertAlign w:val="subscript"/>
              </w:rPr>
              <w:t>2</w:t>
            </w:r>
            <w:r w:rsidRPr="00A0520D">
              <w:rPr>
                <w:rFonts w:ascii="Times New Roman" w:hAnsi="Times New Roman" w:cs="Times New Roman"/>
                <w:b/>
                <w:color w:val="000000" w:themeColor="text1"/>
                <w:sz w:val="24"/>
                <w:szCs w:val="26"/>
              </w:rPr>
              <w:t>O</w:t>
            </w:r>
            <w:r w:rsidRPr="00A0520D">
              <w:rPr>
                <w:rFonts w:ascii="Times New Roman" w:hAnsi="Times New Roman" w:cs="Times New Roman"/>
                <w:b/>
                <w:color w:val="000000" w:themeColor="text1"/>
                <w:sz w:val="24"/>
                <w:szCs w:val="26"/>
                <w:vertAlign w:val="subscript"/>
              </w:rPr>
              <w:t>3</w:t>
            </w:r>
          </w:p>
        </w:tc>
        <w:tc>
          <w:tcPr>
            <w:tcW w:w="591" w:type="pct"/>
            <w:vAlign w:val="center"/>
          </w:tcPr>
          <w:p w:rsidR="007025C9" w:rsidRPr="00A0520D" w:rsidRDefault="007025C9" w:rsidP="007025C9">
            <w:pPr>
              <w:jc w:val="center"/>
              <w:rPr>
                <w:rFonts w:ascii="Times New Roman" w:hAnsi="Times New Roman" w:cs="Times New Roman"/>
                <w:b/>
                <w:color w:val="000000" w:themeColor="text1"/>
                <w:sz w:val="24"/>
                <w:szCs w:val="26"/>
              </w:rPr>
            </w:pPr>
            <w:r w:rsidRPr="00A0520D">
              <w:rPr>
                <w:rFonts w:ascii="Times New Roman" w:hAnsi="Times New Roman" w:cs="Times New Roman"/>
                <w:b/>
                <w:color w:val="000000" w:themeColor="text1"/>
                <w:sz w:val="24"/>
                <w:szCs w:val="26"/>
              </w:rPr>
              <w:t>Ce</w:t>
            </w:r>
            <w:r w:rsidRPr="00A0520D">
              <w:rPr>
                <w:rFonts w:ascii="Times New Roman" w:hAnsi="Times New Roman" w:cs="Times New Roman"/>
                <w:b/>
                <w:color w:val="000000" w:themeColor="text1"/>
                <w:sz w:val="24"/>
                <w:szCs w:val="26"/>
                <w:vertAlign w:val="subscript"/>
              </w:rPr>
              <w:t>2</w:t>
            </w:r>
            <w:r w:rsidRPr="00A0520D">
              <w:rPr>
                <w:rFonts w:ascii="Times New Roman" w:hAnsi="Times New Roman" w:cs="Times New Roman"/>
                <w:b/>
                <w:color w:val="000000" w:themeColor="text1"/>
                <w:sz w:val="24"/>
                <w:szCs w:val="26"/>
              </w:rPr>
              <w:t>O</w:t>
            </w:r>
            <w:r w:rsidRPr="00A0520D">
              <w:rPr>
                <w:rFonts w:ascii="Times New Roman" w:hAnsi="Times New Roman" w:cs="Times New Roman"/>
                <w:b/>
                <w:color w:val="000000" w:themeColor="text1"/>
                <w:sz w:val="24"/>
                <w:szCs w:val="26"/>
                <w:vertAlign w:val="subscript"/>
              </w:rPr>
              <w:t>3</w:t>
            </w:r>
          </w:p>
        </w:tc>
      </w:tr>
      <w:tr w:rsidR="007025C9" w:rsidRPr="00D029EA" w:rsidTr="00040806">
        <w:trPr>
          <w:trHeight w:val="415"/>
        </w:trPr>
        <w:tc>
          <w:tcPr>
            <w:tcW w:w="1152"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KSrY</w:t>
            </w:r>
            <w:r w:rsidRPr="00A0520D">
              <w:rPr>
                <w:rFonts w:ascii="Times New Roman" w:hAnsi="Times New Roman" w:cs="Times New Roman"/>
                <w:color w:val="000000" w:themeColor="text1"/>
                <w:sz w:val="24"/>
                <w:szCs w:val="26"/>
                <w:vertAlign w:val="subscript"/>
              </w:rPr>
              <w:t>0,95</w:t>
            </w:r>
            <w:r w:rsidRPr="00A0520D">
              <w:rPr>
                <w:rFonts w:ascii="Times New Roman" w:hAnsi="Times New Roman" w:cs="Times New Roman"/>
                <w:color w:val="000000" w:themeColor="text1"/>
                <w:sz w:val="24"/>
                <w:szCs w:val="26"/>
              </w:rPr>
              <w:t>(BO</w:t>
            </w:r>
            <w:r w:rsidRPr="00A0520D">
              <w:rPr>
                <w:rFonts w:ascii="Times New Roman" w:hAnsi="Times New Roman" w:cs="Times New Roman"/>
                <w:color w:val="000000" w:themeColor="text1"/>
                <w:sz w:val="24"/>
                <w:szCs w:val="26"/>
                <w:vertAlign w:val="subscript"/>
              </w:rPr>
              <w:t>3</w:t>
            </w:r>
            <w:r w:rsidRPr="00A0520D">
              <w:rPr>
                <w:rFonts w:ascii="Times New Roman" w:hAnsi="Times New Roman" w:cs="Times New Roman"/>
                <w:color w:val="000000" w:themeColor="text1"/>
                <w:sz w:val="24"/>
                <w:szCs w:val="26"/>
              </w:rPr>
              <w:t>)</w:t>
            </w:r>
            <w:r w:rsidRPr="00A0520D">
              <w:rPr>
                <w:rFonts w:ascii="Times New Roman" w:hAnsi="Times New Roman" w:cs="Times New Roman"/>
                <w:color w:val="000000" w:themeColor="text1"/>
                <w:sz w:val="24"/>
                <w:szCs w:val="26"/>
                <w:vertAlign w:val="subscript"/>
              </w:rPr>
              <w:t>2</w:t>
            </w:r>
            <w:r w:rsidRPr="00A0520D">
              <w:rPr>
                <w:rFonts w:ascii="Times New Roman" w:hAnsi="Times New Roman" w:cs="Times New Roman"/>
                <w:color w:val="000000" w:themeColor="text1"/>
                <w:sz w:val="24"/>
                <w:szCs w:val="26"/>
              </w:rPr>
              <w:t>: 0,05Ce</w:t>
            </w:r>
            <w:r w:rsidRPr="00A0520D">
              <w:rPr>
                <w:rFonts w:ascii="Times New Roman" w:hAnsi="Times New Roman" w:cs="Times New Roman"/>
                <w:color w:val="000000" w:themeColor="text1"/>
                <w:sz w:val="24"/>
                <w:szCs w:val="26"/>
                <w:vertAlign w:val="superscript"/>
              </w:rPr>
              <w:t>3+</w:t>
            </w:r>
          </w:p>
        </w:tc>
        <w:tc>
          <w:tcPr>
            <w:tcW w:w="1348"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950°C, 12 ч, восстановительная среда</w:t>
            </w:r>
          </w:p>
        </w:tc>
        <w:tc>
          <w:tcPr>
            <w:tcW w:w="470"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1</w:t>
            </w:r>
          </w:p>
        </w:tc>
        <w:tc>
          <w:tcPr>
            <w:tcW w:w="455"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2</w:t>
            </w:r>
          </w:p>
        </w:tc>
        <w:tc>
          <w:tcPr>
            <w:tcW w:w="454"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0,95</w:t>
            </w:r>
          </w:p>
        </w:tc>
        <w:tc>
          <w:tcPr>
            <w:tcW w:w="531"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2</w:t>
            </w:r>
          </w:p>
        </w:tc>
        <w:tc>
          <w:tcPr>
            <w:tcW w:w="591"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0,05</w:t>
            </w:r>
          </w:p>
        </w:tc>
      </w:tr>
      <w:tr w:rsidR="007025C9" w:rsidRPr="00D029EA" w:rsidTr="00040806">
        <w:tc>
          <w:tcPr>
            <w:tcW w:w="1152"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KSrY</w:t>
            </w:r>
            <w:r w:rsidRPr="00A0520D">
              <w:rPr>
                <w:rFonts w:ascii="Times New Roman" w:hAnsi="Times New Roman" w:cs="Times New Roman"/>
                <w:color w:val="000000" w:themeColor="text1"/>
                <w:sz w:val="24"/>
                <w:szCs w:val="26"/>
                <w:vertAlign w:val="subscript"/>
              </w:rPr>
              <w:t>0,98</w:t>
            </w:r>
            <w:r w:rsidRPr="00A0520D">
              <w:rPr>
                <w:rFonts w:ascii="Times New Roman" w:hAnsi="Times New Roman" w:cs="Times New Roman"/>
                <w:color w:val="000000" w:themeColor="text1"/>
                <w:sz w:val="24"/>
                <w:szCs w:val="26"/>
              </w:rPr>
              <w:t>(BO</w:t>
            </w:r>
            <w:r w:rsidRPr="00A0520D">
              <w:rPr>
                <w:rFonts w:ascii="Times New Roman" w:hAnsi="Times New Roman" w:cs="Times New Roman"/>
                <w:color w:val="000000" w:themeColor="text1"/>
                <w:sz w:val="24"/>
                <w:szCs w:val="26"/>
                <w:vertAlign w:val="subscript"/>
              </w:rPr>
              <w:t>3</w:t>
            </w:r>
            <w:r w:rsidRPr="00A0520D">
              <w:rPr>
                <w:rFonts w:ascii="Times New Roman" w:hAnsi="Times New Roman" w:cs="Times New Roman"/>
                <w:color w:val="000000" w:themeColor="text1"/>
                <w:sz w:val="24"/>
                <w:szCs w:val="26"/>
              </w:rPr>
              <w:t>)</w:t>
            </w:r>
            <w:r w:rsidRPr="00A0520D">
              <w:rPr>
                <w:rFonts w:ascii="Times New Roman" w:hAnsi="Times New Roman" w:cs="Times New Roman"/>
                <w:color w:val="000000" w:themeColor="text1"/>
                <w:sz w:val="24"/>
                <w:szCs w:val="26"/>
                <w:vertAlign w:val="subscript"/>
              </w:rPr>
              <w:t>2</w:t>
            </w:r>
            <w:r w:rsidRPr="00A0520D">
              <w:rPr>
                <w:rFonts w:ascii="Times New Roman" w:hAnsi="Times New Roman" w:cs="Times New Roman"/>
                <w:color w:val="000000" w:themeColor="text1"/>
                <w:sz w:val="24"/>
                <w:szCs w:val="26"/>
              </w:rPr>
              <w:t>: 0,02Ce</w:t>
            </w:r>
            <w:r w:rsidRPr="00A0520D">
              <w:rPr>
                <w:rFonts w:ascii="Times New Roman" w:hAnsi="Times New Roman" w:cs="Times New Roman"/>
                <w:color w:val="000000" w:themeColor="text1"/>
                <w:sz w:val="24"/>
                <w:szCs w:val="26"/>
                <w:vertAlign w:val="superscript"/>
              </w:rPr>
              <w:t>3+</w:t>
            </w:r>
          </w:p>
        </w:tc>
        <w:tc>
          <w:tcPr>
            <w:tcW w:w="1348"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950°C, 12 ч</w:t>
            </w:r>
          </w:p>
        </w:tc>
        <w:tc>
          <w:tcPr>
            <w:tcW w:w="470"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1</w:t>
            </w:r>
          </w:p>
        </w:tc>
        <w:tc>
          <w:tcPr>
            <w:tcW w:w="455"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2</w:t>
            </w:r>
          </w:p>
        </w:tc>
        <w:tc>
          <w:tcPr>
            <w:tcW w:w="454"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0,98</w:t>
            </w:r>
          </w:p>
        </w:tc>
        <w:tc>
          <w:tcPr>
            <w:tcW w:w="531"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2</w:t>
            </w:r>
          </w:p>
        </w:tc>
        <w:tc>
          <w:tcPr>
            <w:tcW w:w="591"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0,02</w:t>
            </w:r>
          </w:p>
        </w:tc>
      </w:tr>
      <w:tr w:rsidR="007025C9" w:rsidRPr="00D029EA" w:rsidTr="00040806">
        <w:tc>
          <w:tcPr>
            <w:tcW w:w="1152"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KSrY</w:t>
            </w:r>
            <w:r w:rsidRPr="00A0520D">
              <w:rPr>
                <w:rFonts w:ascii="Times New Roman" w:hAnsi="Times New Roman" w:cs="Times New Roman"/>
                <w:color w:val="000000" w:themeColor="text1"/>
                <w:sz w:val="24"/>
                <w:szCs w:val="26"/>
                <w:vertAlign w:val="subscript"/>
              </w:rPr>
              <w:t>0,95</w:t>
            </w:r>
            <w:r w:rsidRPr="00A0520D">
              <w:rPr>
                <w:rFonts w:ascii="Times New Roman" w:hAnsi="Times New Roman" w:cs="Times New Roman"/>
                <w:color w:val="000000" w:themeColor="text1"/>
                <w:sz w:val="24"/>
                <w:szCs w:val="26"/>
              </w:rPr>
              <w:t>(BO</w:t>
            </w:r>
            <w:r w:rsidRPr="00A0520D">
              <w:rPr>
                <w:rFonts w:ascii="Times New Roman" w:hAnsi="Times New Roman" w:cs="Times New Roman"/>
                <w:color w:val="000000" w:themeColor="text1"/>
                <w:sz w:val="24"/>
                <w:szCs w:val="26"/>
                <w:vertAlign w:val="subscript"/>
              </w:rPr>
              <w:t>3</w:t>
            </w:r>
            <w:r w:rsidRPr="00A0520D">
              <w:rPr>
                <w:rFonts w:ascii="Times New Roman" w:hAnsi="Times New Roman" w:cs="Times New Roman"/>
                <w:color w:val="000000" w:themeColor="text1"/>
                <w:sz w:val="24"/>
                <w:szCs w:val="26"/>
              </w:rPr>
              <w:t>)</w:t>
            </w:r>
            <w:r w:rsidRPr="00A0520D">
              <w:rPr>
                <w:rFonts w:ascii="Times New Roman" w:hAnsi="Times New Roman" w:cs="Times New Roman"/>
                <w:color w:val="000000" w:themeColor="text1"/>
                <w:sz w:val="24"/>
                <w:szCs w:val="26"/>
                <w:vertAlign w:val="subscript"/>
              </w:rPr>
              <w:t>2</w:t>
            </w:r>
            <w:r w:rsidRPr="00A0520D">
              <w:rPr>
                <w:rFonts w:ascii="Times New Roman" w:hAnsi="Times New Roman" w:cs="Times New Roman"/>
                <w:color w:val="000000" w:themeColor="text1"/>
                <w:sz w:val="24"/>
                <w:szCs w:val="26"/>
              </w:rPr>
              <w:t>: 0,05Ce</w:t>
            </w:r>
            <w:r w:rsidRPr="00A0520D">
              <w:rPr>
                <w:rFonts w:ascii="Times New Roman" w:hAnsi="Times New Roman" w:cs="Times New Roman"/>
                <w:color w:val="000000" w:themeColor="text1"/>
                <w:sz w:val="24"/>
                <w:szCs w:val="26"/>
                <w:vertAlign w:val="superscript"/>
              </w:rPr>
              <w:t>3+</w:t>
            </w:r>
          </w:p>
        </w:tc>
        <w:tc>
          <w:tcPr>
            <w:tcW w:w="1348"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950°C, 12 ч</w:t>
            </w:r>
          </w:p>
        </w:tc>
        <w:tc>
          <w:tcPr>
            <w:tcW w:w="470"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1</w:t>
            </w:r>
          </w:p>
        </w:tc>
        <w:tc>
          <w:tcPr>
            <w:tcW w:w="455"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2</w:t>
            </w:r>
          </w:p>
        </w:tc>
        <w:tc>
          <w:tcPr>
            <w:tcW w:w="454"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0,95</w:t>
            </w:r>
          </w:p>
        </w:tc>
        <w:tc>
          <w:tcPr>
            <w:tcW w:w="531"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2</w:t>
            </w:r>
          </w:p>
        </w:tc>
        <w:tc>
          <w:tcPr>
            <w:tcW w:w="591"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0,05</w:t>
            </w:r>
          </w:p>
        </w:tc>
      </w:tr>
      <w:tr w:rsidR="007025C9" w:rsidRPr="00D029EA" w:rsidTr="00040806">
        <w:tc>
          <w:tcPr>
            <w:tcW w:w="1152"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KSrY</w:t>
            </w:r>
            <w:r w:rsidRPr="00A0520D">
              <w:rPr>
                <w:rFonts w:ascii="Times New Roman" w:hAnsi="Times New Roman" w:cs="Times New Roman"/>
                <w:color w:val="000000" w:themeColor="text1"/>
                <w:sz w:val="24"/>
                <w:szCs w:val="26"/>
                <w:vertAlign w:val="subscript"/>
              </w:rPr>
              <w:t>0,93</w:t>
            </w:r>
            <w:r w:rsidRPr="00A0520D">
              <w:rPr>
                <w:rFonts w:ascii="Times New Roman" w:hAnsi="Times New Roman" w:cs="Times New Roman"/>
                <w:color w:val="000000" w:themeColor="text1"/>
                <w:sz w:val="24"/>
                <w:szCs w:val="26"/>
              </w:rPr>
              <w:t>(BO</w:t>
            </w:r>
            <w:r w:rsidRPr="00A0520D">
              <w:rPr>
                <w:rFonts w:ascii="Times New Roman" w:hAnsi="Times New Roman" w:cs="Times New Roman"/>
                <w:color w:val="000000" w:themeColor="text1"/>
                <w:sz w:val="24"/>
                <w:szCs w:val="26"/>
                <w:vertAlign w:val="subscript"/>
              </w:rPr>
              <w:t>3</w:t>
            </w:r>
            <w:r w:rsidRPr="00A0520D">
              <w:rPr>
                <w:rFonts w:ascii="Times New Roman" w:hAnsi="Times New Roman" w:cs="Times New Roman"/>
                <w:color w:val="000000" w:themeColor="text1"/>
                <w:sz w:val="24"/>
                <w:szCs w:val="26"/>
              </w:rPr>
              <w:t>)</w:t>
            </w:r>
            <w:r w:rsidRPr="00A0520D">
              <w:rPr>
                <w:rFonts w:ascii="Times New Roman" w:hAnsi="Times New Roman" w:cs="Times New Roman"/>
                <w:color w:val="000000" w:themeColor="text1"/>
                <w:sz w:val="24"/>
                <w:szCs w:val="26"/>
                <w:vertAlign w:val="subscript"/>
              </w:rPr>
              <w:t>2</w:t>
            </w:r>
            <w:r w:rsidRPr="00A0520D">
              <w:rPr>
                <w:rFonts w:ascii="Times New Roman" w:hAnsi="Times New Roman" w:cs="Times New Roman"/>
                <w:color w:val="000000" w:themeColor="text1"/>
                <w:sz w:val="24"/>
                <w:szCs w:val="26"/>
              </w:rPr>
              <w:t>: 0,07Ce</w:t>
            </w:r>
            <w:r w:rsidRPr="00A0520D">
              <w:rPr>
                <w:rFonts w:ascii="Times New Roman" w:hAnsi="Times New Roman" w:cs="Times New Roman"/>
                <w:color w:val="000000" w:themeColor="text1"/>
                <w:sz w:val="24"/>
                <w:szCs w:val="26"/>
                <w:vertAlign w:val="superscript"/>
              </w:rPr>
              <w:t>3+</w:t>
            </w:r>
          </w:p>
        </w:tc>
        <w:tc>
          <w:tcPr>
            <w:tcW w:w="1348"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950°C, 12 ч</w:t>
            </w:r>
          </w:p>
        </w:tc>
        <w:tc>
          <w:tcPr>
            <w:tcW w:w="470"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1</w:t>
            </w:r>
          </w:p>
        </w:tc>
        <w:tc>
          <w:tcPr>
            <w:tcW w:w="455"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2</w:t>
            </w:r>
          </w:p>
        </w:tc>
        <w:tc>
          <w:tcPr>
            <w:tcW w:w="454"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0,93</w:t>
            </w:r>
          </w:p>
        </w:tc>
        <w:tc>
          <w:tcPr>
            <w:tcW w:w="531"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2</w:t>
            </w:r>
          </w:p>
        </w:tc>
        <w:tc>
          <w:tcPr>
            <w:tcW w:w="591"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0,07</w:t>
            </w:r>
          </w:p>
        </w:tc>
      </w:tr>
    </w:tbl>
    <w:p w:rsidR="007025C9" w:rsidRPr="00D029EA" w:rsidRDefault="00D029EA" w:rsidP="007025C9">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Образцы </w:t>
      </w:r>
      <w:r w:rsidR="007025C9" w:rsidRPr="00D029EA">
        <w:rPr>
          <w:rFonts w:ascii="Times New Roman" w:hAnsi="Times New Roman" w:cs="Times New Roman"/>
          <w:color w:val="000000" w:themeColor="text1"/>
          <w:sz w:val="28"/>
          <w:szCs w:val="28"/>
        </w:rPr>
        <w:t>KSrY</w:t>
      </w:r>
      <w:r w:rsidR="007025C9" w:rsidRPr="00D029EA">
        <w:rPr>
          <w:rFonts w:ascii="Times New Roman" w:hAnsi="Times New Roman" w:cs="Times New Roman"/>
          <w:color w:val="000000" w:themeColor="text1"/>
          <w:sz w:val="28"/>
          <w:szCs w:val="28"/>
          <w:vertAlign w:val="subscript"/>
        </w:rPr>
        <w:t>1-a</w:t>
      </w:r>
      <w:r w:rsidR="007025C9" w:rsidRPr="00D029EA">
        <w:rPr>
          <w:rFonts w:ascii="Times New Roman" w:hAnsi="Times New Roman" w:cs="Times New Roman"/>
          <w:color w:val="000000" w:themeColor="text1"/>
          <w:sz w:val="28"/>
          <w:szCs w:val="28"/>
        </w:rPr>
        <w:t>(BO</w:t>
      </w:r>
      <w:r w:rsidR="007025C9" w:rsidRPr="00D029EA">
        <w:rPr>
          <w:rFonts w:ascii="Times New Roman" w:hAnsi="Times New Roman" w:cs="Times New Roman"/>
          <w:color w:val="000000" w:themeColor="text1"/>
          <w:sz w:val="28"/>
          <w:szCs w:val="28"/>
          <w:vertAlign w:val="subscript"/>
        </w:rPr>
        <w:t>3</w:t>
      </w:r>
      <w:r w:rsidR="007025C9" w:rsidRPr="00D029EA">
        <w:rPr>
          <w:rFonts w:ascii="Times New Roman" w:hAnsi="Times New Roman" w:cs="Times New Roman"/>
          <w:color w:val="000000" w:themeColor="text1"/>
          <w:sz w:val="28"/>
          <w:szCs w:val="28"/>
        </w:rPr>
        <w:t>)</w:t>
      </w:r>
      <w:r w:rsidR="007025C9" w:rsidRPr="00D029EA">
        <w:rPr>
          <w:rFonts w:ascii="Times New Roman" w:hAnsi="Times New Roman" w:cs="Times New Roman"/>
          <w:color w:val="000000" w:themeColor="text1"/>
          <w:sz w:val="28"/>
          <w:szCs w:val="28"/>
          <w:vertAlign w:val="subscript"/>
        </w:rPr>
        <w:t>2</w:t>
      </w:r>
      <w:r w:rsidR="007025C9" w:rsidRPr="00D029EA">
        <w:rPr>
          <w:rFonts w:ascii="Times New Roman" w:hAnsi="Times New Roman" w:cs="Times New Roman"/>
          <w:color w:val="000000" w:themeColor="text1"/>
          <w:sz w:val="28"/>
          <w:szCs w:val="28"/>
        </w:rPr>
        <w:t>: aEu</w:t>
      </w:r>
      <w:r w:rsidR="007025C9" w:rsidRPr="00D029EA">
        <w:rPr>
          <w:rFonts w:ascii="Times New Roman" w:hAnsi="Times New Roman" w:cs="Times New Roman"/>
          <w:color w:val="000000" w:themeColor="text1"/>
          <w:sz w:val="28"/>
          <w:szCs w:val="28"/>
          <w:vertAlign w:val="superscript"/>
        </w:rPr>
        <w:t>3+</w:t>
      </w:r>
      <w:r w:rsidR="007025C9" w:rsidRPr="00D029EA">
        <w:rPr>
          <w:rFonts w:ascii="Times New Roman" w:hAnsi="Times New Roman" w:cs="Times New Roman"/>
          <w:color w:val="000000" w:themeColor="text1"/>
          <w:sz w:val="28"/>
          <w:szCs w:val="28"/>
        </w:rPr>
        <w:t xml:space="preserve"> (a = 0,2, 0,5 и 0,7)</w:t>
      </w:r>
      <w:r w:rsidR="00840B43">
        <w:rPr>
          <w:rFonts w:ascii="Times New Roman" w:hAnsi="Times New Roman" w:cs="Times New Roman"/>
          <w:color w:val="000000" w:themeColor="text1"/>
          <w:sz w:val="28"/>
          <w:szCs w:val="28"/>
          <w:lang w:val="kk-KZ"/>
        </w:rPr>
        <w:t xml:space="preserve"> и </w:t>
      </w:r>
      <w:r w:rsidR="00840B43" w:rsidRPr="00254CB3">
        <w:rPr>
          <w:rFonts w:ascii="Times New Roman" w:hAnsi="Times New Roman" w:cs="Times New Roman"/>
          <w:color w:val="000000" w:themeColor="text1"/>
          <w:sz w:val="28"/>
          <w:szCs w:val="28"/>
          <w:lang w:val="en-US"/>
        </w:rPr>
        <w:t>KSrY</w:t>
      </w:r>
      <w:r w:rsidR="00840B43" w:rsidRPr="00254CB3">
        <w:rPr>
          <w:rFonts w:ascii="Times New Roman" w:hAnsi="Times New Roman" w:cs="Times New Roman"/>
          <w:color w:val="000000" w:themeColor="text1"/>
          <w:sz w:val="28"/>
          <w:szCs w:val="28"/>
          <w:vertAlign w:val="subscript"/>
        </w:rPr>
        <w:t>1-</w:t>
      </w:r>
      <w:r w:rsidR="00840B43">
        <w:rPr>
          <w:rFonts w:ascii="Times New Roman" w:hAnsi="Times New Roman" w:cs="Times New Roman"/>
          <w:color w:val="000000" w:themeColor="text1"/>
          <w:sz w:val="28"/>
          <w:szCs w:val="28"/>
          <w:vertAlign w:val="subscript"/>
          <w:lang w:val="en-US"/>
        </w:rPr>
        <w:t>a</w:t>
      </w:r>
      <w:r w:rsidR="00840B43" w:rsidRPr="00254CB3">
        <w:rPr>
          <w:rFonts w:ascii="Times New Roman" w:hAnsi="Times New Roman" w:cs="Times New Roman"/>
          <w:color w:val="000000" w:themeColor="text1"/>
          <w:sz w:val="28"/>
          <w:szCs w:val="28"/>
          <w:vertAlign w:val="subscript"/>
        </w:rPr>
        <w:t>-</w:t>
      </w:r>
      <w:r w:rsidR="00840B43">
        <w:rPr>
          <w:rFonts w:ascii="Times New Roman" w:hAnsi="Times New Roman" w:cs="Times New Roman"/>
          <w:color w:val="000000" w:themeColor="text1"/>
          <w:sz w:val="28"/>
          <w:szCs w:val="28"/>
          <w:vertAlign w:val="subscript"/>
          <w:lang w:val="en-US"/>
        </w:rPr>
        <w:t>b</w:t>
      </w:r>
      <w:r w:rsidR="00840B43" w:rsidRPr="00254CB3">
        <w:rPr>
          <w:rFonts w:ascii="Times New Roman" w:hAnsi="Times New Roman" w:cs="Times New Roman"/>
          <w:color w:val="000000" w:themeColor="text1"/>
          <w:sz w:val="28"/>
          <w:szCs w:val="28"/>
        </w:rPr>
        <w:t>(</w:t>
      </w:r>
      <w:r w:rsidR="00840B43" w:rsidRPr="00254CB3">
        <w:rPr>
          <w:rFonts w:ascii="Times New Roman" w:hAnsi="Times New Roman" w:cs="Times New Roman"/>
          <w:color w:val="000000" w:themeColor="text1"/>
          <w:sz w:val="28"/>
          <w:szCs w:val="28"/>
          <w:lang w:val="en-US"/>
        </w:rPr>
        <w:t>BO</w:t>
      </w:r>
      <w:r w:rsidR="00840B43" w:rsidRPr="00254CB3">
        <w:rPr>
          <w:rFonts w:ascii="Times New Roman" w:hAnsi="Times New Roman" w:cs="Times New Roman"/>
          <w:color w:val="000000" w:themeColor="text1"/>
          <w:sz w:val="28"/>
          <w:szCs w:val="28"/>
          <w:vertAlign w:val="subscript"/>
        </w:rPr>
        <w:t>3</w:t>
      </w:r>
      <w:r w:rsidR="00840B43" w:rsidRPr="00254CB3">
        <w:rPr>
          <w:rFonts w:ascii="Times New Roman" w:hAnsi="Times New Roman" w:cs="Times New Roman"/>
          <w:color w:val="000000" w:themeColor="text1"/>
          <w:sz w:val="28"/>
          <w:szCs w:val="28"/>
        </w:rPr>
        <w:t>)</w:t>
      </w:r>
      <w:r w:rsidR="00840B43" w:rsidRPr="00254CB3">
        <w:rPr>
          <w:rFonts w:ascii="Times New Roman" w:hAnsi="Times New Roman" w:cs="Times New Roman"/>
          <w:color w:val="000000" w:themeColor="text1"/>
          <w:sz w:val="28"/>
          <w:szCs w:val="28"/>
          <w:vertAlign w:val="subscript"/>
        </w:rPr>
        <w:t>2</w:t>
      </w:r>
      <w:r w:rsidR="00840B43" w:rsidRPr="00254CB3">
        <w:rPr>
          <w:rFonts w:ascii="Times New Roman" w:hAnsi="Times New Roman" w:cs="Times New Roman"/>
          <w:color w:val="000000" w:themeColor="text1"/>
          <w:sz w:val="28"/>
          <w:szCs w:val="28"/>
        </w:rPr>
        <w:t xml:space="preserve">: </w:t>
      </w:r>
      <w:r w:rsidR="00840B43">
        <w:rPr>
          <w:rFonts w:ascii="Times New Roman" w:hAnsi="Times New Roman" w:cs="Times New Roman"/>
          <w:color w:val="000000" w:themeColor="text1"/>
          <w:sz w:val="28"/>
          <w:szCs w:val="28"/>
          <w:lang w:val="en-US"/>
        </w:rPr>
        <w:t>a</w:t>
      </w:r>
      <w:r w:rsidR="00840B43" w:rsidRPr="00254CB3">
        <w:rPr>
          <w:rFonts w:ascii="Times New Roman" w:hAnsi="Times New Roman" w:cs="Times New Roman"/>
          <w:color w:val="000000" w:themeColor="text1"/>
          <w:sz w:val="28"/>
          <w:szCs w:val="28"/>
          <w:lang w:val="en-US"/>
        </w:rPr>
        <w:t>Tb</w:t>
      </w:r>
      <w:r w:rsidR="00840B43" w:rsidRPr="00254CB3">
        <w:rPr>
          <w:rFonts w:ascii="Times New Roman" w:hAnsi="Times New Roman" w:cs="Times New Roman"/>
          <w:color w:val="000000" w:themeColor="text1"/>
          <w:sz w:val="28"/>
          <w:szCs w:val="28"/>
          <w:vertAlign w:val="superscript"/>
        </w:rPr>
        <w:t>3+</w:t>
      </w:r>
      <w:r w:rsidR="00840B43" w:rsidRPr="00254CB3">
        <w:rPr>
          <w:rFonts w:ascii="Times New Roman" w:hAnsi="Times New Roman" w:cs="Times New Roman"/>
          <w:color w:val="000000" w:themeColor="text1"/>
          <w:sz w:val="28"/>
          <w:szCs w:val="28"/>
        </w:rPr>
        <w:t xml:space="preserve">, </w:t>
      </w:r>
      <w:r w:rsidR="00840B43">
        <w:rPr>
          <w:rFonts w:ascii="Times New Roman" w:hAnsi="Times New Roman" w:cs="Times New Roman"/>
          <w:color w:val="000000" w:themeColor="text1"/>
          <w:sz w:val="28"/>
          <w:szCs w:val="28"/>
          <w:lang w:val="en-US"/>
        </w:rPr>
        <w:t>b</w:t>
      </w:r>
      <w:r w:rsidR="00840B43" w:rsidRPr="00254CB3">
        <w:rPr>
          <w:rFonts w:ascii="Times New Roman" w:hAnsi="Times New Roman" w:cs="Times New Roman"/>
          <w:color w:val="000000" w:themeColor="text1"/>
          <w:sz w:val="28"/>
          <w:szCs w:val="28"/>
          <w:lang w:val="en-US"/>
        </w:rPr>
        <w:t>Yb</w:t>
      </w:r>
      <w:r w:rsidR="00840B43" w:rsidRPr="00254CB3">
        <w:rPr>
          <w:rFonts w:ascii="Times New Roman" w:hAnsi="Times New Roman" w:cs="Times New Roman"/>
          <w:color w:val="000000" w:themeColor="text1"/>
          <w:sz w:val="28"/>
          <w:szCs w:val="28"/>
          <w:vertAlign w:val="superscript"/>
        </w:rPr>
        <w:t>3+</w:t>
      </w:r>
      <w:r w:rsidR="00840B43" w:rsidRPr="00254CB3">
        <w:rPr>
          <w:rFonts w:ascii="Times New Roman" w:hAnsi="Times New Roman" w:cs="Times New Roman"/>
          <w:color w:val="000000" w:themeColor="text1"/>
          <w:sz w:val="28"/>
          <w:szCs w:val="28"/>
        </w:rPr>
        <w:t xml:space="preserve"> (</w:t>
      </w:r>
      <w:r w:rsidR="00840B43">
        <w:rPr>
          <w:rFonts w:ascii="Times New Roman" w:hAnsi="Times New Roman" w:cs="Times New Roman"/>
          <w:color w:val="000000" w:themeColor="text1"/>
          <w:sz w:val="28"/>
          <w:szCs w:val="28"/>
          <w:lang w:val="en-US"/>
        </w:rPr>
        <w:t>a</w:t>
      </w:r>
      <w:r w:rsidR="00840B43" w:rsidRPr="00254CB3">
        <w:rPr>
          <w:rFonts w:ascii="Times New Roman" w:hAnsi="Times New Roman" w:cs="Times New Roman"/>
          <w:color w:val="000000" w:themeColor="text1"/>
          <w:sz w:val="28"/>
          <w:szCs w:val="28"/>
        </w:rPr>
        <w:t xml:space="preserve"> = 0</w:t>
      </w:r>
      <w:r w:rsidR="00840B43" w:rsidRPr="00254CB3">
        <w:rPr>
          <w:rFonts w:ascii="Times New Roman" w:hAnsi="Times New Roman" w:cs="Times New Roman"/>
          <w:color w:val="000000" w:themeColor="text1"/>
          <w:sz w:val="28"/>
          <w:szCs w:val="28"/>
          <w:lang w:val="kk-KZ"/>
        </w:rPr>
        <w:t>,</w:t>
      </w:r>
      <w:r w:rsidR="00840B43" w:rsidRPr="00254CB3">
        <w:rPr>
          <w:rFonts w:ascii="Times New Roman" w:hAnsi="Times New Roman" w:cs="Times New Roman"/>
          <w:color w:val="000000" w:themeColor="text1"/>
          <w:sz w:val="28"/>
          <w:szCs w:val="28"/>
        </w:rPr>
        <w:t>0</w:t>
      </w:r>
      <w:r w:rsidR="00840B43">
        <w:rPr>
          <w:rFonts w:ascii="Times New Roman" w:hAnsi="Times New Roman" w:cs="Times New Roman"/>
          <w:color w:val="000000" w:themeColor="text1"/>
          <w:sz w:val="28"/>
          <w:szCs w:val="28"/>
          <w:lang w:val="kk-KZ"/>
        </w:rPr>
        <w:t>5</w:t>
      </w:r>
      <w:r w:rsidR="00840B43" w:rsidRPr="003A2B92">
        <w:rPr>
          <w:rFonts w:ascii="Times New Roman" w:hAnsi="Times New Roman" w:cs="Times New Roman"/>
          <w:color w:val="000000" w:themeColor="text1"/>
          <w:sz w:val="28"/>
          <w:szCs w:val="28"/>
        </w:rPr>
        <w:t xml:space="preserve">; </w:t>
      </w:r>
      <w:r w:rsidR="00840B43">
        <w:rPr>
          <w:rFonts w:ascii="Times New Roman" w:hAnsi="Times New Roman" w:cs="Times New Roman"/>
          <w:color w:val="000000" w:themeColor="text1"/>
          <w:sz w:val="28"/>
          <w:szCs w:val="28"/>
          <w:lang w:val="en-US"/>
        </w:rPr>
        <w:t>b</w:t>
      </w:r>
      <w:r w:rsidR="00840B43" w:rsidRPr="003A2B92">
        <w:rPr>
          <w:rFonts w:ascii="Times New Roman" w:hAnsi="Times New Roman" w:cs="Times New Roman"/>
          <w:color w:val="000000" w:themeColor="text1"/>
          <w:sz w:val="28"/>
          <w:szCs w:val="28"/>
        </w:rPr>
        <w:t xml:space="preserve"> = 0,02, 0,05 </w:t>
      </w:r>
      <w:r w:rsidR="00840B43">
        <w:rPr>
          <w:rFonts w:ascii="Times New Roman" w:hAnsi="Times New Roman" w:cs="Times New Roman"/>
          <w:color w:val="000000" w:themeColor="text1"/>
          <w:sz w:val="28"/>
          <w:szCs w:val="28"/>
          <w:lang w:val="kk-KZ"/>
        </w:rPr>
        <w:t>и 0,07</w:t>
      </w:r>
      <w:r w:rsidR="00840B43" w:rsidRPr="00254CB3">
        <w:rPr>
          <w:rFonts w:ascii="Times New Roman" w:hAnsi="Times New Roman" w:cs="Times New Roman"/>
          <w:color w:val="000000" w:themeColor="text1"/>
          <w:sz w:val="28"/>
          <w:szCs w:val="28"/>
        </w:rPr>
        <w:t>)</w:t>
      </w:r>
      <w:r w:rsidR="007025C9" w:rsidRPr="00D029EA">
        <w:rPr>
          <w:rFonts w:ascii="Times New Roman" w:hAnsi="Times New Roman" w:cs="Times New Roman"/>
          <w:color w:val="000000" w:themeColor="text1"/>
          <w:sz w:val="28"/>
          <w:szCs w:val="28"/>
        </w:rPr>
        <w:t xml:space="preserve"> получены методом твердофазного синтеза. Для проведения синтеза</w:t>
      </w:r>
      <w:r w:rsidR="00840B43">
        <w:rPr>
          <w:rFonts w:ascii="Times New Roman" w:hAnsi="Times New Roman" w:cs="Times New Roman"/>
          <w:color w:val="000000" w:themeColor="text1"/>
          <w:sz w:val="28"/>
          <w:szCs w:val="28"/>
          <w:lang w:val="kk-KZ"/>
        </w:rPr>
        <w:t xml:space="preserve"> </w:t>
      </w:r>
      <w:r w:rsidR="00840B43" w:rsidRPr="00254CB3">
        <w:rPr>
          <w:rFonts w:ascii="Times New Roman" w:hAnsi="Times New Roman" w:cs="Times New Roman"/>
          <w:color w:val="000000" w:themeColor="text1"/>
          <w:sz w:val="28"/>
          <w:szCs w:val="28"/>
          <w:lang w:val="en-US"/>
        </w:rPr>
        <w:t>KSrY</w:t>
      </w:r>
      <w:r w:rsidR="00840B43" w:rsidRPr="00254CB3">
        <w:rPr>
          <w:rFonts w:ascii="Times New Roman" w:hAnsi="Times New Roman" w:cs="Times New Roman"/>
          <w:color w:val="000000" w:themeColor="text1"/>
          <w:sz w:val="28"/>
          <w:szCs w:val="28"/>
          <w:vertAlign w:val="subscript"/>
        </w:rPr>
        <w:t>1-</w:t>
      </w:r>
      <w:r w:rsidR="00840B43">
        <w:rPr>
          <w:rFonts w:ascii="Times New Roman" w:hAnsi="Times New Roman" w:cs="Times New Roman"/>
          <w:color w:val="000000" w:themeColor="text1"/>
          <w:sz w:val="28"/>
          <w:szCs w:val="28"/>
          <w:vertAlign w:val="subscript"/>
          <w:lang w:val="en-US"/>
        </w:rPr>
        <w:t>a</w:t>
      </w:r>
      <w:r w:rsidR="00840B43" w:rsidRPr="00254CB3">
        <w:rPr>
          <w:rFonts w:ascii="Times New Roman" w:hAnsi="Times New Roman" w:cs="Times New Roman"/>
          <w:color w:val="000000" w:themeColor="text1"/>
          <w:sz w:val="28"/>
          <w:szCs w:val="28"/>
          <w:vertAlign w:val="subscript"/>
        </w:rPr>
        <w:t>-</w:t>
      </w:r>
      <w:r w:rsidR="00840B43">
        <w:rPr>
          <w:rFonts w:ascii="Times New Roman" w:hAnsi="Times New Roman" w:cs="Times New Roman"/>
          <w:color w:val="000000" w:themeColor="text1"/>
          <w:sz w:val="28"/>
          <w:szCs w:val="28"/>
          <w:vertAlign w:val="subscript"/>
          <w:lang w:val="en-US"/>
        </w:rPr>
        <w:t>b</w:t>
      </w:r>
      <w:r w:rsidR="00840B43" w:rsidRPr="00254CB3">
        <w:rPr>
          <w:rFonts w:ascii="Times New Roman" w:hAnsi="Times New Roman" w:cs="Times New Roman"/>
          <w:color w:val="000000" w:themeColor="text1"/>
          <w:sz w:val="28"/>
          <w:szCs w:val="28"/>
        </w:rPr>
        <w:t>(</w:t>
      </w:r>
      <w:r w:rsidR="00840B43" w:rsidRPr="00254CB3">
        <w:rPr>
          <w:rFonts w:ascii="Times New Roman" w:hAnsi="Times New Roman" w:cs="Times New Roman"/>
          <w:color w:val="000000" w:themeColor="text1"/>
          <w:sz w:val="28"/>
          <w:szCs w:val="28"/>
          <w:lang w:val="en-US"/>
        </w:rPr>
        <w:t>BO</w:t>
      </w:r>
      <w:r w:rsidR="00840B43" w:rsidRPr="00254CB3">
        <w:rPr>
          <w:rFonts w:ascii="Times New Roman" w:hAnsi="Times New Roman" w:cs="Times New Roman"/>
          <w:color w:val="000000" w:themeColor="text1"/>
          <w:sz w:val="28"/>
          <w:szCs w:val="28"/>
          <w:vertAlign w:val="subscript"/>
        </w:rPr>
        <w:t>3</w:t>
      </w:r>
      <w:r w:rsidR="00840B43" w:rsidRPr="00254CB3">
        <w:rPr>
          <w:rFonts w:ascii="Times New Roman" w:hAnsi="Times New Roman" w:cs="Times New Roman"/>
          <w:color w:val="000000" w:themeColor="text1"/>
          <w:sz w:val="28"/>
          <w:szCs w:val="28"/>
        </w:rPr>
        <w:t>)</w:t>
      </w:r>
      <w:r w:rsidR="00840B43" w:rsidRPr="00254CB3">
        <w:rPr>
          <w:rFonts w:ascii="Times New Roman" w:hAnsi="Times New Roman" w:cs="Times New Roman"/>
          <w:color w:val="000000" w:themeColor="text1"/>
          <w:sz w:val="28"/>
          <w:szCs w:val="28"/>
          <w:vertAlign w:val="subscript"/>
        </w:rPr>
        <w:t>2</w:t>
      </w:r>
      <w:r w:rsidR="00840B43" w:rsidRPr="00254CB3">
        <w:rPr>
          <w:rFonts w:ascii="Times New Roman" w:hAnsi="Times New Roman" w:cs="Times New Roman"/>
          <w:color w:val="000000" w:themeColor="text1"/>
          <w:sz w:val="28"/>
          <w:szCs w:val="28"/>
        </w:rPr>
        <w:t xml:space="preserve">: </w:t>
      </w:r>
      <w:r w:rsidR="00840B43">
        <w:rPr>
          <w:rFonts w:ascii="Times New Roman" w:hAnsi="Times New Roman" w:cs="Times New Roman"/>
          <w:color w:val="000000" w:themeColor="text1"/>
          <w:sz w:val="28"/>
          <w:szCs w:val="28"/>
          <w:lang w:val="en-US"/>
        </w:rPr>
        <w:t>a</w:t>
      </w:r>
      <w:r w:rsidR="00840B43" w:rsidRPr="00254CB3">
        <w:rPr>
          <w:rFonts w:ascii="Times New Roman" w:hAnsi="Times New Roman" w:cs="Times New Roman"/>
          <w:color w:val="000000" w:themeColor="text1"/>
          <w:sz w:val="28"/>
          <w:szCs w:val="28"/>
          <w:lang w:val="en-US"/>
        </w:rPr>
        <w:t>Tb</w:t>
      </w:r>
      <w:r w:rsidR="00840B43" w:rsidRPr="00254CB3">
        <w:rPr>
          <w:rFonts w:ascii="Times New Roman" w:hAnsi="Times New Roman" w:cs="Times New Roman"/>
          <w:color w:val="000000" w:themeColor="text1"/>
          <w:sz w:val="28"/>
          <w:szCs w:val="28"/>
          <w:vertAlign w:val="superscript"/>
        </w:rPr>
        <w:t>3+</w:t>
      </w:r>
      <w:r w:rsidR="00840B43" w:rsidRPr="00254CB3">
        <w:rPr>
          <w:rFonts w:ascii="Times New Roman" w:hAnsi="Times New Roman" w:cs="Times New Roman"/>
          <w:color w:val="000000" w:themeColor="text1"/>
          <w:sz w:val="28"/>
          <w:szCs w:val="28"/>
        </w:rPr>
        <w:t xml:space="preserve">, </w:t>
      </w:r>
      <w:r w:rsidR="00840B43">
        <w:rPr>
          <w:rFonts w:ascii="Times New Roman" w:hAnsi="Times New Roman" w:cs="Times New Roman"/>
          <w:color w:val="000000" w:themeColor="text1"/>
          <w:sz w:val="28"/>
          <w:szCs w:val="28"/>
          <w:lang w:val="en-US"/>
        </w:rPr>
        <w:t>b</w:t>
      </w:r>
      <w:r w:rsidR="00840B43" w:rsidRPr="00254CB3">
        <w:rPr>
          <w:rFonts w:ascii="Times New Roman" w:hAnsi="Times New Roman" w:cs="Times New Roman"/>
          <w:color w:val="000000" w:themeColor="text1"/>
          <w:sz w:val="28"/>
          <w:szCs w:val="28"/>
          <w:lang w:val="en-US"/>
        </w:rPr>
        <w:t>Yb</w:t>
      </w:r>
      <w:r w:rsidR="00840B43" w:rsidRPr="00254CB3">
        <w:rPr>
          <w:rFonts w:ascii="Times New Roman" w:hAnsi="Times New Roman" w:cs="Times New Roman"/>
          <w:color w:val="000000" w:themeColor="text1"/>
          <w:sz w:val="28"/>
          <w:szCs w:val="28"/>
          <w:vertAlign w:val="superscript"/>
        </w:rPr>
        <w:t>3+</w:t>
      </w:r>
      <w:r w:rsidR="007025C9" w:rsidRPr="00D029EA">
        <w:rPr>
          <w:rFonts w:ascii="Times New Roman" w:hAnsi="Times New Roman" w:cs="Times New Roman"/>
          <w:color w:val="000000" w:themeColor="text1"/>
          <w:sz w:val="28"/>
          <w:szCs w:val="28"/>
        </w:rPr>
        <w:t xml:space="preserve"> исходные реагенты взвешивались в соответствии с мольными соотношениями компонентов реакции: </w:t>
      </w:r>
      <w:r w:rsidR="00840B43" w:rsidRPr="00254CB3">
        <w:rPr>
          <w:rFonts w:ascii="Times New Roman" w:hAnsi="Times New Roman" w:cs="Times New Roman"/>
          <w:color w:val="000000"/>
          <w:sz w:val="28"/>
          <w:szCs w:val="28"/>
          <w:lang w:val="en-US"/>
        </w:rPr>
        <w:t>K</w:t>
      </w:r>
      <w:r w:rsidR="00840B43" w:rsidRPr="00254CB3">
        <w:rPr>
          <w:rStyle w:val="A10"/>
          <w:rFonts w:ascii="Times New Roman" w:hAnsi="Times New Roman" w:cs="Times New Roman"/>
          <w:sz w:val="28"/>
          <w:szCs w:val="28"/>
          <w:vertAlign w:val="subscript"/>
        </w:rPr>
        <w:t>2</w:t>
      </w:r>
      <w:r w:rsidR="00840B43" w:rsidRPr="00254CB3">
        <w:rPr>
          <w:rFonts w:ascii="Times New Roman" w:hAnsi="Times New Roman" w:cs="Times New Roman"/>
          <w:color w:val="000000"/>
          <w:sz w:val="28"/>
          <w:szCs w:val="28"/>
        </w:rPr>
        <w:t>O</w:t>
      </w:r>
      <w:r w:rsidR="00840B43" w:rsidRPr="00F41B0C">
        <w:rPr>
          <w:rFonts w:ascii="Times New Roman" w:hAnsi="Times New Roman" w:cs="Times New Roman"/>
          <w:color w:val="000000"/>
          <w:sz w:val="28"/>
          <w:szCs w:val="28"/>
        </w:rPr>
        <w:t xml:space="preserve"> </w:t>
      </w:r>
      <w:r w:rsidR="00840B43" w:rsidRPr="00254CB3">
        <w:rPr>
          <w:rFonts w:ascii="Times New Roman" w:hAnsi="Times New Roman" w:cs="Times New Roman"/>
          <w:color w:val="000000"/>
          <w:sz w:val="28"/>
          <w:szCs w:val="28"/>
        </w:rPr>
        <w:t>:</w:t>
      </w:r>
      <w:r w:rsidR="00840B43" w:rsidRPr="00F41B0C">
        <w:rPr>
          <w:rFonts w:ascii="Times New Roman" w:hAnsi="Times New Roman" w:cs="Times New Roman"/>
          <w:color w:val="000000"/>
          <w:sz w:val="28"/>
          <w:szCs w:val="28"/>
        </w:rPr>
        <w:t xml:space="preserve"> </w:t>
      </w:r>
      <w:r w:rsidR="00840B43" w:rsidRPr="00254CB3">
        <w:rPr>
          <w:rFonts w:ascii="Times New Roman" w:hAnsi="Times New Roman" w:cs="Times New Roman"/>
          <w:color w:val="000000"/>
          <w:sz w:val="28"/>
          <w:szCs w:val="28"/>
          <w:lang w:val="en-US"/>
        </w:rPr>
        <w:t>Sr</w:t>
      </w:r>
      <w:r w:rsidR="00840B43" w:rsidRPr="00254CB3">
        <w:rPr>
          <w:rFonts w:ascii="Times New Roman" w:hAnsi="Times New Roman" w:cs="Times New Roman"/>
          <w:color w:val="000000"/>
          <w:sz w:val="28"/>
          <w:szCs w:val="28"/>
        </w:rPr>
        <w:t>O</w:t>
      </w:r>
      <w:r w:rsidR="00840B43" w:rsidRPr="00F41B0C">
        <w:rPr>
          <w:rFonts w:ascii="Times New Roman" w:hAnsi="Times New Roman" w:cs="Times New Roman"/>
          <w:color w:val="000000"/>
          <w:sz w:val="28"/>
          <w:szCs w:val="28"/>
        </w:rPr>
        <w:t xml:space="preserve"> </w:t>
      </w:r>
      <w:r w:rsidR="00840B43" w:rsidRPr="00254CB3">
        <w:rPr>
          <w:rFonts w:ascii="Times New Roman" w:hAnsi="Times New Roman" w:cs="Times New Roman"/>
          <w:color w:val="000000"/>
          <w:sz w:val="28"/>
          <w:szCs w:val="28"/>
        </w:rPr>
        <w:t>:</w:t>
      </w:r>
      <w:r w:rsidR="00840B43" w:rsidRPr="00F41B0C">
        <w:rPr>
          <w:rFonts w:ascii="Times New Roman" w:hAnsi="Times New Roman" w:cs="Times New Roman"/>
          <w:color w:val="000000"/>
          <w:sz w:val="28"/>
          <w:szCs w:val="28"/>
        </w:rPr>
        <w:t xml:space="preserve"> </w:t>
      </w:r>
      <w:r w:rsidR="00840B43" w:rsidRPr="00254CB3">
        <w:rPr>
          <w:rFonts w:ascii="Times New Roman" w:hAnsi="Times New Roman" w:cs="Times New Roman"/>
          <w:color w:val="000000"/>
          <w:sz w:val="28"/>
          <w:szCs w:val="28"/>
          <w:lang w:val="en-US"/>
        </w:rPr>
        <w:t>Y</w:t>
      </w:r>
      <w:r w:rsidR="00840B43" w:rsidRPr="00254CB3">
        <w:rPr>
          <w:rStyle w:val="A10"/>
          <w:rFonts w:ascii="Times New Roman" w:hAnsi="Times New Roman" w:cs="Times New Roman"/>
          <w:sz w:val="28"/>
          <w:szCs w:val="28"/>
          <w:vertAlign w:val="subscript"/>
        </w:rPr>
        <w:t>2</w:t>
      </w:r>
      <w:r w:rsidR="00840B43" w:rsidRPr="00254CB3">
        <w:rPr>
          <w:rFonts w:ascii="Times New Roman" w:hAnsi="Times New Roman" w:cs="Times New Roman"/>
          <w:color w:val="000000"/>
          <w:sz w:val="28"/>
          <w:szCs w:val="28"/>
        </w:rPr>
        <w:t>O</w:t>
      </w:r>
      <w:r w:rsidR="00840B43" w:rsidRPr="00254CB3">
        <w:rPr>
          <w:rStyle w:val="A10"/>
          <w:rFonts w:ascii="Times New Roman" w:hAnsi="Times New Roman" w:cs="Times New Roman"/>
          <w:sz w:val="28"/>
          <w:szCs w:val="28"/>
          <w:vertAlign w:val="subscript"/>
        </w:rPr>
        <w:t>3</w:t>
      </w:r>
      <w:r w:rsidR="00840B43" w:rsidRPr="00F41B0C">
        <w:rPr>
          <w:rStyle w:val="A10"/>
          <w:rFonts w:ascii="Times New Roman" w:hAnsi="Times New Roman" w:cs="Times New Roman"/>
          <w:sz w:val="28"/>
          <w:szCs w:val="28"/>
        </w:rPr>
        <w:t xml:space="preserve"> </w:t>
      </w:r>
      <w:r w:rsidR="00840B43" w:rsidRPr="00254CB3">
        <w:rPr>
          <w:rFonts w:ascii="Times New Roman" w:hAnsi="Times New Roman" w:cs="Times New Roman"/>
          <w:color w:val="000000"/>
          <w:sz w:val="28"/>
          <w:szCs w:val="28"/>
        </w:rPr>
        <w:t>:</w:t>
      </w:r>
      <w:r w:rsidR="00840B43" w:rsidRPr="00F41B0C">
        <w:rPr>
          <w:rFonts w:ascii="Times New Roman" w:hAnsi="Times New Roman" w:cs="Times New Roman"/>
          <w:color w:val="000000"/>
          <w:sz w:val="28"/>
          <w:szCs w:val="28"/>
        </w:rPr>
        <w:t xml:space="preserve"> </w:t>
      </w:r>
      <w:r w:rsidR="00840B43" w:rsidRPr="00254CB3">
        <w:rPr>
          <w:rFonts w:ascii="Times New Roman" w:hAnsi="Times New Roman" w:cs="Times New Roman"/>
          <w:color w:val="000000"/>
          <w:sz w:val="28"/>
          <w:szCs w:val="28"/>
        </w:rPr>
        <w:t>B</w:t>
      </w:r>
      <w:r w:rsidR="00840B43" w:rsidRPr="00254CB3">
        <w:rPr>
          <w:rStyle w:val="A10"/>
          <w:rFonts w:ascii="Times New Roman" w:hAnsi="Times New Roman" w:cs="Times New Roman"/>
          <w:sz w:val="28"/>
          <w:szCs w:val="28"/>
          <w:vertAlign w:val="subscript"/>
        </w:rPr>
        <w:t>2</w:t>
      </w:r>
      <w:r w:rsidR="00840B43" w:rsidRPr="00254CB3">
        <w:rPr>
          <w:rFonts w:ascii="Times New Roman" w:hAnsi="Times New Roman" w:cs="Times New Roman"/>
          <w:color w:val="000000"/>
          <w:sz w:val="28"/>
          <w:szCs w:val="28"/>
        </w:rPr>
        <w:t>O</w:t>
      </w:r>
      <w:r w:rsidR="00840B43" w:rsidRPr="00254CB3">
        <w:rPr>
          <w:rStyle w:val="A10"/>
          <w:rFonts w:ascii="Times New Roman" w:hAnsi="Times New Roman" w:cs="Times New Roman"/>
          <w:sz w:val="28"/>
          <w:szCs w:val="28"/>
          <w:vertAlign w:val="subscript"/>
        </w:rPr>
        <w:t>3</w:t>
      </w:r>
      <w:r w:rsidR="00840B43" w:rsidRPr="00F41B0C">
        <w:rPr>
          <w:rStyle w:val="A10"/>
          <w:rFonts w:ascii="Times New Roman" w:hAnsi="Times New Roman" w:cs="Times New Roman"/>
          <w:sz w:val="28"/>
          <w:szCs w:val="28"/>
        </w:rPr>
        <w:t xml:space="preserve"> </w:t>
      </w:r>
      <w:r w:rsidR="00840B43" w:rsidRPr="00254CB3">
        <w:rPr>
          <w:rStyle w:val="A10"/>
          <w:rFonts w:ascii="Times New Roman" w:hAnsi="Times New Roman" w:cs="Times New Roman"/>
          <w:sz w:val="28"/>
          <w:szCs w:val="28"/>
        </w:rPr>
        <w:t>:</w:t>
      </w:r>
      <w:r w:rsidR="00840B43" w:rsidRPr="00F41B0C">
        <w:rPr>
          <w:rStyle w:val="A10"/>
          <w:rFonts w:ascii="Times New Roman" w:hAnsi="Times New Roman" w:cs="Times New Roman"/>
          <w:sz w:val="28"/>
          <w:szCs w:val="28"/>
        </w:rPr>
        <w:t xml:space="preserve"> </w:t>
      </w:r>
      <w:r w:rsidR="00840B43" w:rsidRPr="00254CB3">
        <w:rPr>
          <w:rStyle w:val="A10"/>
          <w:rFonts w:ascii="Times New Roman" w:hAnsi="Times New Roman" w:cs="Times New Roman"/>
          <w:sz w:val="28"/>
          <w:szCs w:val="28"/>
          <w:lang w:val="en-US"/>
        </w:rPr>
        <w:t>Tb</w:t>
      </w:r>
      <w:r w:rsidR="00840B43" w:rsidRPr="00254CB3">
        <w:rPr>
          <w:rStyle w:val="A10"/>
          <w:rFonts w:ascii="Times New Roman" w:hAnsi="Times New Roman" w:cs="Times New Roman"/>
          <w:sz w:val="28"/>
          <w:szCs w:val="28"/>
          <w:vertAlign w:val="subscript"/>
        </w:rPr>
        <w:t>2</w:t>
      </w:r>
      <w:r w:rsidR="00840B43" w:rsidRPr="00254CB3">
        <w:rPr>
          <w:rStyle w:val="A10"/>
          <w:rFonts w:ascii="Times New Roman" w:hAnsi="Times New Roman" w:cs="Times New Roman"/>
          <w:sz w:val="28"/>
          <w:szCs w:val="28"/>
        </w:rPr>
        <w:t>O</w:t>
      </w:r>
      <w:r w:rsidR="00840B43" w:rsidRPr="00254CB3">
        <w:rPr>
          <w:rStyle w:val="A10"/>
          <w:rFonts w:ascii="Times New Roman" w:hAnsi="Times New Roman" w:cs="Times New Roman"/>
          <w:sz w:val="28"/>
          <w:szCs w:val="28"/>
          <w:vertAlign w:val="subscript"/>
        </w:rPr>
        <w:t>3</w:t>
      </w:r>
      <w:r w:rsidR="00840B43" w:rsidRPr="00F41B0C">
        <w:rPr>
          <w:rStyle w:val="A10"/>
          <w:rFonts w:ascii="Times New Roman" w:hAnsi="Times New Roman" w:cs="Times New Roman"/>
          <w:sz w:val="28"/>
          <w:szCs w:val="28"/>
        </w:rPr>
        <w:t xml:space="preserve"> </w:t>
      </w:r>
      <w:r w:rsidR="00840B43" w:rsidRPr="00254CB3">
        <w:rPr>
          <w:rStyle w:val="A10"/>
          <w:rFonts w:ascii="Times New Roman" w:hAnsi="Times New Roman" w:cs="Times New Roman"/>
          <w:sz w:val="28"/>
          <w:szCs w:val="28"/>
        </w:rPr>
        <w:t>:</w:t>
      </w:r>
      <w:r w:rsidR="00840B43" w:rsidRPr="00F41B0C">
        <w:rPr>
          <w:rStyle w:val="A10"/>
          <w:rFonts w:ascii="Times New Roman" w:hAnsi="Times New Roman" w:cs="Times New Roman"/>
          <w:sz w:val="28"/>
          <w:szCs w:val="28"/>
        </w:rPr>
        <w:t xml:space="preserve"> </w:t>
      </w:r>
      <w:r w:rsidR="00840B43" w:rsidRPr="00254CB3">
        <w:rPr>
          <w:rStyle w:val="A10"/>
          <w:rFonts w:ascii="Times New Roman" w:hAnsi="Times New Roman" w:cs="Times New Roman"/>
          <w:sz w:val="28"/>
          <w:szCs w:val="28"/>
          <w:lang w:val="en-US"/>
        </w:rPr>
        <w:t>Yb</w:t>
      </w:r>
      <w:r w:rsidR="00840B43" w:rsidRPr="00254CB3">
        <w:rPr>
          <w:rStyle w:val="A10"/>
          <w:rFonts w:ascii="Times New Roman" w:hAnsi="Times New Roman" w:cs="Times New Roman"/>
          <w:sz w:val="28"/>
          <w:szCs w:val="28"/>
          <w:vertAlign w:val="subscript"/>
        </w:rPr>
        <w:t>2</w:t>
      </w:r>
      <w:r w:rsidR="00840B43" w:rsidRPr="00254CB3">
        <w:rPr>
          <w:rStyle w:val="A10"/>
          <w:rFonts w:ascii="Times New Roman" w:hAnsi="Times New Roman" w:cs="Times New Roman"/>
          <w:sz w:val="28"/>
          <w:szCs w:val="28"/>
        </w:rPr>
        <w:t>O</w:t>
      </w:r>
      <w:r w:rsidR="00840B43" w:rsidRPr="00254CB3">
        <w:rPr>
          <w:rStyle w:val="A10"/>
          <w:rFonts w:ascii="Times New Roman" w:hAnsi="Times New Roman" w:cs="Times New Roman"/>
          <w:sz w:val="28"/>
          <w:szCs w:val="28"/>
          <w:vertAlign w:val="subscript"/>
        </w:rPr>
        <w:t>3</w:t>
      </w:r>
      <w:r w:rsidR="00840B43" w:rsidRPr="00254CB3">
        <w:rPr>
          <w:rFonts w:ascii="Times New Roman" w:hAnsi="Times New Roman" w:cs="Times New Roman"/>
          <w:color w:val="000000"/>
          <w:sz w:val="28"/>
          <w:szCs w:val="28"/>
        </w:rPr>
        <w:t xml:space="preserve"> = 1</w:t>
      </w:r>
      <w:r w:rsidR="00840B43" w:rsidRPr="00F41B0C">
        <w:rPr>
          <w:rFonts w:ascii="Times New Roman" w:hAnsi="Times New Roman" w:cs="Times New Roman"/>
          <w:color w:val="000000"/>
          <w:sz w:val="28"/>
          <w:szCs w:val="28"/>
        </w:rPr>
        <w:t xml:space="preserve"> </w:t>
      </w:r>
      <w:r w:rsidR="00840B43" w:rsidRPr="00254CB3">
        <w:rPr>
          <w:rFonts w:ascii="Times New Roman" w:hAnsi="Times New Roman" w:cs="Times New Roman"/>
          <w:color w:val="000000"/>
          <w:sz w:val="28"/>
          <w:szCs w:val="28"/>
        </w:rPr>
        <w:t>:</w:t>
      </w:r>
      <w:r w:rsidR="00840B43" w:rsidRPr="00F41B0C">
        <w:rPr>
          <w:rFonts w:ascii="Times New Roman" w:hAnsi="Times New Roman" w:cs="Times New Roman"/>
          <w:color w:val="000000"/>
          <w:sz w:val="28"/>
          <w:szCs w:val="28"/>
        </w:rPr>
        <w:t xml:space="preserve"> </w:t>
      </w:r>
      <w:r w:rsidR="00840B43" w:rsidRPr="00254CB3">
        <w:rPr>
          <w:rFonts w:ascii="Times New Roman" w:hAnsi="Times New Roman" w:cs="Times New Roman"/>
          <w:color w:val="000000"/>
          <w:sz w:val="28"/>
          <w:szCs w:val="28"/>
        </w:rPr>
        <w:t>2</w:t>
      </w:r>
      <w:r w:rsidR="00840B43" w:rsidRPr="00F41B0C">
        <w:rPr>
          <w:rFonts w:ascii="Times New Roman" w:hAnsi="Times New Roman" w:cs="Times New Roman"/>
          <w:color w:val="000000"/>
          <w:sz w:val="28"/>
          <w:szCs w:val="28"/>
        </w:rPr>
        <w:t xml:space="preserve"> </w:t>
      </w:r>
      <w:r w:rsidR="00840B43" w:rsidRPr="00254CB3">
        <w:rPr>
          <w:rFonts w:ascii="Times New Roman" w:hAnsi="Times New Roman" w:cs="Times New Roman"/>
          <w:color w:val="000000"/>
          <w:sz w:val="28"/>
          <w:szCs w:val="28"/>
        </w:rPr>
        <w:t>:</w:t>
      </w:r>
      <w:r w:rsidR="00840B43" w:rsidRPr="00F41B0C">
        <w:rPr>
          <w:rFonts w:ascii="Times New Roman" w:hAnsi="Times New Roman" w:cs="Times New Roman"/>
          <w:color w:val="000000"/>
          <w:sz w:val="28"/>
          <w:szCs w:val="28"/>
        </w:rPr>
        <w:t xml:space="preserve"> </w:t>
      </w:r>
      <w:r w:rsidR="00840B43" w:rsidRPr="00254CB3">
        <w:rPr>
          <w:rFonts w:ascii="Times New Roman" w:hAnsi="Times New Roman" w:cs="Times New Roman"/>
          <w:color w:val="000000"/>
          <w:sz w:val="28"/>
          <w:szCs w:val="28"/>
        </w:rPr>
        <w:t>1-</w:t>
      </w:r>
      <w:r w:rsidR="00840B43">
        <w:rPr>
          <w:rFonts w:ascii="Times New Roman" w:hAnsi="Times New Roman" w:cs="Times New Roman"/>
          <w:color w:val="000000"/>
          <w:sz w:val="28"/>
          <w:szCs w:val="28"/>
          <w:lang w:val="en-US"/>
        </w:rPr>
        <w:t>a</w:t>
      </w:r>
      <w:r w:rsidR="00840B43" w:rsidRPr="00254CB3">
        <w:rPr>
          <w:rFonts w:ascii="Times New Roman" w:hAnsi="Times New Roman" w:cs="Times New Roman"/>
          <w:color w:val="000000"/>
          <w:sz w:val="28"/>
          <w:szCs w:val="28"/>
        </w:rPr>
        <w:t>-</w:t>
      </w:r>
      <w:r w:rsidR="00840B43">
        <w:rPr>
          <w:rFonts w:ascii="Times New Roman" w:hAnsi="Times New Roman" w:cs="Times New Roman"/>
          <w:color w:val="000000"/>
          <w:sz w:val="28"/>
          <w:szCs w:val="28"/>
          <w:lang w:val="en-US"/>
        </w:rPr>
        <w:t>b</w:t>
      </w:r>
      <w:r w:rsidR="00840B43" w:rsidRPr="00F41B0C">
        <w:rPr>
          <w:rFonts w:ascii="Times New Roman" w:hAnsi="Times New Roman" w:cs="Times New Roman"/>
          <w:color w:val="000000"/>
          <w:sz w:val="28"/>
          <w:szCs w:val="28"/>
        </w:rPr>
        <w:t xml:space="preserve"> </w:t>
      </w:r>
      <w:r w:rsidR="00840B43" w:rsidRPr="00254CB3">
        <w:rPr>
          <w:rFonts w:ascii="Times New Roman" w:hAnsi="Times New Roman" w:cs="Times New Roman"/>
          <w:color w:val="000000"/>
          <w:sz w:val="28"/>
          <w:szCs w:val="28"/>
        </w:rPr>
        <w:t>:</w:t>
      </w:r>
      <w:r w:rsidR="00840B43" w:rsidRPr="00F41B0C">
        <w:rPr>
          <w:rFonts w:ascii="Times New Roman" w:hAnsi="Times New Roman" w:cs="Times New Roman"/>
          <w:color w:val="000000"/>
          <w:sz w:val="28"/>
          <w:szCs w:val="28"/>
        </w:rPr>
        <w:t xml:space="preserve"> </w:t>
      </w:r>
      <w:r w:rsidR="00840B43" w:rsidRPr="00254CB3">
        <w:rPr>
          <w:rFonts w:ascii="Times New Roman" w:hAnsi="Times New Roman" w:cs="Times New Roman"/>
          <w:color w:val="000000"/>
          <w:sz w:val="28"/>
          <w:szCs w:val="28"/>
        </w:rPr>
        <w:t>2</w:t>
      </w:r>
      <w:r w:rsidR="00840B43" w:rsidRPr="00F41B0C">
        <w:rPr>
          <w:rFonts w:ascii="Times New Roman" w:hAnsi="Times New Roman" w:cs="Times New Roman"/>
          <w:color w:val="000000"/>
          <w:sz w:val="28"/>
          <w:szCs w:val="28"/>
        </w:rPr>
        <w:t xml:space="preserve"> </w:t>
      </w:r>
      <w:r w:rsidR="00840B43" w:rsidRPr="00254CB3">
        <w:rPr>
          <w:rFonts w:ascii="Times New Roman" w:hAnsi="Times New Roman" w:cs="Times New Roman"/>
          <w:color w:val="000000"/>
          <w:sz w:val="28"/>
          <w:szCs w:val="28"/>
        </w:rPr>
        <w:t>:</w:t>
      </w:r>
      <w:r w:rsidR="00840B43" w:rsidRPr="00F41B0C">
        <w:rPr>
          <w:rFonts w:ascii="Times New Roman" w:hAnsi="Times New Roman" w:cs="Times New Roman"/>
          <w:color w:val="000000"/>
          <w:sz w:val="28"/>
          <w:szCs w:val="28"/>
        </w:rPr>
        <w:t xml:space="preserve"> </w:t>
      </w:r>
      <w:r w:rsidR="00840B43">
        <w:rPr>
          <w:rFonts w:ascii="Times New Roman" w:hAnsi="Times New Roman" w:cs="Times New Roman"/>
          <w:color w:val="000000"/>
          <w:sz w:val="28"/>
          <w:szCs w:val="28"/>
          <w:lang w:val="en-US"/>
        </w:rPr>
        <w:t>a</w:t>
      </w:r>
      <w:r w:rsidR="00840B43" w:rsidRPr="00F41B0C">
        <w:rPr>
          <w:rFonts w:ascii="Times New Roman" w:hAnsi="Times New Roman" w:cs="Times New Roman"/>
          <w:color w:val="000000"/>
          <w:sz w:val="28"/>
          <w:szCs w:val="28"/>
        </w:rPr>
        <w:t xml:space="preserve"> </w:t>
      </w:r>
      <w:r w:rsidR="00840B43" w:rsidRPr="00254CB3">
        <w:rPr>
          <w:rFonts w:ascii="Times New Roman" w:hAnsi="Times New Roman" w:cs="Times New Roman"/>
          <w:color w:val="000000"/>
          <w:sz w:val="28"/>
          <w:szCs w:val="28"/>
        </w:rPr>
        <w:t>:</w:t>
      </w:r>
      <w:r w:rsidR="00840B43" w:rsidRPr="00F41B0C">
        <w:rPr>
          <w:rFonts w:ascii="Times New Roman" w:hAnsi="Times New Roman" w:cs="Times New Roman"/>
          <w:color w:val="000000"/>
          <w:sz w:val="28"/>
          <w:szCs w:val="28"/>
        </w:rPr>
        <w:t xml:space="preserve"> </w:t>
      </w:r>
      <w:r w:rsidR="00840B43">
        <w:rPr>
          <w:rFonts w:ascii="Times New Roman" w:hAnsi="Times New Roman" w:cs="Times New Roman"/>
          <w:color w:val="000000"/>
          <w:sz w:val="28"/>
          <w:szCs w:val="28"/>
          <w:lang w:val="en-US"/>
        </w:rPr>
        <w:t>b</w:t>
      </w:r>
      <w:r w:rsidR="00840B43" w:rsidRPr="00254CB3">
        <w:rPr>
          <w:rFonts w:ascii="Times New Roman" w:hAnsi="Times New Roman" w:cs="Times New Roman"/>
          <w:color w:val="000000" w:themeColor="text1"/>
          <w:sz w:val="28"/>
          <w:szCs w:val="28"/>
        </w:rPr>
        <w:t>.</w:t>
      </w:r>
      <w:r w:rsidR="00840B43">
        <w:rPr>
          <w:rFonts w:ascii="Times New Roman" w:hAnsi="Times New Roman" w:cs="Times New Roman"/>
          <w:color w:val="000000" w:themeColor="text1"/>
          <w:sz w:val="28"/>
          <w:szCs w:val="28"/>
          <w:lang w:val="kk-KZ"/>
        </w:rPr>
        <w:t xml:space="preserve"> </w:t>
      </w:r>
      <w:r w:rsidR="007025C9" w:rsidRPr="00D029EA">
        <w:rPr>
          <w:rFonts w:ascii="Times New Roman" w:hAnsi="Times New Roman" w:cs="Times New Roman"/>
          <w:color w:val="000000" w:themeColor="text1"/>
          <w:sz w:val="28"/>
          <w:szCs w:val="28"/>
        </w:rPr>
        <w:t xml:space="preserve"> </w:t>
      </w:r>
      <w:r w:rsidR="007025C9" w:rsidRPr="00D029EA">
        <w:rPr>
          <w:rFonts w:ascii="Times New Roman" w:hAnsi="Times New Roman" w:cs="Times New Roman"/>
          <w:color w:val="000000"/>
          <w:sz w:val="28"/>
          <w:szCs w:val="28"/>
        </w:rPr>
        <w:t xml:space="preserve">В таблице </w:t>
      </w:r>
      <w:r w:rsidR="00C724D9" w:rsidRPr="00D029EA">
        <w:rPr>
          <w:rFonts w:ascii="Times New Roman" w:hAnsi="Times New Roman" w:cs="Times New Roman"/>
          <w:color w:val="000000"/>
          <w:sz w:val="28"/>
          <w:szCs w:val="28"/>
        </w:rPr>
        <w:t>2.2</w:t>
      </w:r>
      <w:r w:rsidR="007025C9" w:rsidRPr="00D029EA">
        <w:rPr>
          <w:rFonts w:ascii="Times New Roman" w:hAnsi="Times New Roman" w:cs="Times New Roman"/>
          <w:color w:val="000000"/>
          <w:sz w:val="28"/>
          <w:szCs w:val="28"/>
        </w:rPr>
        <w:t xml:space="preserve"> приведены </w:t>
      </w:r>
      <w:r w:rsidR="007025C9" w:rsidRPr="00D029EA">
        <w:rPr>
          <w:rFonts w:ascii="Times New Roman" w:hAnsi="Times New Roman" w:cs="Times New Roman"/>
          <w:sz w:val="28"/>
          <w:szCs w:val="28"/>
        </w:rPr>
        <w:t xml:space="preserve">состав и условия твердофазного </w:t>
      </w:r>
      <w:r w:rsidR="007025C9" w:rsidRPr="00D029EA">
        <w:rPr>
          <w:rFonts w:ascii="Times New Roman" w:hAnsi="Times New Roman" w:cs="Times New Roman"/>
          <w:color w:val="000000" w:themeColor="text1"/>
          <w:sz w:val="28"/>
          <w:szCs w:val="28"/>
        </w:rPr>
        <w:t xml:space="preserve">синтеза </w:t>
      </w:r>
      <w:r w:rsidR="007025C9" w:rsidRPr="00D029EA">
        <w:rPr>
          <w:rFonts w:ascii="Times New Roman" w:hAnsi="Times New Roman" w:cs="Times New Roman"/>
          <w:sz w:val="28"/>
          <w:szCs w:val="28"/>
        </w:rPr>
        <w:t>KSr</w:t>
      </w:r>
      <w:r w:rsidR="007025C9" w:rsidRPr="00D029EA">
        <w:rPr>
          <w:rFonts w:ascii="Times New Roman" w:hAnsi="Times New Roman" w:cs="Times New Roman"/>
          <w:color w:val="000000" w:themeColor="text1"/>
          <w:sz w:val="28"/>
          <w:szCs w:val="28"/>
        </w:rPr>
        <w:t>Y(BO</w:t>
      </w:r>
      <w:r w:rsidR="007025C9" w:rsidRPr="00D029EA">
        <w:rPr>
          <w:rFonts w:ascii="Times New Roman" w:hAnsi="Times New Roman" w:cs="Times New Roman"/>
          <w:color w:val="000000" w:themeColor="text1"/>
          <w:sz w:val="28"/>
          <w:szCs w:val="28"/>
          <w:vertAlign w:val="subscript"/>
        </w:rPr>
        <w:t>3</w:t>
      </w:r>
      <w:r w:rsidR="007025C9" w:rsidRPr="00D029EA">
        <w:rPr>
          <w:rFonts w:ascii="Times New Roman" w:hAnsi="Times New Roman" w:cs="Times New Roman"/>
          <w:color w:val="000000" w:themeColor="text1"/>
          <w:sz w:val="28"/>
          <w:szCs w:val="28"/>
        </w:rPr>
        <w:t>)</w:t>
      </w:r>
      <w:r w:rsidR="007025C9" w:rsidRPr="00D029EA">
        <w:rPr>
          <w:rFonts w:ascii="Times New Roman" w:hAnsi="Times New Roman" w:cs="Times New Roman"/>
          <w:color w:val="000000" w:themeColor="text1"/>
          <w:sz w:val="28"/>
          <w:szCs w:val="28"/>
          <w:vertAlign w:val="subscript"/>
        </w:rPr>
        <w:t>2</w:t>
      </w:r>
      <w:r w:rsidR="007025C9" w:rsidRPr="00D029EA">
        <w:rPr>
          <w:rFonts w:ascii="Times New Roman" w:hAnsi="Times New Roman" w:cs="Times New Roman"/>
          <w:color w:val="000000" w:themeColor="text1"/>
          <w:sz w:val="28"/>
          <w:szCs w:val="28"/>
        </w:rPr>
        <w:t>, легированного ионами Eu</w:t>
      </w:r>
      <w:r w:rsidR="007025C9" w:rsidRPr="00D029EA">
        <w:rPr>
          <w:rFonts w:ascii="Times New Roman" w:hAnsi="Times New Roman" w:cs="Times New Roman"/>
          <w:color w:val="000000" w:themeColor="text1"/>
          <w:sz w:val="28"/>
          <w:szCs w:val="28"/>
          <w:vertAlign w:val="superscript"/>
        </w:rPr>
        <w:t>3+</w:t>
      </w:r>
      <w:r w:rsidR="007025C9" w:rsidRPr="00D029EA">
        <w:rPr>
          <w:rFonts w:ascii="Times New Roman" w:hAnsi="Times New Roman" w:cs="Times New Roman"/>
          <w:color w:val="000000" w:themeColor="text1"/>
          <w:sz w:val="28"/>
          <w:szCs w:val="28"/>
        </w:rPr>
        <w:t>.</w:t>
      </w:r>
    </w:p>
    <w:p w:rsidR="00C724D9" w:rsidRPr="00D029EA" w:rsidRDefault="00C724D9" w:rsidP="007025C9">
      <w:pPr>
        <w:autoSpaceDE w:val="0"/>
        <w:autoSpaceDN w:val="0"/>
        <w:adjustRightInd w:val="0"/>
        <w:spacing w:after="0" w:line="240" w:lineRule="auto"/>
        <w:jc w:val="both"/>
        <w:rPr>
          <w:rFonts w:ascii="Times New Roman" w:hAnsi="Times New Roman" w:cs="Times New Roman"/>
          <w:color w:val="000000" w:themeColor="text1"/>
          <w:sz w:val="28"/>
          <w:szCs w:val="28"/>
        </w:rPr>
      </w:pPr>
    </w:p>
    <w:p w:rsidR="007025C9" w:rsidRPr="00D029EA" w:rsidRDefault="007025C9" w:rsidP="007025C9">
      <w:pPr>
        <w:autoSpaceDE w:val="0"/>
        <w:autoSpaceDN w:val="0"/>
        <w:adjustRightInd w:val="0"/>
        <w:spacing w:after="0" w:line="240" w:lineRule="auto"/>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Таблица 2.</w:t>
      </w:r>
      <w:r w:rsidR="00C724D9" w:rsidRPr="00D029EA">
        <w:rPr>
          <w:rFonts w:ascii="Times New Roman" w:hAnsi="Times New Roman" w:cs="Times New Roman"/>
          <w:color w:val="000000" w:themeColor="text1"/>
          <w:sz w:val="28"/>
          <w:szCs w:val="28"/>
        </w:rPr>
        <w:t>2</w:t>
      </w:r>
      <w:r w:rsidRPr="00D029EA">
        <w:rPr>
          <w:rFonts w:ascii="Times New Roman" w:hAnsi="Times New Roman" w:cs="Times New Roman"/>
          <w:color w:val="000000" w:themeColor="text1"/>
          <w:sz w:val="28"/>
          <w:szCs w:val="28"/>
        </w:rPr>
        <w:t xml:space="preserve"> – Состав шихты и условия твердофазного синтеза</w:t>
      </w:r>
      <w:r w:rsidR="00D029EA">
        <w:rPr>
          <w:rFonts w:ascii="Times New Roman" w:hAnsi="Times New Roman" w:cs="Times New Roman"/>
          <w:color w:val="000000" w:themeColor="text1"/>
          <w:sz w:val="28"/>
          <w:szCs w:val="28"/>
          <w:lang w:val="kk-KZ"/>
        </w:rPr>
        <w:t xml:space="preserve"> образцов</w:t>
      </w:r>
      <w:r w:rsidRPr="00D029EA">
        <w:rPr>
          <w:rFonts w:ascii="Times New Roman" w:hAnsi="Times New Roman" w:cs="Times New Roman"/>
          <w:color w:val="000000" w:themeColor="text1"/>
          <w:sz w:val="28"/>
          <w:szCs w:val="28"/>
        </w:rPr>
        <w:t xml:space="preserve"> KSrY(BO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легированных ионами Eu</w:t>
      </w:r>
      <w:r w:rsidRPr="00D029EA">
        <w:rPr>
          <w:rFonts w:ascii="Times New Roman" w:hAnsi="Times New Roman" w:cs="Times New Roman"/>
          <w:color w:val="000000" w:themeColor="text1"/>
          <w:sz w:val="28"/>
          <w:szCs w:val="28"/>
          <w:vertAlign w:val="superscript"/>
        </w:rPr>
        <w:t>3+</w:t>
      </w:r>
    </w:p>
    <w:tbl>
      <w:tblPr>
        <w:tblStyle w:val="a7"/>
        <w:tblW w:w="5000" w:type="pct"/>
        <w:tblLook w:val="04A0" w:firstRow="1" w:lastRow="0" w:firstColumn="1" w:lastColumn="0" w:noHBand="0" w:noVBand="1"/>
      </w:tblPr>
      <w:tblGrid>
        <w:gridCol w:w="3164"/>
        <w:gridCol w:w="1762"/>
        <w:gridCol w:w="1076"/>
        <w:gridCol w:w="897"/>
        <w:gridCol w:w="1045"/>
        <w:gridCol w:w="895"/>
        <w:gridCol w:w="1015"/>
      </w:tblGrid>
      <w:tr w:rsidR="007025C9" w:rsidRPr="00D029EA" w:rsidTr="00040806">
        <w:trPr>
          <w:trHeight w:val="212"/>
        </w:trPr>
        <w:tc>
          <w:tcPr>
            <w:tcW w:w="1606" w:type="pct"/>
            <w:vMerge w:val="restart"/>
            <w:vAlign w:val="center"/>
          </w:tcPr>
          <w:p w:rsidR="007025C9" w:rsidRPr="00A0520D" w:rsidRDefault="007025C9" w:rsidP="007025C9">
            <w:pPr>
              <w:jc w:val="center"/>
              <w:rPr>
                <w:rFonts w:ascii="Times New Roman" w:hAnsi="Times New Roman" w:cs="Times New Roman"/>
                <w:b/>
                <w:color w:val="000000" w:themeColor="text1"/>
                <w:sz w:val="24"/>
                <w:szCs w:val="26"/>
              </w:rPr>
            </w:pPr>
            <w:r w:rsidRPr="00A0520D">
              <w:rPr>
                <w:rFonts w:ascii="Times New Roman" w:hAnsi="Times New Roman" w:cs="Times New Roman"/>
                <w:b/>
                <w:color w:val="000000" w:themeColor="text1"/>
                <w:sz w:val="24"/>
                <w:szCs w:val="26"/>
              </w:rPr>
              <w:t>Соединение</w:t>
            </w:r>
          </w:p>
        </w:tc>
        <w:tc>
          <w:tcPr>
            <w:tcW w:w="894" w:type="pct"/>
            <w:vMerge w:val="restart"/>
            <w:vAlign w:val="center"/>
          </w:tcPr>
          <w:p w:rsidR="007025C9" w:rsidRPr="00A0520D" w:rsidRDefault="007025C9" w:rsidP="007025C9">
            <w:pPr>
              <w:jc w:val="center"/>
              <w:rPr>
                <w:rFonts w:ascii="Times New Roman" w:hAnsi="Times New Roman" w:cs="Times New Roman"/>
                <w:b/>
                <w:color w:val="000000" w:themeColor="text1"/>
                <w:sz w:val="24"/>
                <w:szCs w:val="26"/>
              </w:rPr>
            </w:pPr>
            <w:r w:rsidRPr="00A0520D">
              <w:rPr>
                <w:rFonts w:ascii="Times New Roman" w:hAnsi="Times New Roman" w:cs="Times New Roman"/>
                <w:b/>
                <w:color w:val="000000" w:themeColor="text1"/>
                <w:sz w:val="24"/>
                <w:szCs w:val="26"/>
              </w:rPr>
              <w:t>Условия синтеза</w:t>
            </w:r>
          </w:p>
        </w:tc>
        <w:tc>
          <w:tcPr>
            <w:tcW w:w="2500" w:type="pct"/>
            <w:gridSpan w:val="5"/>
            <w:vAlign w:val="center"/>
          </w:tcPr>
          <w:p w:rsidR="007025C9" w:rsidRPr="00A0520D" w:rsidRDefault="007025C9" w:rsidP="007025C9">
            <w:pPr>
              <w:jc w:val="center"/>
              <w:rPr>
                <w:rFonts w:ascii="Times New Roman" w:hAnsi="Times New Roman" w:cs="Times New Roman"/>
                <w:b/>
                <w:color w:val="000000" w:themeColor="text1"/>
                <w:sz w:val="24"/>
                <w:szCs w:val="26"/>
              </w:rPr>
            </w:pPr>
            <w:r w:rsidRPr="00A0520D">
              <w:rPr>
                <w:rFonts w:ascii="Times New Roman" w:hAnsi="Times New Roman" w:cs="Times New Roman"/>
                <w:b/>
                <w:color w:val="000000" w:themeColor="text1"/>
                <w:sz w:val="24"/>
                <w:szCs w:val="26"/>
              </w:rPr>
              <w:t>Состав шихты (в молях)</w:t>
            </w:r>
          </w:p>
        </w:tc>
      </w:tr>
      <w:tr w:rsidR="007025C9" w:rsidRPr="00D029EA" w:rsidTr="00040806">
        <w:trPr>
          <w:trHeight w:val="201"/>
        </w:trPr>
        <w:tc>
          <w:tcPr>
            <w:tcW w:w="1606" w:type="pct"/>
            <w:vMerge/>
            <w:vAlign w:val="center"/>
          </w:tcPr>
          <w:p w:rsidR="007025C9" w:rsidRPr="00A0520D" w:rsidRDefault="007025C9" w:rsidP="007025C9">
            <w:pPr>
              <w:jc w:val="center"/>
              <w:rPr>
                <w:rFonts w:ascii="Times New Roman" w:hAnsi="Times New Roman" w:cs="Times New Roman"/>
                <w:b/>
                <w:color w:val="000000" w:themeColor="text1"/>
                <w:sz w:val="24"/>
                <w:szCs w:val="26"/>
              </w:rPr>
            </w:pPr>
          </w:p>
        </w:tc>
        <w:tc>
          <w:tcPr>
            <w:tcW w:w="894" w:type="pct"/>
            <w:vMerge/>
            <w:vAlign w:val="center"/>
          </w:tcPr>
          <w:p w:rsidR="007025C9" w:rsidRPr="00A0520D" w:rsidRDefault="007025C9" w:rsidP="007025C9">
            <w:pPr>
              <w:jc w:val="center"/>
              <w:rPr>
                <w:rFonts w:ascii="Times New Roman" w:hAnsi="Times New Roman" w:cs="Times New Roman"/>
                <w:b/>
                <w:color w:val="000000" w:themeColor="text1"/>
                <w:sz w:val="24"/>
                <w:szCs w:val="26"/>
              </w:rPr>
            </w:pPr>
          </w:p>
        </w:tc>
        <w:tc>
          <w:tcPr>
            <w:tcW w:w="546" w:type="pct"/>
            <w:vAlign w:val="center"/>
          </w:tcPr>
          <w:p w:rsidR="007025C9" w:rsidRPr="00A0520D" w:rsidRDefault="007025C9" w:rsidP="007025C9">
            <w:pPr>
              <w:jc w:val="center"/>
              <w:rPr>
                <w:rFonts w:ascii="Times New Roman" w:hAnsi="Times New Roman" w:cs="Times New Roman"/>
                <w:b/>
                <w:color w:val="000000" w:themeColor="text1"/>
                <w:sz w:val="24"/>
                <w:szCs w:val="26"/>
                <w:vertAlign w:val="subscript"/>
              </w:rPr>
            </w:pPr>
            <w:r w:rsidRPr="00A0520D">
              <w:rPr>
                <w:rFonts w:ascii="Times New Roman" w:hAnsi="Times New Roman" w:cs="Times New Roman"/>
                <w:b/>
                <w:color w:val="000000" w:themeColor="text1"/>
                <w:sz w:val="24"/>
                <w:szCs w:val="26"/>
              </w:rPr>
              <w:t>K</w:t>
            </w:r>
            <w:r w:rsidRPr="00A0520D">
              <w:rPr>
                <w:rFonts w:ascii="Times New Roman" w:hAnsi="Times New Roman" w:cs="Times New Roman"/>
                <w:b/>
                <w:color w:val="000000" w:themeColor="text1"/>
                <w:sz w:val="24"/>
                <w:szCs w:val="26"/>
                <w:vertAlign w:val="subscript"/>
              </w:rPr>
              <w:t>2</w:t>
            </w:r>
            <w:r w:rsidRPr="00A0520D">
              <w:rPr>
                <w:rFonts w:ascii="Times New Roman" w:hAnsi="Times New Roman" w:cs="Times New Roman"/>
                <w:b/>
                <w:color w:val="000000" w:themeColor="text1"/>
                <w:sz w:val="24"/>
                <w:szCs w:val="26"/>
              </w:rPr>
              <w:t>O</w:t>
            </w:r>
          </w:p>
        </w:tc>
        <w:tc>
          <w:tcPr>
            <w:tcW w:w="455" w:type="pct"/>
            <w:vAlign w:val="center"/>
          </w:tcPr>
          <w:p w:rsidR="007025C9" w:rsidRPr="00A0520D" w:rsidRDefault="007025C9" w:rsidP="007025C9">
            <w:pPr>
              <w:jc w:val="center"/>
              <w:rPr>
                <w:rFonts w:ascii="Times New Roman" w:hAnsi="Times New Roman" w:cs="Times New Roman"/>
                <w:b/>
                <w:color w:val="000000" w:themeColor="text1"/>
                <w:sz w:val="24"/>
                <w:szCs w:val="26"/>
                <w:vertAlign w:val="subscript"/>
              </w:rPr>
            </w:pPr>
            <w:r w:rsidRPr="00A0520D">
              <w:rPr>
                <w:rFonts w:ascii="Times New Roman" w:hAnsi="Times New Roman" w:cs="Times New Roman"/>
                <w:b/>
                <w:color w:val="000000" w:themeColor="text1"/>
                <w:sz w:val="24"/>
                <w:szCs w:val="26"/>
              </w:rPr>
              <w:t>SrO</w:t>
            </w:r>
          </w:p>
        </w:tc>
        <w:tc>
          <w:tcPr>
            <w:tcW w:w="530" w:type="pct"/>
            <w:vAlign w:val="center"/>
          </w:tcPr>
          <w:p w:rsidR="007025C9" w:rsidRPr="00A0520D" w:rsidRDefault="007025C9" w:rsidP="007025C9">
            <w:pPr>
              <w:jc w:val="center"/>
              <w:rPr>
                <w:rFonts w:ascii="Times New Roman" w:hAnsi="Times New Roman" w:cs="Times New Roman"/>
                <w:b/>
                <w:color w:val="000000" w:themeColor="text1"/>
                <w:sz w:val="24"/>
                <w:szCs w:val="26"/>
              </w:rPr>
            </w:pPr>
            <w:r w:rsidRPr="00A0520D">
              <w:rPr>
                <w:rFonts w:ascii="Times New Roman" w:hAnsi="Times New Roman" w:cs="Times New Roman"/>
                <w:b/>
                <w:color w:val="000000" w:themeColor="text1"/>
                <w:sz w:val="24"/>
                <w:szCs w:val="26"/>
              </w:rPr>
              <w:t>Y</w:t>
            </w:r>
            <w:r w:rsidRPr="00A0520D">
              <w:rPr>
                <w:rFonts w:ascii="Times New Roman" w:hAnsi="Times New Roman" w:cs="Times New Roman"/>
                <w:b/>
                <w:color w:val="000000" w:themeColor="text1"/>
                <w:sz w:val="24"/>
                <w:szCs w:val="26"/>
                <w:vertAlign w:val="subscript"/>
              </w:rPr>
              <w:t>2</w:t>
            </w:r>
            <w:r w:rsidRPr="00A0520D">
              <w:rPr>
                <w:rFonts w:ascii="Times New Roman" w:hAnsi="Times New Roman" w:cs="Times New Roman"/>
                <w:b/>
                <w:color w:val="000000" w:themeColor="text1"/>
                <w:sz w:val="24"/>
                <w:szCs w:val="26"/>
              </w:rPr>
              <w:t>O</w:t>
            </w:r>
            <w:r w:rsidRPr="00A0520D">
              <w:rPr>
                <w:rFonts w:ascii="Times New Roman" w:hAnsi="Times New Roman" w:cs="Times New Roman"/>
                <w:b/>
                <w:color w:val="000000" w:themeColor="text1"/>
                <w:sz w:val="24"/>
                <w:szCs w:val="26"/>
                <w:vertAlign w:val="subscript"/>
              </w:rPr>
              <w:t>3</w:t>
            </w:r>
          </w:p>
        </w:tc>
        <w:tc>
          <w:tcPr>
            <w:tcW w:w="454" w:type="pct"/>
            <w:vAlign w:val="center"/>
          </w:tcPr>
          <w:p w:rsidR="007025C9" w:rsidRPr="00A0520D" w:rsidRDefault="007025C9" w:rsidP="007025C9">
            <w:pPr>
              <w:jc w:val="center"/>
              <w:rPr>
                <w:rFonts w:ascii="Times New Roman" w:hAnsi="Times New Roman" w:cs="Times New Roman"/>
                <w:b/>
                <w:color w:val="000000" w:themeColor="text1"/>
                <w:sz w:val="24"/>
                <w:szCs w:val="26"/>
              </w:rPr>
            </w:pPr>
            <w:r w:rsidRPr="00A0520D">
              <w:rPr>
                <w:rFonts w:ascii="Times New Roman" w:hAnsi="Times New Roman" w:cs="Times New Roman"/>
                <w:b/>
                <w:color w:val="000000" w:themeColor="text1"/>
                <w:sz w:val="24"/>
                <w:szCs w:val="26"/>
              </w:rPr>
              <w:t>B</w:t>
            </w:r>
            <w:r w:rsidRPr="00A0520D">
              <w:rPr>
                <w:rFonts w:ascii="Times New Roman" w:hAnsi="Times New Roman" w:cs="Times New Roman"/>
                <w:b/>
                <w:color w:val="000000" w:themeColor="text1"/>
                <w:sz w:val="24"/>
                <w:szCs w:val="26"/>
                <w:vertAlign w:val="subscript"/>
              </w:rPr>
              <w:t>2</w:t>
            </w:r>
            <w:r w:rsidRPr="00A0520D">
              <w:rPr>
                <w:rFonts w:ascii="Times New Roman" w:hAnsi="Times New Roman" w:cs="Times New Roman"/>
                <w:b/>
                <w:color w:val="000000" w:themeColor="text1"/>
                <w:sz w:val="24"/>
                <w:szCs w:val="26"/>
              </w:rPr>
              <w:t>O</w:t>
            </w:r>
            <w:r w:rsidRPr="00A0520D">
              <w:rPr>
                <w:rFonts w:ascii="Times New Roman" w:hAnsi="Times New Roman" w:cs="Times New Roman"/>
                <w:b/>
                <w:color w:val="000000" w:themeColor="text1"/>
                <w:sz w:val="24"/>
                <w:szCs w:val="26"/>
                <w:vertAlign w:val="subscript"/>
              </w:rPr>
              <w:t>3</w:t>
            </w:r>
          </w:p>
        </w:tc>
        <w:tc>
          <w:tcPr>
            <w:tcW w:w="515" w:type="pct"/>
            <w:vAlign w:val="center"/>
          </w:tcPr>
          <w:p w:rsidR="007025C9" w:rsidRPr="00A0520D" w:rsidRDefault="007025C9" w:rsidP="007025C9">
            <w:pPr>
              <w:jc w:val="center"/>
              <w:rPr>
                <w:rFonts w:ascii="Times New Roman" w:hAnsi="Times New Roman" w:cs="Times New Roman"/>
                <w:b/>
                <w:color w:val="000000" w:themeColor="text1"/>
                <w:sz w:val="24"/>
                <w:szCs w:val="26"/>
              </w:rPr>
            </w:pPr>
            <w:r w:rsidRPr="00A0520D">
              <w:rPr>
                <w:rFonts w:ascii="Times New Roman" w:hAnsi="Times New Roman" w:cs="Times New Roman"/>
                <w:b/>
                <w:color w:val="000000" w:themeColor="text1"/>
                <w:sz w:val="24"/>
                <w:szCs w:val="26"/>
              </w:rPr>
              <w:t>Eu</w:t>
            </w:r>
            <w:r w:rsidRPr="00A0520D">
              <w:rPr>
                <w:rFonts w:ascii="Times New Roman" w:hAnsi="Times New Roman" w:cs="Times New Roman"/>
                <w:b/>
                <w:color w:val="000000" w:themeColor="text1"/>
                <w:sz w:val="24"/>
                <w:szCs w:val="26"/>
                <w:vertAlign w:val="subscript"/>
              </w:rPr>
              <w:t>2</w:t>
            </w:r>
            <w:r w:rsidRPr="00A0520D">
              <w:rPr>
                <w:rFonts w:ascii="Times New Roman" w:hAnsi="Times New Roman" w:cs="Times New Roman"/>
                <w:b/>
                <w:color w:val="000000" w:themeColor="text1"/>
                <w:sz w:val="24"/>
                <w:szCs w:val="26"/>
              </w:rPr>
              <w:t>O</w:t>
            </w:r>
            <w:r w:rsidRPr="00A0520D">
              <w:rPr>
                <w:rFonts w:ascii="Times New Roman" w:hAnsi="Times New Roman" w:cs="Times New Roman"/>
                <w:b/>
                <w:color w:val="000000" w:themeColor="text1"/>
                <w:sz w:val="24"/>
                <w:szCs w:val="26"/>
                <w:vertAlign w:val="subscript"/>
              </w:rPr>
              <w:t>3</w:t>
            </w:r>
          </w:p>
        </w:tc>
      </w:tr>
      <w:tr w:rsidR="007025C9" w:rsidRPr="00D029EA" w:rsidTr="00040806">
        <w:tc>
          <w:tcPr>
            <w:tcW w:w="1606"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KSrY</w:t>
            </w:r>
            <w:r w:rsidRPr="00A0520D">
              <w:rPr>
                <w:rFonts w:ascii="Times New Roman" w:hAnsi="Times New Roman" w:cs="Times New Roman"/>
                <w:color w:val="000000" w:themeColor="text1"/>
                <w:sz w:val="24"/>
                <w:szCs w:val="26"/>
                <w:vertAlign w:val="subscript"/>
              </w:rPr>
              <w:t>0,8</w:t>
            </w:r>
            <w:r w:rsidRPr="00A0520D">
              <w:rPr>
                <w:rFonts w:ascii="Times New Roman" w:hAnsi="Times New Roman" w:cs="Times New Roman"/>
                <w:color w:val="000000" w:themeColor="text1"/>
                <w:sz w:val="24"/>
                <w:szCs w:val="26"/>
              </w:rPr>
              <w:t>(BO</w:t>
            </w:r>
            <w:r w:rsidRPr="00A0520D">
              <w:rPr>
                <w:rFonts w:ascii="Times New Roman" w:hAnsi="Times New Roman" w:cs="Times New Roman"/>
                <w:color w:val="000000" w:themeColor="text1"/>
                <w:sz w:val="24"/>
                <w:szCs w:val="26"/>
                <w:vertAlign w:val="subscript"/>
              </w:rPr>
              <w:t>3</w:t>
            </w:r>
            <w:r w:rsidRPr="00A0520D">
              <w:rPr>
                <w:rFonts w:ascii="Times New Roman" w:hAnsi="Times New Roman" w:cs="Times New Roman"/>
                <w:color w:val="000000" w:themeColor="text1"/>
                <w:sz w:val="24"/>
                <w:szCs w:val="26"/>
              </w:rPr>
              <w:t>)</w:t>
            </w:r>
            <w:r w:rsidRPr="00A0520D">
              <w:rPr>
                <w:rFonts w:ascii="Times New Roman" w:hAnsi="Times New Roman" w:cs="Times New Roman"/>
                <w:color w:val="000000" w:themeColor="text1"/>
                <w:sz w:val="24"/>
                <w:szCs w:val="26"/>
                <w:vertAlign w:val="subscript"/>
              </w:rPr>
              <w:t>2</w:t>
            </w:r>
            <w:r w:rsidRPr="00A0520D">
              <w:rPr>
                <w:rFonts w:ascii="Times New Roman" w:hAnsi="Times New Roman" w:cs="Times New Roman"/>
                <w:color w:val="000000" w:themeColor="text1"/>
                <w:sz w:val="24"/>
                <w:szCs w:val="26"/>
              </w:rPr>
              <w:t>: 0,2Eu</w:t>
            </w:r>
            <w:r w:rsidRPr="00A0520D">
              <w:rPr>
                <w:rFonts w:ascii="Times New Roman" w:hAnsi="Times New Roman" w:cs="Times New Roman"/>
                <w:color w:val="000000" w:themeColor="text1"/>
                <w:sz w:val="24"/>
                <w:szCs w:val="26"/>
                <w:vertAlign w:val="superscript"/>
              </w:rPr>
              <w:t>3+</w:t>
            </w:r>
          </w:p>
        </w:tc>
        <w:tc>
          <w:tcPr>
            <w:tcW w:w="894"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950°C, 12 ч</w:t>
            </w:r>
          </w:p>
        </w:tc>
        <w:tc>
          <w:tcPr>
            <w:tcW w:w="546"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1</w:t>
            </w:r>
          </w:p>
        </w:tc>
        <w:tc>
          <w:tcPr>
            <w:tcW w:w="455"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2</w:t>
            </w:r>
          </w:p>
        </w:tc>
        <w:tc>
          <w:tcPr>
            <w:tcW w:w="530"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0,8</w:t>
            </w:r>
          </w:p>
        </w:tc>
        <w:tc>
          <w:tcPr>
            <w:tcW w:w="454"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2</w:t>
            </w:r>
          </w:p>
        </w:tc>
        <w:tc>
          <w:tcPr>
            <w:tcW w:w="515"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0,2</w:t>
            </w:r>
          </w:p>
        </w:tc>
      </w:tr>
      <w:tr w:rsidR="007025C9" w:rsidRPr="00D029EA" w:rsidTr="00040806">
        <w:tc>
          <w:tcPr>
            <w:tcW w:w="1606"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KSrY</w:t>
            </w:r>
            <w:r w:rsidRPr="00A0520D">
              <w:rPr>
                <w:rFonts w:ascii="Times New Roman" w:hAnsi="Times New Roman" w:cs="Times New Roman"/>
                <w:color w:val="000000" w:themeColor="text1"/>
                <w:sz w:val="24"/>
                <w:szCs w:val="26"/>
                <w:vertAlign w:val="subscript"/>
              </w:rPr>
              <w:t>0,5</w:t>
            </w:r>
            <w:r w:rsidRPr="00A0520D">
              <w:rPr>
                <w:rFonts w:ascii="Times New Roman" w:hAnsi="Times New Roman" w:cs="Times New Roman"/>
                <w:color w:val="000000" w:themeColor="text1"/>
                <w:sz w:val="24"/>
                <w:szCs w:val="26"/>
              </w:rPr>
              <w:t>(BO</w:t>
            </w:r>
            <w:r w:rsidRPr="00A0520D">
              <w:rPr>
                <w:rFonts w:ascii="Times New Roman" w:hAnsi="Times New Roman" w:cs="Times New Roman"/>
                <w:color w:val="000000" w:themeColor="text1"/>
                <w:sz w:val="24"/>
                <w:szCs w:val="26"/>
                <w:vertAlign w:val="subscript"/>
              </w:rPr>
              <w:t>3</w:t>
            </w:r>
            <w:r w:rsidRPr="00A0520D">
              <w:rPr>
                <w:rFonts w:ascii="Times New Roman" w:hAnsi="Times New Roman" w:cs="Times New Roman"/>
                <w:color w:val="000000" w:themeColor="text1"/>
                <w:sz w:val="24"/>
                <w:szCs w:val="26"/>
              </w:rPr>
              <w:t>)</w:t>
            </w:r>
            <w:r w:rsidRPr="00A0520D">
              <w:rPr>
                <w:rFonts w:ascii="Times New Roman" w:hAnsi="Times New Roman" w:cs="Times New Roman"/>
                <w:color w:val="000000" w:themeColor="text1"/>
                <w:sz w:val="24"/>
                <w:szCs w:val="26"/>
                <w:vertAlign w:val="subscript"/>
              </w:rPr>
              <w:t>2</w:t>
            </w:r>
            <w:r w:rsidRPr="00A0520D">
              <w:rPr>
                <w:rFonts w:ascii="Times New Roman" w:hAnsi="Times New Roman" w:cs="Times New Roman"/>
                <w:color w:val="000000" w:themeColor="text1"/>
                <w:sz w:val="24"/>
                <w:szCs w:val="26"/>
              </w:rPr>
              <w:t>: 0,5Eu</w:t>
            </w:r>
            <w:r w:rsidRPr="00A0520D">
              <w:rPr>
                <w:rFonts w:ascii="Times New Roman" w:hAnsi="Times New Roman" w:cs="Times New Roman"/>
                <w:color w:val="000000" w:themeColor="text1"/>
                <w:sz w:val="24"/>
                <w:szCs w:val="26"/>
                <w:vertAlign w:val="superscript"/>
              </w:rPr>
              <w:t>3+</w:t>
            </w:r>
          </w:p>
        </w:tc>
        <w:tc>
          <w:tcPr>
            <w:tcW w:w="894"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950°C, 12 ч</w:t>
            </w:r>
          </w:p>
        </w:tc>
        <w:tc>
          <w:tcPr>
            <w:tcW w:w="546"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1</w:t>
            </w:r>
          </w:p>
        </w:tc>
        <w:tc>
          <w:tcPr>
            <w:tcW w:w="455"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2</w:t>
            </w:r>
          </w:p>
        </w:tc>
        <w:tc>
          <w:tcPr>
            <w:tcW w:w="530"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0,5</w:t>
            </w:r>
          </w:p>
        </w:tc>
        <w:tc>
          <w:tcPr>
            <w:tcW w:w="454"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2</w:t>
            </w:r>
          </w:p>
        </w:tc>
        <w:tc>
          <w:tcPr>
            <w:tcW w:w="515"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0,5</w:t>
            </w:r>
          </w:p>
        </w:tc>
      </w:tr>
      <w:tr w:rsidR="007025C9" w:rsidRPr="00D029EA" w:rsidTr="00040806">
        <w:tc>
          <w:tcPr>
            <w:tcW w:w="1606"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KSrY</w:t>
            </w:r>
            <w:r w:rsidRPr="00A0520D">
              <w:rPr>
                <w:rFonts w:ascii="Times New Roman" w:hAnsi="Times New Roman" w:cs="Times New Roman"/>
                <w:color w:val="000000" w:themeColor="text1"/>
                <w:sz w:val="24"/>
                <w:szCs w:val="26"/>
                <w:vertAlign w:val="subscript"/>
              </w:rPr>
              <w:t>0,3</w:t>
            </w:r>
            <w:r w:rsidRPr="00A0520D">
              <w:rPr>
                <w:rFonts w:ascii="Times New Roman" w:hAnsi="Times New Roman" w:cs="Times New Roman"/>
                <w:color w:val="000000" w:themeColor="text1"/>
                <w:sz w:val="24"/>
                <w:szCs w:val="26"/>
              </w:rPr>
              <w:t>(BO</w:t>
            </w:r>
            <w:r w:rsidRPr="00A0520D">
              <w:rPr>
                <w:rFonts w:ascii="Times New Roman" w:hAnsi="Times New Roman" w:cs="Times New Roman"/>
                <w:color w:val="000000" w:themeColor="text1"/>
                <w:sz w:val="24"/>
                <w:szCs w:val="26"/>
                <w:vertAlign w:val="subscript"/>
              </w:rPr>
              <w:t>3</w:t>
            </w:r>
            <w:r w:rsidRPr="00A0520D">
              <w:rPr>
                <w:rFonts w:ascii="Times New Roman" w:hAnsi="Times New Roman" w:cs="Times New Roman"/>
                <w:color w:val="000000" w:themeColor="text1"/>
                <w:sz w:val="24"/>
                <w:szCs w:val="26"/>
              </w:rPr>
              <w:t>)</w:t>
            </w:r>
            <w:r w:rsidRPr="00A0520D">
              <w:rPr>
                <w:rFonts w:ascii="Times New Roman" w:hAnsi="Times New Roman" w:cs="Times New Roman"/>
                <w:color w:val="000000" w:themeColor="text1"/>
                <w:sz w:val="24"/>
                <w:szCs w:val="26"/>
                <w:vertAlign w:val="subscript"/>
              </w:rPr>
              <w:t>2</w:t>
            </w:r>
            <w:r w:rsidRPr="00A0520D">
              <w:rPr>
                <w:rFonts w:ascii="Times New Roman" w:hAnsi="Times New Roman" w:cs="Times New Roman"/>
                <w:color w:val="000000" w:themeColor="text1"/>
                <w:sz w:val="24"/>
                <w:szCs w:val="26"/>
              </w:rPr>
              <w:t>: 0,7Eu</w:t>
            </w:r>
            <w:r w:rsidRPr="00A0520D">
              <w:rPr>
                <w:rFonts w:ascii="Times New Roman" w:hAnsi="Times New Roman" w:cs="Times New Roman"/>
                <w:color w:val="000000" w:themeColor="text1"/>
                <w:sz w:val="24"/>
                <w:szCs w:val="26"/>
                <w:vertAlign w:val="superscript"/>
              </w:rPr>
              <w:t>3+</w:t>
            </w:r>
          </w:p>
        </w:tc>
        <w:tc>
          <w:tcPr>
            <w:tcW w:w="894"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950°C, 12 ч</w:t>
            </w:r>
          </w:p>
        </w:tc>
        <w:tc>
          <w:tcPr>
            <w:tcW w:w="546"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1</w:t>
            </w:r>
          </w:p>
        </w:tc>
        <w:tc>
          <w:tcPr>
            <w:tcW w:w="455"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2</w:t>
            </w:r>
          </w:p>
        </w:tc>
        <w:tc>
          <w:tcPr>
            <w:tcW w:w="530"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0,3</w:t>
            </w:r>
          </w:p>
        </w:tc>
        <w:tc>
          <w:tcPr>
            <w:tcW w:w="454"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2</w:t>
            </w:r>
          </w:p>
        </w:tc>
        <w:tc>
          <w:tcPr>
            <w:tcW w:w="515" w:type="pct"/>
            <w:vAlign w:val="center"/>
          </w:tcPr>
          <w:p w:rsidR="007025C9" w:rsidRPr="00A0520D" w:rsidRDefault="007025C9" w:rsidP="007025C9">
            <w:pPr>
              <w:jc w:val="center"/>
              <w:rPr>
                <w:rFonts w:ascii="Times New Roman" w:hAnsi="Times New Roman" w:cs="Times New Roman"/>
                <w:color w:val="000000" w:themeColor="text1"/>
                <w:sz w:val="24"/>
                <w:szCs w:val="26"/>
              </w:rPr>
            </w:pPr>
            <w:r w:rsidRPr="00A0520D">
              <w:rPr>
                <w:rFonts w:ascii="Times New Roman" w:hAnsi="Times New Roman" w:cs="Times New Roman"/>
                <w:color w:val="000000" w:themeColor="text1"/>
                <w:sz w:val="24"/>
                <w:szCs w:val="26"/>
              </w:rPr>
              <w:t>0,7</w:t>
            </w:r>
          </w:p>
        </w:tc>
      </w:tr>
    </w:tbl>
    <w:p w:rsidR="007025C9" w:rsidRPr="00D029EA" w:rsidRDefault="007025C9" w:rsidP="00040806">
      <w:pPr>
        <w:pStyle w:val="3"/>
        <w:ind w:firstLine="567"/>
        <w:jc w:val="both"/>
        <w:rPr>
          <w:rFonts w:ascii="Times New Roman" w:hAnsi="Times New Roman" w:cs="Times New Roman"/>
          <w:b/>
          <w:color w:val="auto"/>
          <w:sz w:val="28"/>
        </w:rPr>
      </w:pPr>
      <w:bookmarkStart w:id="43" w:name="_Toc199766081"/>
      <w:r w:rsidRPr="00D029EA">
        <w:rPr>
          <w:rFonts w:ascii="Times New Roman" w:hAnsi="Times New Roman" w:cs="Times New Roman"/>
          <w:b/>
          <w:color w:val="auto"/>
          <w:sz w:val="28"/>
          <w:szCs w:val="28"/>
        </w:rPr>
        <w:lastRenderedPageBreak/>
        <w:t>2.4.2 Составы исходных веществ соединений на основе NaBaSc(BO</w:t>
      </w:r>
      <w:r w:rsidRPr="00D029EA">
        <w:rPr>
          <w:rFonts w:ascii="Times New Roman" w:hAnsi="Times New Roman" w:cs="Times New Roman"/>
          <w:b/>
          <w:color w:val="auto"/>
          <w:sz w:val="28"/>
          <w:szCs w:val="28"/>
          <w:vertAlign w:val="subscript"/>
        </w:rPr>
        <w:t>3</w:t>
      </w:r>
      <w:r w:rsidRPr="00D029EA">
        <w:rPr>
          <w:rFonts w:ascii="Times New Roman" w:hAnsi="Times New Roman" w:cs="Times New Roman"/>
          <w:b/>
          <w:color w:val="auto"/>
          <w:sz w:val="28"/>
          <w:szCs w:val="28"/>
        </w:rPr>
        <w:t>)</w:t>
      </w:r>
      <w:r w:rsidRPr="00D029EA">
        <w:rPr>
          <w:rFonts w:ascii="Times New Roman" w:hAnsi="Times New Roman" w:cs="Times New Roman"/>
          <w:b/>
          <w:color w:val="auto"/>
          <w:sz w:val="28"/>
          <w:szCs w:val="28"/>
          <w:vertAlign w:val="subscript"/>
        </w:rPr>
        <w:t>2</w:t>
      </w:r>
      <w:r w:rsidR="00840B43">
        <w:rPr>
          <w:rFonts w:ascii="Times New Roman" w:hAnsi="Times New Roman" w:cs="Times New Roman"/>
          <w:b/>
          <w:color w:val="auto"/>
          <w:sz w:val="28"/>
        </w:rPr>
        <w:t>, легированных ионами европия</w:t>
      </w:r>
      <w:r w:rsidR="00840B43">
        <w:rPr>
          <w:rFonts w:ascii="Times New Roman" w:hAnsi="Times New Roman" w:cs="Times New Roman"/>
          <w:b/>
          <w:color w:val="auto"/>
          <w:sz w:val="28"/>
          <w:lang w:val="kk-KZ"/>
        </w:rPr>
        <w:t xml:space="preserve"> и</w:t>
      </w:r>
      <w:r w:rsidRPr="00D029EA">
        <w:rPr>
          <w:rFonts w:ascii="Times New Roman" w:hAnsi="Times New Roman" w:cs="Times New Roman"/>
          <w:b/>
          <w:color w:val="auto"/>
          <w:sz w:val="28"/>
        </w:rPr>
        <w:t xml:space="preserve"> тербия</w:t>
      </w:r>
      <w:bookmarkEnd w:id="43"/>
    </w:p>
    <w:p w:rsidR="007025C9" w:rsidRPr="00D029EA" w:rsidRDefault="007025C9" w:rsidP="007025C9">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Расчеты концентраций для соединений NaBaSc</w:t>
      </w:r>
      <w:r w:rsidRPr="00D029EA">
        <w:rPr>
          <w:rFonts w:ascii="Times New Roman" w:hAnsi="Times New Roman" w:cs="Times New Roman"/>
          <w:color w:val="000000" w:themeColor="text1"/>
          <w:sz w:val="28"/>
          <w:szCs w:val="28"/>
          <w:vertAlign w:val="subscript"/>
        </w:rPr>
        <w:t>1-a</w:t>
      </w:r>
      <w:r w:rsidRPr="00D029EA">
        <w:rPr>
          <w:rFonts w:ascii="Times New Roman" w:hAnsi="Times New Roman" w:cs="Times New Roman"/>
          <w:color w:val="000000" w:themeColor="text1"/>
          <w:sz w:val="28"/>
          <w:szCs w:val="28"/>
        </w:rPr>
        <w:t>(BO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aEu</w:t>
      </w:r>
      <w:r w:rsidRPr="00D029EA">
        <w:rPr>
          <w:rFonts w:ascii="Times New Roman" w:hAnsi="Times New Roman" w:cs="Times New Roman"/>
          <w:color w:val="000000" w:themeColor="text1"/>
          <w:sz w:val="28"/>
          <w:szCs w:val="28"/>
          <w:vertAlign w:val="superscript"/>
        </w:rPr>
        <w:t>3+</w:t>
      </w:r>
      <w:r w:rsidRPr="00D029EA">
        <w:rPr>
          <w:rFonts w:ascii="Times New Roman" w:hAnsi="Times New Roman" w:cs="Times New Roman"/>
          <w:color w:val="000000" w:themeColor="text1"/>
          <w:sz w:val="28"/>
          <w:szCs w:val="28"/>
        </w:rPr>
        <w:t xml:space="preserve"> (a = 0,03; 0,05; 0,07, 0,2, 0,5, и 0,7), NaBaSc</w:t>
      </w:r>
      <w:r w:rsidRPr="00D029EA">
        <w:rPr>
          <w:rFonts w:ascii="Times New Roman" w:hAnsi="Times New Roman" w:cs="Times New Roman"/>
          <w:color w:val="000000" w:themeColor="text1"/>
          <w:sz w:val="28"/>
          <w:szCs w:val="28"/>
          <w:vertAlign w:val="subscript"/>
        </w:rPr>
        <w:t>1-b</w:t>
      </w:r>
      <w:r w:rsidRPr="00D029EA">
        <w:rPr>
          <w:rFonts w:ascii="Times New Roman" w:hAnsi="Times New Roman" w:cs="Times New Roman"/>
          <w:color w:val="000000" w:themeColor="text1"/>
          <w:sz w:val="28"/>
          <w:szCs w:val="28"/>
        </w:rPr>
        <w:t>(BO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bTb</w:t>
      </w:r>
      <w:r w:rsidRPr="00D029EA">
        <w:rPr>
          <w:rFonts w:ascii="Times New Roman" w:hAnsi="Times New Roman" w:cs="Times New Roman"/>
          <w:color w:val="000000" w:themeColor="text1"/>
          <w:sz w:val="28"/>
          <w:szCs w:val="28"/>
          <w:vertAlign w:val="superscript"/>
        </w:rPr>
        <w:t>3+</w:t>
      </w:r>
      <w:r w:rsidRPr="00D029EA">
        <w:rPr>
          <w:rFonts w:ascii="Times New Roman" w:hAnsi="Times New Roman" w:cs="Times New Roman"/>
          <w:color w:val="000000" w:themeColor="text1"/>
          <w:sz w:val="28"/>
          <w:szCs w:val="28"/>
        </w:rPr>
        <w:t xml:space="preserve"> (b = 0,03; 0,05 и 0,07), NaBaSc</w:t>
      </w:r>
      <w:r w:rsidRPr="00D029EA">
        <w:rPr>
          <w:rFonts w:ascii="Times New Roman" w:hAnsi="Times New Roman" w:cs="Times New Roman"/>
          <w:color w:val="000000" w:themeColor="text1"/>
          <w:sz w:val="28"/>
          <w:szCs w:val="28"/>
          <w:vertAlign w:val="subscript"/>
        </w:rPr>
        <w:t>1-a</w:t>
      </w:r>
      <w:r w:rsidRPr="00D029EA">
        <w:rPr>
          <w:rFonts w:ascii="Times New Roman" w:hAnsi="Times New Roman" w:cs="Times New Roman"/>
          <w:color w:val="000000" w:themeColor="text1"/>
          <w:sz w:val="28"/>
          <w:szCs w:val="28"/>
        </w:rPr>
        <w:t>(BO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aYb</w:t>
      </w:r>
      <w:r w:rsidRPr="00D029EA">
        <w:rPr>
          <w:rFonts w:ascii="Times New Roman" w:hAnsi="Times New Roman" w:cs="Times New Roman"/>
          <w:color w:val="000000" w:themeColor="text1"/>
          <w:sz w:val="28"/>
          <w:szCs w:val="28"/>
          <w:vertAlign w:val="superscript"/>
        </w:rPr>
        <w:t>3+</w:t>
      </w:r>
      <w:r w:rsidRPr="00D029EA">
        <w:rPr>
          <w:rFonts w:ascii="Times New Roman" w:hAnsi="Times New Roman" w:cs="Times New Roman"/>
          <w:color w:val="000000" w:themeColor="text1"/>
          <w:sz w:val="28"/>
          <w:szCs w:val="28"/>
        </w:rPr>
        <w:t xml:space="preserve"> (a = 0,05), NaBaSc</w:t>
      </w:r>
      <w:r w:rsidRPr="00D029EA">
        <w:rPr>
          <w:rFonts w:ascii="Times New Roman" w:hAnsi="Times New Roman" w:cs="Times New Roman"/>
          <w:color w:val="000000" w:themeColor="text1"/>
          <w:sz w:val="28"/>
          <w:szCs w:val="28"/>
          <w:vertAlign w:val="subscript"/>
        </w:rPr>
        <w:t>1-a-b</w:t>
      </w:r>
      <w:r w:rsidRPr="00D029EA">
        <w:rPr>
          <w:rFonts w:ascii="Times New Roman" w:hAnsi="Times New Roman" w:cs="Times New Roman"/>
          <w:color w:val="000000" w:themeColor="text1"/>
          <w:sz w:val="28"/>
          <w:szCs w:val="28"/>
        </w:rPr>
        <w:t>(BO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aTb</w:t>
      </w:r>
      <w:r w:rsidRPr="00D029EA">
        <w:rPr>
          <w:rFonts w:ascii="Times New Roman" w:hAnsi="Times New Roman" w:cs="Times New Roman"/>
          <w:color w:val="000000" w:themeColor="text1"/>
          <w:sz w:val="28"/>
          <w:szCs w:val="28"/>
          <w:vertAlign w:val="superscript"/>
        </w:rPr>
        <w:t>3+</w:t>
      </w:r>
      <w:r w:rsidRPr="00D029EA">
        <w:rPr>
          <w:rFonts w:ascii="Times New Roman" w:hAnsi="Times New Roman" w:cs="Times New Roman"/>
          <w:color w:val="000000" w:themeColor="text1"/>
          <w:sz w:val="28"/>
          <w:szCs w:val="28"/>
        </w:rPr>
        <w:t>, bEu</w:t>
      </w:r>
      <w:r w:rsidRPr="00D029EA">
        <w:rPr>
          <w:rFonts w:ascii="Times New Roman" w:hAnsi="Times New Roman" w:cs="Times New Roman"/>
          <w:color w:val="000000" w:themeColor="text1"/>
          <w:sz w:val="28"/>
          <w:szCs w:val="28"/>
          <w:vertAlign w:val="superscript"/>
        </w:rPr>
        <w:t>3+</w:t>
      </w:r>
      <w:r w:rsidRPr="00D029EA">
        <w:rPr>
          <w:rFonts w:ascii="Times New Roman" w:hAnsi="Times New Roman" w:cs="Times New Roman"/>
          <w:color w:val="000000" w:themeColor="text1"/>
          <w:sz w:val="28"/>
          <w:szCs w:val="28"/>
        </w:rPr>
        <w:t xml:space="preserve"> (a = 0,05, b = 0,03; 0,05; 0,07) были проведены по реакциям</w:t>
      </w:r>
      <w:r w:rsidR="00C724D9" w:rsidRPr="00D029EA">
        <w:rPr>
          <w:rFonts w:ascii="Times New Roman" w:hAnsi="Times New Roman" w:cs="Times New Roman"/>
          <w:color w:val="000000" w:themeColor="text1"/>
          <w:sz w:val="28"/>
          <w:szCs w:val="28"/>
        </w:rPr>
        <w:t xml:space="preserve"> (1-3)</w:t>
      </w:r>
      <w:r w:rsidRPr="00D029EA">
        <w:rPr>
          <w:rFonts w:ascii="Times New Roman" w:hAnsi="Times New Roman" w:cs="Times New Roman"/>
          <w:color w:val="000000" w:themeColor="text1"/>
          <w:sz w:val="28"/>
          <w:szCs w:val="28"/>
        </w:rPr>
        <w:t>:</w:t>
      </w:r>
    </w:p>
    <w:p w:rsidR="007025C9" w:rsidRPr="00D029EA" w:rsidRDefault="007025C9" w:rsidP="007025C9">
      <w:pPr>
        <w:widowControl w:val="0"/>
        <w:autoSpaceDE w:val="0"/>
        <w:autoSpaceDN w:val="0"/>
        <w:adjustRightInd w:val="0"/>
        <w:spacing w:after="0" w:line="240" w:lineRule="auto"/>
        <w:jc w:val="both"/>
        <w:rPr>
          <w:rFonts w:ascii="Times New Roman" w:hAnsi="Times New Roman" w:cs="Times New Roman"/>
          <w:color w:val="000000" w:themeColor="text1"/>
          <w:sz w:val="28"/>
          <w:szCs w:val="28"/>
        </w:rPr>
      </w:pPr>
    </w:p>
    <w:p w:rsidR="007025C9" w:rsidRPr="00803E99" w:rsidRDefault="007025C9" w:rsidP="007025C9">
      <w:pPr>
        <w:widowControl w:val="0"/>
        <w:autoSpaceDE w:val="0"/>
        <w:autoSpaceDN w:val="0"/>
        <w:adjustRightInd w:val="0"/>
        <w:spacing w:after="0" w:line="240" w:lineRule="auto"/>
        <w:jc w:val="center"/>
        <w:rPr>
          <w:rFonts w:ascii="Times New Roman" w:hAnsi="Times New Roman" w:cs="Times New Roman"/>
          <w:sz w:val="28"/>
          <w:szCs w:val="28"/>
          <w:lang w:val="en-US"/>
        </w:rPr>
      </w:pPr>
      <w:r w:rsidRPr="00803E99">
        <w:rPr>
          <w:rFonts w:ascii="Times New Roman" w:hAnsi="Times New Roman" w:cs="Times New Roman"/>
          <w:color w:val="000000" w:themeColor="text1"/>
          <w:sz w:val="28"/>
          <w:szCs w:val="28"/>
          <w:lang w:val="en-US"/>
        </w:rPr>
        <w:t>Na</w:t>
      </w:r>
      <w:r w:rsidRPr="00803E99">
        <w:rPr>
          <w:rFonts w:ascii="Times New Roman" w:hAnsi="Times New Roman" w:cs="Times New Roman"/>
          <w:color w:val="000000" w:themeColor="text1"/>
          <w:sz w:val="28"/>
          <w:szCs w:val="28"/>
          <w:vertAlign w:val="subscript"/>
          <w:lang w:val="en-US"/>
        </w:rPr>
        <w:t>2</w:t>
      </w:r>
      <w:r w:rsidRPr="00803E99">
        <w:rPr>
          <w:rFonts w:ascii="Times New Roman" w:hAnsi="Times New Roman" w:cs="Times New Roman"/>
          <w:color w:val="000000" w:themeColor="text1"/>
          <w:sz w:val="28"/>
          <w:szCs w:val="28"/>
          <w:lang w:val="en-US"/>
        </w:rPr>
        <w:t>O + 2BaO + 2</w:t>
      </w:r>
      <w:r w:rsidRPr="00803E99">
        <w:rPr>
          <w:rFonts w:ascii="Times New Roman" w:hAnsi="Times New Roman" w:cs="Times New Roman"/>
          <w:sz w:val="28"/>
          <w:szCs w:val="28"/>
          <w:lang w:val="en-US"/>
        </w:rPr>
        <w:t>B</w:t>
      </w:r>
      <w:r w:rsidRPr="00803E99">
        <w:rPr>
          <w:rFonts w:ascii="Times New Roman" w:hAnsi="Times New Roman" w:cs="Times New Roman"/>
          <w:sz w:val="28"/>
          <w:szCs w:val="28"/>
          <w:vertAlign w:val="subscript"/>
          <w:lang w:val="en-US"/>
        </w:rPr>
        <w:t>2</w:t>
      </w:r>
      <w:r w:rsidRPr="00803E99">
        <w:rPr>
          <w:rFonts w:ascii="Times New Roman" w:hAnsi="Times New Roman" w:cs="Times New Roman"/>
          <w:sz w:val="28"/>
          <w:szCs w:val="28"/>
          <w:lang w:val="en-US"/>
        </w:rPr>
        <w:t>O</w:t>
      </w:r>
      <w:r w:rsidRPr="00803E99">
        <w:rPr>
          <w:rFonts w:ascii="Times New Roman" w:hAnsi="Times New Roman" w:cs="Times New Roman"/>
          <w:sz w:val="28"/>
          <w:szCs w:val="28"/>
          <w:vertAlign w:val="subscript"/>
          <w:lang w:val="en-US"/>
        </w:rPr>
        <w:t>3</w:t>
      </w:r>
      <w:r w:rsidRPr="00803E99">
        <w:rPr>
          <w:rFonts w:ascii="Times New Roman" w:hAnsi="Times New Roman" w:cs="Times New Roman"/>
          <w:sz w:val="28"/>
          <w:szCs w:val="28"/>
          <w:lang w:val="en-US"/>
        </w:rPr>
        <w:t xml:space="preserve"> + (1-a)Sc</w:t>
      </w:r>
      <w:r w:rsidRPr="00803E99">
        <w:rPr>
          <w:rFonts w:ascii="Times New Roman" w:hAnsi="Times New Roman" w:cs="Times New Roman"/>
          <w:sz w:val="28"/>
          <w:szCs w:val="28"/>
          <w:vertAlign w:val="subscript"/>
          <w:lang w:val="en-US"/>
        </w:rPr>
        <w:t>2</w:t>
      </w:r>
      <w:r w:rsidRPr="00803E99">
        <w:rPr>
          <w:rFonts w:ascii="Times New Roman" w:hAnsi="Times New Roman" w:cs="Times New Roman"/>
          <w:sz w:val="28"/>
          <w:szCs w:val="28"/>
          <w:lang w:val="en-US"/>
        </w:rPr>
        <w:t>O</w:t>
      </w:r>
      <w:r w:rsidRPr="00803E99">
        <w:rPr>
          <w:rFonts w:ascii="Times New Roman" w:hAnsi="Times New Roman" w:cs="Times New Roman"/>
          <w:sz w:val="28"/>
          <w:szCs w:val="28"/>
          <w:vertAlign w:val="subscript"/>
          <w:lang w:val="en-US"/>
        </w:rPr>
        <w:t>3</w:t>
      </w:r>
      <w:r w:rsidRPr="00803E99">
        <w:rPr>
          <w:rFonts w:ascii="Times New Roman" w:hAnsi="Times New Roman" w:cs="Times New Roman"/>
          <w:sz w:val="28"/>
          <w:szCs w:val="28"/>
          <w:lang w:val="en-US"/>
        </w:rPr>
        <w:t xml:space="preserve"> + aEu</w:t>
      </w:r>
      <w:r w:rsidRPr="00803E99">
        <w:rPr>
          <w:rFonts w:ascii="Times New Roman" w:hAnsi="Times New Roman" w:cs="Times New Roman"/>
          <w:sz w:val="28"/>
          <w:szCs w:val="28"/>
          <w:vertAlign w:val="subscript"/>
          <w:lang w:val="en-US"/>
        </w:rPr>
        <w:t>2</w:t>
      </w:r>
      <w:r w:rsidRPr="00803E99">
        <w:rPr>
          <w:rFonts w:ascii="Times New Roman" w:hAnsi="Times New Roman" w:cs="Times New Roman"/>
          <w:sz w:val="28"/>
          <w:szCs w:val="28"/>
          <w:lang w:val="en-US"/>
        </w:rPr>
        <w:t>O</w:t>
      </w:r>
      <w:r w:rsidRPr="00803E99">
        <w:rPr>
          <w:rFonts w:ascii="Times New Roman" w:hAnsi="Times New Roman" w:cs="Times New Roman"/>
          <w:sz w:val="28"/>
          <w:szCs w:val="28"/>
          <w:vertAlign w:val="subscript"/>
          <w:lang w:val="en-US"/>
        </w:rPr>
        <w:t>3</w:t>
      </w:r>
      <w:r w:rsidRPr="00803E99">
        <w:rPr>
          <w:rFonts w:ascii="Times New Roman" w:hAnsi="Times New Roman" w:cs="Times New Roman"/>
          <w:sz w:val="28"/>
          <w:szCs w:val="28"/>
          <w:lang w:val="en-US"/>
        </w:rPr>
        <w:t xml:space="preserve"> = 2NaBaSc</w:t>
      </w:r>
      <w:r w:rsidRPr="00803E99">
        <w:rPr>
          <w:rFonts w:ascii="Times New Roman" w:hAnsi="Times New Roman" w:cs="Times New Roman"/>
          <w:sz w:val="28"/>
          <w:szCs w:val="28"/>
          <w:vertAlign w:val="subscript"/>
          <w:lang w:val="en-US"/>
        </w:rPr>
        <w:t>1-a</w:t>
      </w:r>
      <w:r w:rsidRPr="00803E99">
        <w:rPr>
          <w:rFonts w:ascii="Times New Roman" w:hAnsi="Times New Roman" w:cs="Times New Roman"/>
          <w:sz w:val="28"/>
          <w:szCs w:val="28"/>
          <w:lang w:val="en-US"/>
        </w:rPr>
        <w:t>(BO</w:t>
      </w:r>
      <w:r w:rsidRPr="00803E99">
        <w:rPr>
          <w:rFonts w:ascii="Times New Roman" w:hAnsi="Times New Roman" w:cs="Times New Roman"/>
          <w:sz w:val="28"/>
          <w:szCs w:val="28"/>
          <w:vertAlign w:val="subscript"/>
          <w:lang w:val="en-US"/>
        </w:rPr>
        <w:t>3</w:t>
      </w:r>
      <w:r w:rsidRPr="00803E99">
        <w:rPr>
          <w:rFonts w:ascii="Times New Roman" w:hAnsi="Times New Roman" w:cs="Times New Roman"/>
          <w:sz w:val="28"/>
          <w:szCs w:val="28"/>
          <w:lang w:val="en-US"/>
        </w:rPr>
        <w:t>)</w:t>
      </w:r>
      <w:r w:rsidRPr="00803E99">
        <w:rPr>
          <w:rFonts w:ascii="Times New Roman" w:hAnsi="Times New Roman" w:cs="Times New Roman"/>
          <w:sz w:val="28"/>
          <w:szCs w:val="28"/>
          <w:vertAlign w:val="subscript"/>
          <w:lang w:val="en-US"/>
        </w:rPr>
        <w:t>2</w:t>
      </w:r>
      <w:r w:rsidRPr="00803E99">
        <w:rPr>
          <w:rFonts w:ascii="Times New Roman" w:hAnsi="Times New Roman" w:cs="Times New Roman"/>
          <w:sz w:val="28"/>
          <w:szCs w:val="28"/>
          <w:lang w:val="en-US"/>
        </w:rPr>
        <w:t>: aEu</w:t>
      </w:r>
      <w:r w:rsidRPr="00803E99">
        <w:rPr>
          <w:rFonts w:ascii="Times New Roman" w:hAnsi="Times New Roman" w:cs="Times New Roman"/>
          <w:sz w:val="28"/>
          <w:szCs w:val="28"/>
          <w:vertAlign w:val="superscript"/>
          <w:lang w:val="en-US"/>
        </w:rPr>
        <w:t>3+</w:t>
      </w:r>
      <w:r w:rsidRPr="00803E99">
        <w:rPr>
          <w:rFonts w:ascii="Times New Roman" w:hAnsi="Times New Roman" w:cs="Times New Roman"/>
          <w:sz w:val="28"/>
          <w:szCs w:val="28"/>
          <w:lang w:val="en-US"/>
        </w:rPr>
        <w:tab/>
        <w:t>(1);</w:t>
      </w:r>
    </w:p>
    <w:p w:rsidR="007025C9" w:rsidRPr="00803E99" w:rsidRDefault="007025C9" w:rsidP="007025C9">
      <w:pPr>
        <w:widowControl w:val="0"/>
        <w:autoSpaceDE w:val="0"/>
        <w:autoSpaceDN w:val="0"/>
        <w:adjustRightInd w:val="0"/>
        <w:spacing w:after="0" w:line="240" w:lineRule="auto"/>
        <w:jc w:val="both"/>
        <w:rPr>
          <w:rFonts w:ascii="Times New Roman" w:hAnsi="Times New Roman" w:cs="Times New Roman"/>
          <w:sz w:val="28"/>
          <w:szCs w:val="28"/>
          <w:lang w:val="en-US"/>
        </w:rPr>
      </w:pPr>
    </w:p>
    <w:p w:rsidR="007025C9" w:rsidRPr="00803E99" w:rsidRDefault="007025C9" w:rsidP="007025C9">
      <w:pPr>
        <w:widowControl w:val="0"/>
        <w:autoSpaceDE w:val="0"/>
        <w:autoSpaceDN w:val="0"/>
        <w:adjustRightInd w:val="0"/>
        <w:spacing w:after="0" w:line="240" w:lineRule="auto"/>
        <w:jc w:val="center"/>
        <w:rPr>
          <w:rFonts w:ascii="Times New Roman" w:hAnsi="Times New Roman" w:cs="Times New Roman"/>
          <w:sz w:val="28"/>
          <w:szCs w:val="28"/>
          <w:lang w:val="en-US"/>
        </w:rPr>
      </w:pPr>
      <w:r w:rsidRPr="00803E99">
        <w:rPr>
          <w:rFonts w:ascii="Times New Roman" w:hAnsi="Times New Roman" w:cs="Times New Roman"/>
          <w:color w:val="000000" w:themeColor="text1"/>
          <w:sz w:val="28"/>
          <w:szCs w:val="28"/>
          <w:lang w:val="en-US"/>
        </w:rPr>
        <w:t>Na</w:t>
      </w:r>
      <w:r w:rsidRPr="00803E99">
        <w:rPr>
          <w:rFonts w:ascii="Times New Roman" w:hAnsi="Times New Roman" w:cs="Times New Roman"/>
          <w:color w:val="000000" w:themeColor="text1"/>
          <w:sz w:val="28"/>
          <w:szCs w:val="28"/>
          <w:vertAlign w:val="subscript"/>
          <w:lang w:val="en-US"/>
        </w:rPr>
        <w:t>2</w:t>
      </w:r>
      <w:r w:rsidRPr="00803E99">
        <w:rPr>
          <w:rFonts w:ascii="Times New Roman" w:hAnsi="Times New Roman" w:cs="Times New Roman"/>
          <w:color w:val="000000" w:themeColor="text1"/>
          <w:sz w:val="28"/>
          <w:szCs w:val="28"/>
          <w:lang w:val="en-US"/>
        </w:rPr>
        <w:t>O + 2BaO + 2</w:t>
      </w:r>
      <w:r w:rsidRPr="00803E99">
        <w:rPr>
          <w:rFonts w:ascii="Times New Roman" w:hAnsi="Times New Roman" w:cs="Times New Roman"/>
          <w:sz w:val="28"/>
          <w:szCs w:val="28"/>
          <w:lang w:val="en-US"/>
        </w:rPr>
        <w:t>B</w:t>
      </w:r>
      <w:r w:rsidRPr="00803E99">
        <w:rPr>
          <w:rFonts w:ascii="Times New Roman" w:hAnsi="Times New Roman" w:cs="Times New Roman"/>
          <w:sz w:val="28"/>
          <w:szCs w:val="28"/>
          <w:vertAlign w:val="subscript"/>
          <w:lang w:val="en-US"/>
        </w:rPr>
        <w:t>2</w:t>
      </w:r>
      <w:r w:rsidRPr="00803E99">
        <w:rPr>
          <w:rFonts w:ascii="Times New Roman" w:hAnsi="Times New Roman" w:cs="Times New Roman"/>
          <w:sz w:val="28"/>
          <w:szCs w:val="28"/>
          <w:lang w:val="en-US"/>
        </w:rPr>
        <w:t>O</w:t>
      </w:r>
      <w:r w:rsidRPr="00803E99">
        <w:rPr>
          <w:rFonts w:ascii="Times New Roman" w:hAnsi="Times New Roman" w:cs="Times New Roman"/>
          <w:sz w:val="28"/>
          <w:szCs w:val="28"/>
          <w:vertAlign w:val="subscript"/>
          <w:lang w:val="en-US"/>
        </w:rPr>
        <w:t>3</w:t>
      </w:r>
      <w:r w:rsidRPr="00803E99">
        <w:rPr>
          <w:rFonts w:ascii="Times New Roman" w:hAnsi="Times New Roman" w:cs="Times New Roman"/>
          <w:sz w:val="28"/>
          <w:szCs w:val="28"/>
          <w:lang w:val="en-US"/>
        </w:rPr>
        <w:t xml:space="preserve"> + (1-a)Sc</w:t>
      </w:r>
      <w:r w:rsidRPr="00803E99">
        <w:rPr>
          <w:rFonts w:ascii="Times New Roman" w:hAnsi="Times New Roman" w:cs="Times New Roman"/>
          <w:sz w:val="28"/>
          <w:szCs w:val="28"/>
          <w:vertAlign w:val="subscript"/>
          <w:lang w:val="en-US"/>
        </w:rPr>
        <w:t>2</w:t>
      </w:r>
      <w:r w:rsidRPr="00803E99">
        <w:rPr>
          <w:rFonts w:ascii="Times New Roman" w:hAnsi="Times New Roman" w:cs="Times New Roman"/>
          <w:sz w:val="28"/>
          <w:szCs w:val="28"/>
          <w:lang w:val="en-US"/>
        </w:rPr>
        <w:t>O</w:t>
      </w:r>
      <w:r w:rsidRPr="00803E99">
        <w:rPr>
          <w:rFonts w:ascii="Times New Roman" w:hAnsi="Times New Roman" w:cs="Times New Roman"/>
          <w:sz w:val="28"/>
          <w:szCs w:val="28"/>
          <w:vertAlign w:val="subscript"/>
          <w:lang w:val="en-US"/>
        </w:rPr>
        <w:t>3</w:t>
      </w:r>
      <w:r w:rsidRPr="00803E99">
        <w:rPr>
          <w:rFonts w:ascii="Times New Roman" w:hAnsi="Times New Roman" w:cs="Times New Roman"/>
          <w:sz w:val="28"/>
          <w:szCs w:val="28"/>
          <w:lang w:val="en-US"/>
        </w:rPr>
        <w:t xml:space="preserve"> + aTb</w:t>
      </w:r>
      <w:r w:rsidRPr="00803E99">
        <w:rPr>
          <w:rFonts w:ascii="Times New Roman" w:hAnsi="Times New Roman" w:cs="Times New Roman"/>
          <w:sz w:val="28"/>
          <w:szCs w:val="28"/>
          <w:vertAlign w:val="subscript"/>
          <w:lang w:val="en-US"/>
        </w:rPr>
        <w:t>2</w:t>
      </w:r>
      <w:r w:rsidRPr="00803E99">
        <w:rPr>
          <w:rFonts w:ascii="Times New Roman" w:hAnsi="Times New Roman" w:cs="Times New Roman"/>
          <w:sz w:val="28"/>
          <w:szCs w:val="28"/>
          <w:lang w:val="en-US"/>
        </w:rPr>
        <w:t>O</w:t>
      </w:r>
      <w:r w:rsidRPr="00803E99">
        <w:rPr>
          <w:rFonts w:ascii="Times New Roman" w:hAnsi="Times New Roman" w:cs="Times New Roman"/>
          <w:sz w:val="28"/>
          <w:szCs w:val="28"/>
          <w:vertAlign w:val="subscript"/>
          <w:lang w:val="en-US"/>
        </w:rPr>
        <w:t>3</w:t>
      </w:r>
      <w:r w:rsidRPr="00803E99">
        <w:rPr>
          <w:rFonts w:ascii="Times New Roman" w:hAnsi="Times New Roman" w:cs="Times New Roman"/>
          <w:sz w:val="28"/>
          <w:szCs w:val="28"/>
          <w:lang w:val="en-US"/>
        </w:rPr>
        <w:t xml:space="preserve"> = 2NaBaSc</w:t>
      </w:r>
      <w:r w:rsidRPr="00803E99">
        <w:rPr>
          <w:rFonts w:ascii="Times New Roman" w:hAnsi="Times New Roman" w:cs="Times New Roman"/>
          <w:sz w:val="28"/>
          <w:szCs w:val="28"/>
          <w:vertAlign w:val="subscript"/>
          <w:lang w:val="en-US"/>
        </w:rPr>
        <w:t>1-a</w:t>
      </w:r>
      <w:r w:rsidRPr="00803E99">
        <w:rPr>
          <w:rFonts w:ascii="Times New Roman" w:hAnsi="Times New Roman" w:cs="Times New Roman"/>
          <w:sz w:val="28"/>
          <w:szCs w:val="28"/>
          <w:lang w:val="en-US"/>
        </w:rPr>
        <w:t>(BO</w:t>
      </w:r>
      <w:r w:rsidRPr="00803E99">
        <w:rPr>
          <w:rFonts w:ascii="Times New Roman" w:hAnsi="Times New Roman" w:cs="Times New Roman"/>
          <w:sz w:val="28"/>
          <w:szCs w:val="28"/>
          <w:vertAlign w:val="subscript"/>
          <w:lang w:val="en-US"/>
        </w:rPr>
        <w:t>3</w:t>
      </w:r>
      <w:r w:rsidRPr="00803E99">
        <w:rPr>
          <w:rFonts w:ascii="Times New Roman" w:hAnsi="Times New Roman" w:cs="Times New Roman"/>
          <w:sz w:val="28"/>
          <w:szCs w:val="28"/>
          <w:lang w:val="en-US"/>
        </w:rPr>
        <w:t>)</w:t>
      </w:r>
      <w:r w:rsidRPr="00803E99">
        <w:rPr>
          <w:rFonts w:ascii="Times New Roman" w:hAnsi="Times New Roman" w:cs="Times New Roman"/>
          <w:sz w:val="28"/>
          <w:szCs w:val="28"/>
          <w:vertAlign w:val="subscript"/>
          <w:lang w:val="en-US"/>
        </w:rPr>
        <w:t>2</w:t>
      </w:r>
      <w:r w:rsidRPr="00803E99">
        <w:rPr>
          <w:rFonts w:ascii="Times New Roman" w:hAnsi="Times New Roman" w:cs="Times New Roman"/>
          <w:sz w:val="28"/>
          <w:szCs w:val="28"/>
          <w:lang w:val="en-US"/>
        </w:rPr>
        <w:t>: aTb</w:t>
      </w:r>
      <w:r w:rsidRPr="00803E99">
        <w:rPr>
          <w:rFonts w:ascii="Times New Roman" w:hAnsi="Times New Roman" w:cs="Times New Roman"/>
          <w:sz w:val="28"/>
          <w:szCs w:val="28"/>
          <w:vertAlign w:val="superscript"/>
          <w:lang w:val="en-US"/>
        </w:rPr>
        <w:t>3+</w:t>
      </w:r>
      <w:r w:rsidRPr="00803E99">
        <w:rPr>
          <w:rFonts w:ascii="Times New Roman" w:hAnsi="Times New Roman" w:cs="Times New Roman"/>
          <w:sz w:val="28"/>
          <w:szCs w:val="28"/>
          <w:lang w:val="en-US"/>
        </w:rPr>
        <w:tab/>
        <w:t>(2);</w:t>
      </w:r>
    </w:p>
    <w:p w:rsidR="007025C9" w:rsidRPr="00803E99" w:rsidRDefault="007025C9" w:rsidP="007025C9">
      <w:pPr>
        <w:widowControl w:val="0"/>
        <w:autoSpaceDE w:val="0"/>
        <w:autoSpaceDN w:val="0"/>
        <w:adjustRightInd w:val="0"/>
        <w:spacing w:after="0" w:line="240" w:lineRule="auto"/>
        <w:jc w:val="both"/>
        <w:rPr>
          <w:rFonts w:ascii="Times New Roman" w:hAnsi="Times New Roman" w:cs="Times New Roman"/>
          <w:sz w:val="28"/>
          <w:szCs w:val="28"/>
          <w:lang w:val="en-US"/>
        </w:rPr>
      </w:pPr>
    </w:p>
    <w:p w:rsidR="007025C9" w:rsidRPr="00803E99" w:rsidRDefault="007025C9" w:rsidP="007025C9">
      <w:pPr>
        <w:widowControl w:val="0"/>
        <w:autoSpaceDE w:val="0"/>
        <w:autoSpaceDN w:val="0"/>
        <w:adjustRightInd w:val="0"/>
        <w:spacing w:after="0" w:line="240" w:lineRule="auto"/>
        <w:jc w:val="center"/>
        <w:rPr>
          <w:rFonts w:ascii="Times New Roman" w:hAnsi="Times New Roman" w:cs="Times New Roman"/>
          <w:sz w:val="28"/>
          <w:szCs w:val="28"/>
          <w:lang w:val="en-US"/>
        </w:rPr>
      </w:pPr>
      <w:r w:rsidRPr="00803E99">
        <w:rPr>
          <w:rFonts w:ascii="Times New Roman" w:hAnsi="Times New Roman" w:cs="Times New Roman"/>
          <w:color w:val="000000" w:themeColor="text1"/>
          <w:sz w:val="28"/>
          <w:szCs w:val="28"/>
          <w:lang w:val="en-US"/>
        </w:rPr>
        <w:t>Na</w:t>
      </w:r>
      <w:r w:rsidRPr="00803E99">
        <w:rPr>
          <w:rFonts w:ascii="Times New Roman" w:hAnsi="Times New Roman" w:cs="Times New Roman"/>
          <w:color w:val="000000" w:themeColor="text1"/>
          <w:sz w:val="28"/>
          <w:szCs w:val="28"/>
          <w:vertAlign w:val="subscript"/>
          <w:lang w:val="en-US"/>
        </w:rPr>
        <w:t>2</w:t>
      </w:r>
      <w:r w:rsidRPr="00803E99">
        <w:rPr>
          <w:rFonts w:ascii="Times New Roman" w:hAnsi="Times New Roman" w:cs="Times New Roman"/>
          <w:color w:val="000000" w:themeColor="text1"/>
          <w:sz w:val="28"/>
          <w:szCs w:val="28"/>
          <w:lang w:val="en-US"/>
        </w:rPr>
        <w:t>O + 2BaO + 2</w:t>
      </w:r>
      <w:r w:rsidRPr="00803E99">
        <w:rPr>
          <w:rFonts w:ascii="Times New Roman" w:hAnsi="Times New Roman" w:cs="Times New Roman"/>
          <w:sz w:val="28"/>
          <w:szCs w:val="28"/>
          <w:lang w:val="en-US"/>
        </w:rPr>
        <w:t>B</w:t>
      </w:r>
      <w:r w:rsidRPr="00803E99">
        <w:rPr>
          <w:rFonts w:ascii="Times New Roman" w:hAnsi="Times New Roman" w:cs="Times New Roman"/>
          <w:sz w:val="28"/>
          <w:szCs w:val="28"/>
          <w:vertAlign w:val="subscript"/>
          <w:lang w:val="en-US"/>
        </w:rPr>
        <w:t>2</w:t>
      </w:r>
      <w:r w:rsidRPr="00803E99">
        <w:rPr>
          <w:rFonts w:ascii="Times New Roman" w:hAnsi="Times New Roman" w:cs="Times New Roman"/>
          <w:sz w:val="28"/>
          <w:szCs w:val="28"/>
          <w:lang w:val="en-US"/>
        </w:rPr>
        <w:t>O</w:t>
      </w:r>
      <w:r w:rsidRPr="00803E99">
        <w:rPr>
          <w:rFonts w:ascii="Times New Roman" w:hAnsi="Times New Roman" w:cs="Times New Roman"/>
          <w:sz w:val="28"/>
          <w:szCs w:val="28"/>
          <w:vertAlign w:val="subscript"/>
          <w:lang w:val="en-US"/>
        </w:rPr>
        <w:t>3</w:t>
      </w:r>
      <w:r w:rsidRPr="00803E99">
        <w:rPr>
          <w:rFonts w:ascii="Times New Roman" w:hAnsi="Times New Roman" w:cs="Times New Roman"/>
          <w:sz w:val="28"/>
          <w:szCs w:val="28"/>
          <w:lang w:val="en-US"/>
        </w:rPr>
        <w:t xml:space="preserve"> + (1-a-b)Sc</w:t>
      </w:r>
      <w:r w:rsidRPr="00803E99">
        <w:rPr>
          <w:rFonts w:ascii="Times New Roman" w:hAnsi="Times New Roman" w:cs="Times New Roman"/>
          <w:sz w:val="28"/>
          <w:szCs w:val="28"/>
          <w:vertAlign w:val="subscript"/>
          <w:lang w:val="en-US"/>
        </w:rPr>
        <w:t>2</w:t>
      </w:r>
      <w:r w:rsidRPr="00803E99">
        <w:rPr>
          <w:rFonts w:ascii="Times New Roman" w:hAnsi="Times New Roman" w:cs="Times New Roman"/>
          <w:sz w:val="28"/>
          <w:szCs w:val="28"/>
          <w:lang w:val="en-US"/>
        </w:rPr>
        <w:t>O</w:t>
      </w:r>
      <w:r w:rsidRPr="00803E99">
        <w:rPr>
          <w:rFonts w:ascii="Times New Roman" w:hAnsi="Times New Roman" w:cs="Times New Roman"/>
          <w:sz w:val="28"/>
          <w:szCs w:val="28"/>
          <w:vertAlign w:val="subscript"/>
          <w:lang w:val="en-US"/>
        </w:rPr>
        <w:t>3</w:t>
      </w:r>
      <w:r w:rsidRPr="00803E99">
        <w:rPr>
          <w:rFonts w:ascii="Times New Roman" w:hAnsi="Times New Roman" w:cs="Times New Roman"/>
          <w:sz w:val="28"/>
          <w:szCs w:val="28"/>
          <w:lang w:val="en-US"/>
        </w:rPr>
        <w:t xml:space="preserve"> + aTb</w:t>
      </w:r>
      <w:r w:rsidRPr="00803E99">
        <w:rPr>
          <w:rFonts w:ascii="Times New Roman" w:hAnsi="Times New Roman" w:cs="Times New Roman"/>
          <w:sz w:val="28"/>
          <w:szCs w:val="28"/>
          <w:vertAlign w:val="subscript"/>
          <w:lang w:val="en-US"/>
        </w:rPr>
        <w:t>2</w:t>
      </w:r>
      <w:r w:rsidRPr="00803E99">
        <w:rPr>
          <w:rFonts w:ascii="Times New Roman" w:hAnsi="Times New Roman" w:cs="Times New Roman"/>
          <w:sz w:val="28"/>
          <w:szCs w:val="28"/>
          <w:lang w:val="en-US"/>
        </w:rPr>
        <w:t>O</w:t>
      </w:r>
      <w:r w:rsidRPr="00803E99">
        <w:rPr>
          <w:rFonts w:ascii="Times New Roman" w:hAnsi="Times New Roman" w:cs="Times New Roman"/>
          <w:sz w:val="28"/>
          <w:szCs w:val="28"/>
          <w:vertAlign w:val="subscript"/>
          <w:lang w:val="en-US"/>
        </w:rPr>
        <w:t>3</w:t>
      </w:r>
      <w:r w:rsidRPr="00803E99">
        <w:rPr>
          <w:rFonts w:ascii="Times New Roman" w:hAnsi="Times New Roman" w:cs="Times New Roman"/>
          <w:sz w:val="28"/>
          <w:szCs w:val="28"/>
          <w:lang w:val="en-US"/>
        </w:rPr>
        <w:t xml:space="preserve"> + bEu</w:t>
      </w:r>
      <w:r w:rsidRPr="00803E99">
        <w:rPr>
          <w:rFonts w:ascii="Times New Roman" w:hAnsi="Times New Roman" w:cs="Times New Roman"/>
          <w:sz w:val="28"/>
          <w:szCs w:val="28"/>
          <w:vertAlign w:val="subscript"/>
          <w:lang w:val="en-US"/>
        </w:rPr>
        <w:t>2</w:t>
      </w:r>
      <w:r w:rsidRPr="00803E99">
        <w:rPr>
          <w:rFonts w:ascii="Times New Roman" w:hAnsi="Times New Roman" w:cs="Times New Roman"/>
          <w:sz w:val="28"/>
          <w:szCs w:val="28"/>
          <w:lang w:val="en-US"/>
        </w:rPr>
        <w:t>O</w:t>
      </w:r>
      <w:r w:rsidRPr="00803E99">
        <w:rPr>
          <w:rFonts w:ascii="Times New Roman" w:hAnsi="Times New Roman" w:cs="Times New Roman"/>
          <w:sz w:val="28"/>
          <w:szCs w:val="28"/>
          <w:vertAlign w:val="subscript"/>
          <w:lang w:val="en-US"/>
        </w:rPr>
        <w:t>3</w:t>
      </w:r>
      <w:r w:rsidRPr="00803E99">
        <w:rPr>
          <w:rFonts w:ascii="Times New Roman" w:hAnsi="Times New Roman" w:cs="Times New Roman"/>
          <w:sz w:val="28"/>
          <w:szCs w:val="28"/>
          <w:lang w:val="en-US"/>
        </w:rPr>
        <w:t xml:space="preserve"> = 2NaBaSc</w:t>
      </w:r>
      <w:r w:rsidRPr="00803E99">
        <w:rPr>
          <w:rFonts w:ascii="Times New Roman" w:hAnsi="Times New Roman" w:cs="Times New Roman"/>
          <w:sz w:val="28"/>
          <w:szCs w:val="28"/>
          <w:vertAlign w:val="subscript"/>
          <w:lang w:val="en-US"/>
        </w:rPr>
        <w:t>1-a-b</w:t>
      </w:r>
      <w:r w:rsidRPr="00803E99">
        <w:rPr>
          <w:rFonts w:ascii="Times New Roman" w:hAnsi="Times New Roman" w:cs="Times New Roman"/>
          <w:sz w:val="28"/>
          <w:szCs w:val="28"/>
          <w:lang w:val="en-US"/>
        </w:rPr>
        <w:t>(BO</w:t>
      </w:r>
      <w:r w:rsidRPr="00803E99">
        <w:rPr>
          <w:rFonts w:ascii="Times New Roman" w:hAnsi="Times New Roman" w:cs="Times New Roman"/>
          <w:sz w:val="28"/>
          <w:szCs w:val="28"/>
          <w:vertAlign w:val="subscript"/>
          <w:lang w:val="en-US"/>
        </w:rPr>
        <w:t>3</w:t>
      </w:r>
      <w:r w:rsidRPr="00803E99">
        <w:rPr>
          <w:rFonts w:ascii="Times New Roman" w:hAnsi="Times New Roman" w:cs="Times New Roman"/>
          <w:sz w:val="28"/>
          <w:szCs w:val="28"/>
          <w:lang w:val="en-US"/>
        </w:rPr>
        <w:t>)</w:t>
      </w:r>
      <w:r w:rsidRPr="00803E99">
        <w:rPr>
          <w:rFonts w:ascii="Times New Roman" w:hAnsi="Times New Roman" w:cs="Times New Roman"/>
          <w:sz w:val="28"/>
          <w:szCs w:val="28"/>
          <w:vertAlign w:val="subscript"/>
          <w:lang w:val="en-US"/>
        </w:rPr>
        <w:t>2</w:t>
      </w:r>
      <w:r w:rsidRPr="00803E99">
        <w:rPr>
          <w:rFonts w:ascii="Times New Roman" w:hAnsi="Times New Roman" w:cs="Times New Roman"/>
          <w:sz w:val="28"/>
          <w:szCs w:val="28"/>
          <w:lang w:val="en-US"/>
        </w:rPr>
        <w:t>: aTb</w:t>
      </w:r>
      <w:r w:rsidRPr="00803E99">
        <w:rPr>
          <w:rFonts w:ascii="Times New Roman" w:hAnsi="Times New Roman" w:cs="Times New Roman"/>
          <w:sz w:val="28"/>
          <w:szCs w:val="28"/>
          <w:vertAlign w:val="superscript"/>
          <w:lang w:val="en-US"/>
        </w:rPr>
        <w:t>3+</w:t>
      </w:r>
      <w:r w:rsidRPr="00803E99">
        <w:rPr>
          <w:rFonts w:ascii="Times New Roman" w:hAnsi="Times New Roman" w:cs="Times New Roman"/>
          <w:sz w:val="28"/>
          <w:szCs w:val="28"/>
          <w:lang w:val="en-US"/>
        </w:rPr>
        <w:t>, bEu</w:t>
      </w:r>
      <w:r w:rsidRPr="00803E99">
        <w:rPr>
          <w:rFonts w:ascii="Times New Roman" w:hAnsi="Times New Roman" w:cs="Times New Roman"/>
          <w:sz w:val="28"/>
          <w:szCs w:val="28"/>
          <w:vertAlign w:val="superscript"/>
          <w:lang w:val="en-US"/>
        </w:rPr>
        <w:t>3+</w:t>
      </w:r>
      <w:r w:rsidRPr="00803E99">
        <w:rPr>
          <w:rFonts w:ascii="Times New Roman" w:hAnsi="Times New Roman" w:cs="Times New Roman"/>
          <w:sz w:val="28"/>
          <w:szCs w:val="28"/>
          <w:lang w:val="en-US"/>
        </w:rPr>
        <w:tab/>
      </w:r>
      <w:r w:rsidRPr="00803E99">
        <w:rPr>
          <w:rFonts w:ascii="Times New Roman" w:hAnsi="Times New Roman" w:cs="Times New Roman"/>
          <w:sz w:val="28"/>
          <w:szCs w:val="28"/>
          <w:lang w:val="en-US"/>
        </w:rPr>
        <w:tab/>
        <w:t>(3).</w:t>
      </w:r>
    </w:p>
    <w:p w:rsidR="007025C9" w:rsidRPr="00803E99" w:rsidRDefault="007025C9" w:rsidP="007025C9">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en-US"/>
        </w:rPr>
      </w:pPr>
    </w:p>
    <w:p w:rsidR="007025C9" w:rsidRPr="00D029EA" w:rsidRDefault="007025C9" w:rsidP="007025C9">
      <w:pPr>
        <w:widowControl w:val="0"/>
        <w:autoSpaceDE w:val="0"/>
        <w:autoSpaceDN w:val="0"/>
        <w:adjustRightInd w:val="0"/>
        <w:spacing w:after="0" w:line="240" w:lineRule="auto"/>
        <w:ind w:firstLine="567"/>
        <w:jc w:val="both"/>
        <w:rPr>
          <w:rFonts w:ascii="Times New Roman" w:hAnsi="Times New Roman" w:cs="Times New Roman"/>
          <w:color w:val="000000"/>
          <w:sz w:val="28"/>
          <w:szCs w:val="28"/>
        </w:rPr>
      </w:pPr>
      <w:r w:rsidRPr="00D029EA">
        <w:rPr>
          <w:rFonts w:ascii="Times New Roman" w:hAnsi="Times New Roman" w:cs="Times New Roman"/>
          <w:color w:val="000000"/>
          <w:sz w:val="28"/>
          <w:szCs w:val="28"/>
        </w:rPr>
        <w:t>Сведения о составе шихты и условиях проведения твердофазного синтеза соединений NaBaSc(BO</w:t>
      </w:r>
      <w:r w:rsidRPr="00D029EA">
        <w:rPr>
          <w:rFonts w:ascii="Times New Roman" w:hAnsi="Times New Roman" w:cs="Times New Roman"/>
          <w:color w:val="000000"/>
          <w:sz w:val="28"/>
          <w:szCs w:val="28"/>
          <w:vertAlign w:val="subscript"/>
        </w:rPr>
        <w:t>3</w:t>
      </w:r>
      <w:r w:rsidRPr="00D029EA">
        <w:rPr>
          <w:rFonts w:ascii="Times New Roman" w:hAnsi="Times New Roman" w:cs="Times New Roman"/>
          <w:color w:val="000000"/>
          <w:sz w:val="28"/>
          <w:szCs w:val="28"/>
        </w:rPr>
        <w:t>)</w:t>
      </w:r>
      <w:r w:rsidRPr="00D029EA">
        <w:rPr>
          <w:rFonts w:ascii="Times New Roman" w:hAnsi="Times New Roman" w:cs="Times New Roman"/>
          <w:color w:val="000000"/>
          <w:sz w:val="28"/>
          <w:szCs w:val="28"/>
          <w:vertAlign w:val="subscript"/>
        </w:rPr>
        <w:t>2</w:t>
      </w:r>
      <w:r w:rsidRPr="00D029EA">
        <w:rPr>
          <w:rFonts w:ascii="Times New Roman" w:hAnsi="Times New Roman" w:cs="Times New Roman"/>
          <w:color w:val="000000"/>
          <w:sz w:val="28"/>
          <w:szCs w:val="28"/>
        </w:rPr>
        <w:t>, легированных ионами Tb</w:t>
      </w:r>
      <w:r w:rsidRPr="00D029EA">
        <w:rPr>
          <w:rFonts w:ascii="Times New Roman" w:hAnsi="Times New Roman" w:cs="Times New Roman"/>
          <w:color w:val="000000"/>
          <w:sz w:val="28"/>
          <w:szCs w:val="28"/>
          <w:vertAlign w:val="superscript"/>
        </w:rPr>
        <w:t>3+</w:t>
      </w:r>
      <w:r w:rsidRPr="00D029EA">
        <w:rPr>
          <w:rFonts w:ascii="Times New Roman" w:hAnsi="Times New Roman" w:cs="Times New Roman"/>
          <w:color w:val="000000"/>
          <w:sz w:val="28"/>
          <w:szCs w:val="28"/>
        </w:rPr>
        <w:t xml:space="preserve"> и Eu</w:t>
      </w:r>
      <w:r w:rsidRPr="00D029EA">
        <w:rPr>
          <w:rFonts w:ascii="Times New Roman" w:hAnsi="Times New Roman" w:cs="Times New Roman"/>
          <w:color w:val="000000"/>
          <w:sz w:val="28"/>
          <w:szCs w:val="28"/>
          <w:vertAlign w:val="superscript"/>
        </w:rPr>
        <w:t>3+</w:t>
      </w:r>
      <w:r w:rsidRPr="00D029EA">
        <w:rPr>
          <w:rFonts w:ascii="Times New Roman" w:hAnsi="Times New Roman" w:cs="Times New Roman"/>
          <w:color w:val="000000"/>
          <w:sz w:val="28"/>
          <w:szCs w:val="28"/>
        </w:rPr>
        <w:t>, приведены в таблице 2.</w:t>
      </w:r>
      <w:r w:rsidR="00C724D9" w:rsidRPr="00D029EA">
        <w:rPr>
          <w:rFonts w:ascii="Times New Roman" w:hAnsi="Times New Roman" w:cs="Times New Roman"/>
          <w:color w:val="000000"/>
          <w:sz w:val="28"/>
          <w:szCs w:val="28"/>
        </w:rPr>
        <w:t>3</w:t>
      </w:r>
      <w:r w:rsidRPr="00D029EA">
        <w:rPr>
          <w:rFonts w:ascii="Times New Roman" w:hAnsi="Times New Roman" w:cs="Times New Roman"/>
          <w:color w:val="000000"/>
          <w:sz w:val="28"/>
          <w:szCs w:val="28"/>
        </w:rPr>
        <w:t>.</w:t>
      </w:r>
    </w:p>
    <w:p w:rsidR="007025C9" w:rsidRPr="00D029EA" w:rsidRDefault="007025C9" w:rsidP="007025C9">
      <w:pPr>
        <w:widowControl w:val="0"/>
        <w:autoSpaceDE w:val="0"/>
        <w:autoSpaceDN w:val="0"/>
        <w:adjustRightInd w:val="0"/>
        <w:spacing w:after="0" w:line="240" w:lineRule="auto"/>
        <w:jc w:val="both"/>
        <w:rPr>
          <w:rFonts w:ascii="Times New Roman" w:hAnsi="Times New Roman" w:cs="Times New Roman"/>
          <w:color w:val="000000"/>
          <w:sz w:val="28"/>
          <w:szCs w:val="28"/>
        </w:rPr>
      </w:pPr>
    </w:p>
    <w:p w:rsidR="007025C9" w:rsidRPr="00D029EA" w:rsidRDefault="007025C9" w:rsidP="007025C9">
      <w:pPr>
        <w:autoSpaceDE w:val="0"/>
        <w:autoSpaceDN w:val="0"/>
        <w:adjustRightInd w:val="0"/>
        <w:spacing w:after="0" w:line="240" w:lineRule="auto"/>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Таблица 2.</w:t>
      </w:r>
      <w:r w:rsidR="00C724D9" w:rsidRPr="00D029EA">
        <w:rPr>
          <w:rFonts w:ascii="Times New Roman" w:hAnsi="Times New Roman" w:cs="Times New Roman"/>
          <w:color w:val="000000" w:themeColor="text1"/>
          <w:sz w:val="28"/>
          <w:szCs w:val="28"/>
        </w:rPr>
        <w:t>3</w:t>
      </w:r>
      <w:r w:rsidRPr="00D029EA">
        <w:rPr>
          <w:rFonts w:ascii="Times New Roman" w:hAnsi="Times New Roman" w:cs="Times New Roman"/>
          <w:color w:val="000000" w:themeColor="text1"/>
          <w:sz w:val="28"/>
          <w:szCs w:val="28"/>
        </w:rPr>
        <w:t xml:space="preserve"> – Условия твердофазного синтеза NaBaSc(BO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легированного ионами Tb</w:t>
      </w:r>
      <w:r w:rsidRPr="00D029EA">
        <w:rPr>
          <w:rFonts w:ascii="Times New Roman" w:hAnsi="Times New Roman" w:cs="Times New Roman"/>
          <w:color w:val="000000" w:themeColor="text1"/>
          <w:sz w:val="28"/>
          <w:szCs w:val="28"/>
          <w:vertAlign w:val="superscript"/>
        </w:rPr>
        <w:t>3+</w:t>
      </w:r>
      <w:r w:rsidRPr="00D029EA">
        <w:rPr>
          <w:rFonts w:ascii="Times New Roman" w:hAnsi="Times New Roman" w:cs="Times New Roman"/>
          <w:color w:val="000000" w:themeColor="text1"/>
          <w:sz w:val="28"/>
          <w:szCs w:val="28"/>
        </w:rPr>
        <w:t xml:space="preserve"> </w:t>
      </w:r>
      <w:r w:rsidR="00DE0087" w:rsidRPr="00D029EA">
        <w:rPr>
          <w:rFonts w:ascii="Times New Roman" w:hAnsi="Times New Roman" w:cs="Times New Roman"/>
          <w:color w:val="000000" w:themeColor="text1"/>
          <w:sz w:val="28"/>
          <w:szCs w:val="28"/>
        </w:rPr>
        <w:t xml:space="preserve">и </w:t>
      </w:r>
      <w:r w:rsidRPr="00D029EA">
        <w:rPr>
          <w:rFonts w:ascii="Times New Roman" w:hAnsi="Times New Roman" w:cs="Times New Roman"/>
          <w:color w:val="000000" w:themeColor="text1"/>
          <w:sz w:val="28"/>
          <w:szCs w:val="28"/>
        </w:rPr>
        <w:t>Eu</w:t>
      </w:r>
      <w:r w:rsidRPr="00D029EA">
        <w:rPr>
          <w:rFonts w:ascii="Times New Roman" w:hAnsi="Times New Roman" w:cs="Times New Roman"/>
          <w:color w:val="000000" w:themeColor="text1"/>
          <w:sz w:val="28"/>
          <w:szCs w:val="28"/>
          <w:vertAlign w:val="superscript"/>
        </w:rPr>
        <w:t>3+</w:t>
      </w:r>
    </w:p>
    <w:tbl>
      <w:tblPr>
        <w:tblStyle w:val="a7"/>
        <w:tblW w:w="5000" w:type="pct"/>
        <w:tblLook w:val="04A0" w:firstRow="1" w:lastRow="0" w:firstColumn="1" w:lastColumn="0" w:noHBand="0" w:noVBand="1"/>
      </w:tblPr>
      <w:tblGrid>
        <w:gridCol w:w="2794"/>
        <w:gridCol w:w="1276"/>
        <w:gridCol w:w="826"/>
        <w:gridCol w:w="676"/>
        <w:gridCol w:w="826"/>
        <w:gridCol w:w="826"/>
        <w:gridCol w:w="826"/>
        <w:gridCol w:w="978"/>
        <w:gridCol w:w="826"/>
      </w:tblGrid>
      <w:tr w:rsidR="007025C9" w:rsidRPr="00D029EA" w:rsidTr="00DE0087">
        <w:trPr>
          <w:trHeight w:val="423"/>
        </w:trPr>
        <w:tc>
          <w:tcPr>
            <w:tcW w:w="1418" w:type="pct"/>
            <w:vMerge w:val="restar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Соединение</w:t>
            </w:r>
          </w:p>
        </w:tc>
        <w:tc>
          <w:tcPr>
            <w:tcW w:w="648" w:type="pct"/>
            <w:vMerge w:val="restar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Условия синтеза</w:t>
            </w:r>
          </w:p>
        </w:tc>
        <w:tc>
          <w:tcPr>
            <w:tcW w:w="2934" w:type="pct"/>
            <w:gridSpan w:val="7"/>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Состав шихты (в молях)</w:t>
            </w:r>
          </w:p>
        </w:tc>
      </w:tr>
      <w:tr w:rsidR="007025C9" w:rsidRPr="00D029EA" w:rsidTr="00DE0087">
        <w:trPr>
          <w:trHeight w:val="415"/>
        </w:trPr>
        <w:tc>
          <w:tcPr>
            <w:tcW w:w="1418" w:type="pct"/>
            <w:vMerge/>
            <w:vAlign w:val="center"/>
          </w:tcPr>
          <w:p w:rsidR="007025C9" w:rsidRPr="00D029EA" w:rsidRDefault="007025C9" w:rsidP="007025C9">
            <w:pPr>
              <w:jc w:val="center"/>
              <w:rPr>
                <w:rFonts w:ascii="Times New Roman" w:hAnsi="Times New Roman" w:cs="Times New Roman"/>
                <w:color w:val="000000" w:themeColor="text1"/>
                <w:sz w:val="23"/>
                <w:szCs w:val="23"/>
              </w:rPr>
            </w:pPr>
          </w:p>
        </w:tc>
        <w:tc>
          <w:tcPr>
            <w:tcW w:w="648" w:type="pct"/>
            <w:vMerge/>
            <w:vAlign w:val="center"/>
          </w:tcPr>
          <w:p w:rsidR="007025C9" w:rsidRPr="00D029EA" w:rsidRDefault="007025C9" w:rsidP="007025C9">
            <w:pPr>
              <w:jc w:val="center"/>
              <w:rPr>
                <w:rFonts w:ascii="Times New Roman" w:hAnsi="Times New Roman" w:cs="Times New Roman"/>
                <w:color w:val="000000" w:themeColor="text1"/>
                <w:sz w:val="23"/>
                <w:szCs w:val="23"/>
              </w:rPr>
            </w:pP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vertAlign w:val="subscript"/>
              </w:rPr>
            </w:pPr>
            <w:r w:rsidRPr="00D029EA">
              <w:rPr>
                <w:rFonts w:ascii="Times New Roman" w:hAnsi="Times New Roman" w:cs="Times New Roman"/>
                <w:color w:val="000000" w:themeColor="text1"/>
                <w:sz w:val="23"/>
                <w:szCs w:val="23"/>
              </w:rPr>
              <w:t>Na</w:t>
            </w:r>
            <w:r w:rsidRPr="00D029EA">
              <w:rPr>
                <w:rFonts w:ascii="Times New Roman" w:hAnsi="Times New Roman" w:cs="Times New Roman"/>
                <w:color w:val="000000" w:themeColor="text1"/>
                <w:sz w:val="23"/>
                <w:szCs w:val="23"/>
                <w:vertAlign w:val="subscript"/>
              </w:rPr>
              <w:t>2</w:t>
            </w:r>
            <w:r w:rsidRPr="00D029EA">
              <w:rPr>
                <w:rFonts w:ascii="Times New Roman" w:hAnsi="Times New Roman" w:cs="Times New Roman"/>
                <w:color w:val="000000" w:themeColor="text1"/>
                <w:sz w:val="23"/>
                <w:szCs w:val="23"/>
              </w:rPr>
              <w:t>O</w:t>
            </w:r>
          </w:p>
        </w:tc>
        <w:tc>
          <w:tcPr>
            <w:tcW w:w="343" w:type="pct"/>
            <w:vAlign w:val="center"/>
          </w:tcPr>
          <w:p w:rsidR="007025C9" w:rsidRPr="00D029EA" w:rsidRDefault="007025C9" w:rsidP="007025C9">
            <w:pPr>
              <w:jc w:val="center"/>
              <w:rPr>
                <w:rFonts w:ascii="Times New Roman" w:hAnsi="Times New Roman" w:cs="Times New Roman"/>
                <w:color w:val="000000" w:themeColor="text1"/>
                <w:sz w:val="23"/>
                <w:szCs w:val="23"/>
                <w:vertAlign w:val="subscript"/>
              </w:rPr>
            </w:pPr>
            <w:r w:rsidRPr="00D029EA">
              <w:rPr>
                <w:rFonts w:ascii="Times New Roman" w:hAnsi="Times New Roman" w:cs="Times New Roman"/>
                <w:color w:val="000000" w:themeColor="text1"/>
                <w:sz w:val="23"/>
                <w:szCs w:val="23"/>
              </w:rPr>
              <w:t>BaO</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Sc</w:t>
            </w:r>
            <w:r w:rsidRPr="00D029EA">
              <w:rPr>
                <w:rFonts w:ascii="Times New Roman" w:hAnsi="Times New Roman" w:cs="Times New Roman"/>
                <w:color w:val="000000" w:themeColor="text1"/>
                <w:sz w:val="23"/>
                <w:szCs w:val="23"/>
                <w:vertAlign w:val="subscript"/>
              </w:rPr>
              <w:t>2</w:t>
            </w:r>
            <w:r w:rsidRPr="00D029EA">
              <w:rPr>
                <w:rFonts w:ascii="Times New Roman" w:hAnsi="Times New Roman" w:cs="Times New Roman"/>
                <w:color w:val="000000" w:themeColor="text1"/>
                <w:sz w:val="23"/>
                <w:szCs w:val="23"/>
              </w:rPr>
              <w:t>O</w:t>
            </w:r>
            <w:r w:rsidRPr="00D029EA">
              <w:rPr>
                <w:rFonts w:ascii="Times New Roman" w:hAnsi="Times New Roman" w:cs="Times New Roman"/>
                <w:color w:val="000000" w:themeColor="text1"/>
                <w:sz w:val="23"/>
                <w:szCs w:val="23"/>
                <w:vertAlign w:val="subscript"/>
              </w:rPr>
              <w:t>3</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B</w:t>
            </w:r>
            <w:r w:rsidRPr="00D029EA">
              <w:rPr>
                <w:rFonts w:ascii="Times New Roman" w:hAnsi="Times New Roman" w:cs="Times New Roman"/>
                <w:color w:val="000000" w:themeColor="text1"/>
                <w:sz w:val="23"/>
                <w:szCs w:val="23"/>
                <w:vertAlign w:val="subscript"/>
              </w:rPr>
              <w:t>2</w:t>
            </w:r>
            <w:r w:rsidRPr="00D029EA">
              <w:rPr>
                <w:rFonts w:ascii="Times New Roman" w:hAnsi="Times New Roman" w:cs="Times New Roman"/>
                <w:color w:val="000000" w:themeColor="text1"/>
                <w:sz w:val="23"/>
                <w:szCs w:val="23"/>
              </w:rPr>
              <w:t>O</w:t>
            </w:r>
            <w:r w:rsidRPr="00D029EA">
              <w:rPr>
                <w:rFonts w:ascii="Times New Roman" w:hAnsi="Times New Roman" w:cs="Times New Roman"/>
                <w:color w:val="000000" w:themeColor="text1"/>
                <w:sz w:val="23"/>
                <w:szCs w:val="23"/>
                <w:vertAlign w:val="subscript"/>
              </w:rPr>
              <w:t>3</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Tb</w:t>
            </w:r>
            <w:r w:rsidRPr="00D029EA">
              <w:rPr>
                <w:rFonts w:ascii="Times New Roman" w:hAnsi="Times New Roman" w:cs="Times New Roman"/>
                <w:color w:val="000000" w:themeColor="text1"/>
                <w:sz w:val="23"/>
                <w:szCs w:val="23"/>
                <w:vertAlign w:val="subscript"/>
              </w:rPr>
              <w:t>2</w:t>
            </w:r>
            <w:r w:rsidRPr="00D029EA">
              <w:rPr>
                <w:rFonts w:ascii="Times New Roman" w:hAnsi="Times New Roman" w:cs="Times New Roman"/>
                <w:color w:val="000000" w:themeColor="text1"/>
                <w:sz w:val="23"/>
                <w:szCs w:val="23"/>
              </w:rPr>
              <w:t>O</w:t>
            </w:r>
            <w:r w:rsidRPr="00D029EA">
              <w:rPr>
                <w:rFonts w:ascii="Times New Roman" w:hAnsi="Times New Roman" w:cs="Times New Roman"/>
                <w:color w:val="000000" w:themeColor="text1"/>
                <w:sz w:val="23"/>
                <w:szCs w:val="23"/>
                <w:vertAlign w:val="subscript"/>
              </w:rPr>
              <w:t>3</w:t>
            </w:r>
          </w:p>
        </w:tc>
        <w:tc>
          <w:tcPr>
            <w:tcW w:w="496"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Eu</w:t>
            </w:r>
            <w:r w:rsidRPr="00D029EA">
              <w:rPr>
                <w:rFonts w:ascii="Times New Roman" w:hAnsi="Times New Roman" w:cs="Times New Roman"/>
                <w:color w:val="000000" w:themeColor="text1"/>
                <w:sz w:val="23"/>
                <w:szCs w:val="23"/>
                <w:vertAlign w:val="subscript"/>
              </w:rPr>
              <w:t>2</w:t>
            </w:r>
            <w:r w:rsidRPr="00D029EA">
              <w:rPr>
                <w:rFonts w:ascii="Times New Roman" w:hAnsi="Times New Roman" w:cs="Times New Roman"/>
                <w:color w:val="000000" w:themeColor="text1"/>
                <w:sz w:val="23"/>
                <w:szCs w:val="23"/>
              </w:rPr>
              <w:t>O</w:t>
            </w:r>
            <w:r w:rsidRPr="00D029EA">
              <w:rPr>
                <w:rFonts w:ascii="Times New Roman" w:hAnsi="Times New Roman" w:cs="Times New Roman"/>
                <w:color w:val="000000" w:themeColor="text1"/>
                <w:sz w:val="23"/>
                <w:szCs w:val="23"/>
                <w:vertAlign w:val="subscript"/>
              </w:rPr>
              <w:t>3</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Yb</w:t>
            </w:r>
            <w:r w:rsidRPr="00D029EA">
              <w:rPr>
                <w:rFonts w:ascii="Times New Roman" w:hAnsi="Times New Roman" w:cs="Times New Roman"/>
                <w:color w:val="000000" w:themeColor="text1"/>
                <w:sz w:val="23"/>
                <w:szCs w:val="23"/>
                <w:vertAlign w:val="subscript"/>
              </w:rPr>
              <w:t>2</w:t>
            </w:r>
            <w:r w:rsidRPr="00D029EA">
              <w:rPr>
                <w:rFonts w:ascii="Times New Roman" w:hAnsi="Times New Roman" w:cs="Times New Roman"/>
                <w:color w:val="000000" w:themeColor="text1"/>
                <w:sz w:val="23"/>
                <w:szCs w:val="23"/>
              </w:rPr>
              <w:t>O</w:t>
            </w:r>
            <w:r w:rsidRPr="00D029EA">
              <w:rPr>
                <w:rFonts w:ascii="Times New Roman" w:hAnsi="Times New Roman" w:cs="Times New Roman"/>
                <w:color w:val="000000" w:themeColor="text1"/>
                <w:sz w:val="23"/>
                <w:szCs w:val="23"/>
                <w:vertAlign w:val="subscript"/>
              </w:rPr>
              <w:t>3</w:t>
            </w:r>
          </w:p>
        </w:tc>
      </w:tr>
      <w:tr w:rsidR="007025C9" w:rsidRPr="00D029EA" w:rsidTr="00DE0087">
        <w:tc>
          <w:tcPr>
            <w:tcW w:w="141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NaBaSc</w:t>
            </w:r>
            <w:r w:rsidRPr="00D029EA">
              <w:rPr>
                <w:rFonts w:ascii="Times New Roman" w:hAnsi="Times New Roman" w:cs="Times New Roman"/>
                <w:color w:val="000000" w:themeColor="text1"/>
                <w:sz w:val="23"/>
                <w:szCs w:val="23"/>
                <w:vertAlign w:val="subscript"/>
              </w:rPr>
              <w:t>0,97</w:t>
            </w:r>
            <w:r w:rsidRPr="00D029EA">
              <w:rPr>
                <w:rFonts w:ascii="Times New Roman" w:hAnsi="Times New Roman" w:cs="Times New Roman"/>
                <w:color w:val="000000" w:themeColor="text1"/>
                <w:sz w:val="23"/>
                <w:szCs w:val="23"/>
              </w:rPr>
              <w:t>(BO</w:t>
            </w:r>
            <w:r w:rsidRPr="00D029EA">
              <w:rPr>
                <w:rFonts w:ascii="Times New Roman" w:hAnsi="Times New Roman" w:cs="Times New Roman"/>
                <w:color w:val="000000" w:themeColor="text1"/>
                <w:sz w:val="23"/>
                <w:szCs w:val="23"/>
                <w:vertAlign w:val="subscript"/>
              </w:rPr>
              <w:t>3</w:t>
            </w:r>
            <w:r w:rsidRPr="00D029EA">
              <w:rPr>
                <w:rFonts w:ascii="Times New Roman" w:hAnsi="Times New Roman" w:cs="Times New Roman"/>
                <w:color w:val="000000" w:themeColor="text1"/>
                <w:sz w:val="23"/>
                <w:szCs w:val="23"/>
              </w:rPr>
              <w:t>)</w:t>
            </w:r>
            <w:r w:rsidRPr="00D029EA">
              <w:rPr>
                <w:rFonts w:ascii="Times New Roman" w:hAnsi="Times New Roman" w:cs="Times New Roman"/>
                <w:color w:val="000000" w:themeColor="text1"/>
                <w:sz w:val="23"/>
                <w:szCs w:val="23"/>
                <w:vertAlign w:val="subscript"/>
              </w:rPr>
              <w:t>2</w:t>
            </w:r>
            <w:r w:rsidRPr="00D029EA">
              <w:rPr>
                <w:rFonts w:ascii="Times New Roman" w:hAnsi="Times New Roman" w:cs="Times New Roman"/>
                <w:color w:val="000000" w:themeColor="text1"/>
                <w:sz w:val="23"/>
                <w:szCs w:val="23"/>
              </w:rPr>
              <w:t>: 0,03Tb</w:t>
            </w:r>
            <w:r w:rsidRPr="00D029EA">
              <w:rPr>
                <w:rFonts w:ascii="Times New Roman" w:hAnsi="Times New Roman" w:cs="Times New Roman"/>
                <w:color w:val="000000" w:themeColor="text1"/>
                <w:sz w:val="23"/>
                <w:szCs w:val="23"/>
                <w:vertAlign w:val="superscript"/>
              </w:rPr>
              <w:t>3+</w:t>
            </w:r>
          </w:p>
        </w:tc>
        <w:tc>
          <w:tcPr>
            <w:tcW w:w="64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850°C,</w:t>
            </w:r>
          </w:p>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12 ч</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w:t>
            </w:r>
          </w:p>
        </w:tc>
        <w:tc>
          <w:tcPr>
            <w:tcW w:w="343"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0,97</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0,03</w:t>
            </w:r>
          </w:p>
        </w:tc>
        <w:tc>
          <w:tcPr>
            <w:tcW w:w="496"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r>
      <w:tr w:rsidR="007025C9" w:rsidRPr="00D029EA" w:rsidTr="00DE0087">
        <w:tc>
          <w:tcPr>
            <w:tcW w:w="141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NaBaSc</w:t>
            </w:r>
            <w:r w:rsidRPr="00D029EA">
              <w:rPr>
                <w:rFonts w:ascii="Times New Roman" w:hAnsi="Times New Roman" w:cs="Times New Roman"/>
                <w:color w:val="000000" w:themeColor="text1"/>
                <w:sz w:val="23"/>
                <w:szCs w:val="23"/>
                <w:vertAlign w:val="subscript"/>
              </w:rPr>
              <w:t>0,95</w:t>
            </w:r>
            <w:r w:rsidRPr="00D029EA">
              <w:rPr>
                <w:rFonts w:ascii="Times New Roman" w:hAnsi="Times New Roman" w:cs="Times New Roman"/>
                <w:color w:val="000000" w:themeColor="text1"/>
                <w:sz w:val="23"/>
                <w:szCs w:val="23"/>
              </w:rPr>
              <w:t>(BO</w:t>
            </w:r>
            <w:r w:rsidRPr="00D029EA">
              <w:rPr>
                <w:rFonts w:ascii="Times New Roman" w:hAnsi="Times New Roman" w:cs="Times New Roman"/>
                <w:color w:val="000000" w:themeColor="text1"/>
                <w:sz w:val="23"/>
                <w:szCs w:val="23"/>
                <w:vertAlign w:val="subscript"/>
              </w:rPr>
              <w:t>3</w:t>
            </w:r>
            <w:r w:rsidRPr="00D029EA">
              <w:rPr>
                <w:rFonts w:ascii="Times New Roman" w:hAnsi="Times New Roman" w:cs="Times New Roman"/>
                <w:color w:val="000000" w:themeColor="text1"/>
                <w:sz w:val="23"/>
                <w:szCs w:val="23"/>
              </w:rPr>
              <w:t>)</w:t>
            </w:r>
            <w:r w:rsidRPr="00D029EA">
              <w:rPr>
                <w:rFonts w:ascii="Times New Roman" w:hAnsi="Times New Roman" w:cs="Times New Roman"/>
                <w:color w:val="000000" w:themeColor="text1"/>
                <w:sz w:val="23"/>
                <w:szCs w:val="23"/>
                <w:vertAlign w:val="subscript"/>
              </w:rPr>
              <w:t>2</w:t>
            </w:r>
            <w:r w:rsidRPr="00D029EA">
              <w:rPr>
                <w:rFonts w:ascii="Times New Roman" w:hAnsi="Times New Roman" w:cs="Times New Roman"/>
                <w:color w:val="000000" w:themeColor="text1"/>
                <w:sz w:val="23"/>
                <w:szCs w:val="23"/>
              </w:rPr>
              <w:t>: 0,05Tb</w:t>
            </w:r>
            <w:r w:rsidRPr="00D029EA">
              <w:rPr>
                <w:rFonts w:ascii="Times New Roman" w:hAnsi="Times New Roman" w:cs="Times New Roman"/>
                <w:color w:val="000000" w:themeColor="text1"/>
                <w:sz w:val="23"/>
                <w:szCs w:val="23"/>
                <w:vertAlign w:val="superscript"/>
              </w:rPr>
              <w:t>3+</w:t>
            </w:r>
          </w:p>
        </w:tc>
        <w:tc>
          <w:tcPr>
            <w:tcW w:w="64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850°C,</w:t>
            </w:r>
          </w:p>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12 ч</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w:t>
            </w:r>
          </w:p>
        </w:tc>
        <w:tc>
          <w:tcPr>
            <w:tcW w:w="343"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0,95</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0,05</w:t>
            </w:r>
          </w:p>
        </w:tc>
        <w:tc>
          <w:tcPr>
            <w:tcW w:w="496"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r>
      <w:tr w:rsidR="007025C9" w:rsidRPr="00D029EA" w:rsidTr="00DE0087">
        <w:tc>
          <w:tcPr>
            <w:tcW w:w="141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NaBaSc</w:t>
            </w:r>
            <w:r w:rsidRPr="00D029EA">
              <w:rPr>
                <w:rFonts w:ascii="Times New Roman" w:hAnsi="Times New Roman" w:cs="Times New Roman"/>
                <w:color w:val="000000" w:themeColor="text1"/>
                <w:sz w:val="23"/>
                <w:szCs w:val="23"/>
                <w:vertAlign w:val="subscript"/>
              </w:rPr>
              <w:t>0,93</w:t>
            </w:r>
            <w:r w:rsidRPr="00D029EA">
              <w:rPr>
                <w:rFonts w:ascii="Times New Roman" w:hAnsi="Times New Roman" w:cs="Times New Roman"/>
                <w:color w:val="000000" w:themeColor="text1"/>
                <w:sz w:val="23"/>
                <w:szCs w:val="23"/>
              </w:rPr>
              <w:t>(BO</w:t>
            </w:r>
            <w:r w:rsidRPr="00D029EA">
              <w:rPr>
                <w:rFonts w:ascii="Times New Roman" w:hAnsi="Times New Roman" w:cs="Times New Roman"/>
                <w:color w:val="000000" w:themeColor="text1"/>
                <w:sz w:val="23"/>
                <w:szCs w:val="23"/>
                <w:vertAlign w:val="subscript"/>
              </w:rPr>
              <w:t>3</w:t>
            </w:r>
            <w:r w:rsidRPr="00D029EA">
              <w:rPr>
                <w:rFonts w:ascii="Times New Roman" w:hAnsi="Times New Roman" w:cs="Times New Roman"/>
                <w:color w:val="000000" w:themeColor="text1"/>
                <w:sz w:val="23"/>
                <w:szCs w:val="23"/>
              </w:rPr>
              <w:t>)</w:t>
            </w:r>
            <w:r w:rsidRPr="00D029EA">
              <w:rPr>
                <w:rFonts w:ascii="Times New Roman" w:hAnsi="Times New Roman" w:cs="Times New Roman"/>
                <w:color w:val="000000" w:themeColor="text1"/>
                <w:sz w:val="23"/>
                <w:szCs w:val="23"/>
                <w:vertAlign w:val="subscript"/>
              </w:rPr>
              <w:t>2</w:t>
            </w:r>
            <w:r w:rsidRPr="00D029EA">
              <w:rPr>
                <w:rFonts w:ascii="Times New Roman" w:hAnsi="Times New Roman" w:cs="Times New Roman"/>
                <w:color w:val="000000" w:themeColor="text1"/>
                <w:sz w:val="23"/>
                <w:szCs w:val="23"/>
              </w:rPr>
              <w:t>: 0,07Tb</w:t>
            </w:r>
            <w:r w:rsidRPr="00D029EA">
              <w:rPr>
                <w:rFonts w:ascii="Times New Roman" w:hAnsi="Times New Roman" w:cs="Times New Roman"/>
                <w:color w:val="000000" w:themeColor="text1"/>
                <w:sz w:val="23"/>
                <w:szCs w:val="23"/>
                <w:vertAlign w:val="superscript"/>
              </w:rPr>
              <w:t>3+</w:t>
            </w:r>
          </w:p>
        </w:tc>
        <w:tc>
          <w:tcPr>
            <w:tcW w:w="64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850°C,</w:t>
            </w:r>
          </w:p>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12 ч</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w:t>
            </w:r>
          </w:p>
        </w:tc>
        <w:tc>
          <w:tcPr>
            <w:tcW w:w="343"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0,93</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0,07</w:t>
            </w:r>
          </w:p>
        </w:tc>
        <w:tc>
          <w:tcPr>
            <w:tcW w:w="496"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r>
      <w:tr w:rsidR="007025C9" w:rsidRPr="00D029EA" w:rsidTr="00DE0087">
        <w:tc>
          <w:tcPr>
            <w:tcW w:w="141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NaBaSc</w:t>
            </w:r>
            <w:r w:rsidRPr="00D029EA">
              <w:rPr>
                <w:rFonts w:ascii="Times New Roman" w:hAnsi="Times New Roman" w:cs="Times New Roman"/>
                <w:color w:val="000000" w:themeColor="text1"/>
                <w:sz w:val="23"/>
                <w:szCs w:val="23"/>
                <w:vertAlign w:val="subscript"/>
              </w:rPr>
              <w:t>0,97</w:t>
            </w:r>
            <w:r w:rsidRPr="00D029EA">
              <w:rPr>
                <w:rFonts w:ascii="Times New Roman" w:hAnsi="Times New Roman" w:cs="Times New Roman"/>
                <w:color w:val="000000" w:themeColor="text1"/>
                <w:sz w:val="23"/>
                <w:szCs w:val="23"/>
              </w:rPr>
              <w:t>(BO</w:t>
            </w:r>
            <w:r w:rsidRPr="00D029EA">
              <w:rPr>
                <w:rFonts w:ascii="Times New Roman" w:hAnsi="Times New Roman" w:cs="Times New Roman"/>
                <w:color w:val="000000" w:themeColor="text1"/>
                <w:sz w:val="23"/>
                <w:szCs w:val="23"/>
                <w:vertAlign w:val="subscript"/>
              </w:rPr>
              <w:t>3</w:t>
            </w:r>
            <w:r w:rsidRPr="00D029EA">
              <w:rPr>
                <w:rFonts w:ascii="Times New Roman" w:hAnsi="Times New Roman" w:cs="Times New Roman"/>
                <w:color w:val="000000" w:themeColor="text1"/>
                <w:sz w:val="23"/>
                <w:szCs w:val="23"/>
              </w:rPr>
              <w:t>)</w:t>
            </w:r>
            <w:r w:rsidRPr="00D029EA">
              <w:rPr>
                <w:rFonts w:ascii="Times New Roman" w:hAnsi="Times New Roman" w:cs="Times New Roman"/>
                <w:color w:val="000000" w:themeColor="text1"/>
                <w:sz w:val="23"/>
                <w:szCs w:val="23"/>
                <w:vertAlign w:val="subscript"/>
              </w:rPr>
              <w:t>2</w:t>
            </w:r>
            <w:r w:rsidRPr="00D029EA">
              <w:rPr>
                <w:rFonts w:ascii="Times New Roman" w:hAnsi="Times New Roman" w:cs="Times New Roman"/>
                <w:color w:val="000000" w:themeColor="text1"/>
                <w:sz w:val="23"/>
                <w:szCs w:val="23"/>
              </w:rPr>
              <w:t>: 0,03Eu</w:t>
            </w:r>
            <w:r w:rsidRPr="00D029EA">
              <w:rPr>
                <w:rFonts w:ascii="Times New Roman" w:hAnsi="Times New Roman" w:cs="Times New Roman"/>
                <w:color w:val="000000" w:themeColor="text1"/>
                <w:sz w:val="23"/>
                <w:szCs w:val="23"/>
                <w:vertAlign w:val="superscript"/>
              </w:rPr>
              <w:t>3+</w:t>
            </w:r>
          </w:p>
        </w:tc>
        <w:tc>
          <w:tcPr>
            <w:tcW w:w="64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850°C,</w:t>
            </w:r>
          </w:p>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12 ч</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w:t>
            </w:r>
          </w:p>
        </w:tc>
        <w:tc>
          <w:tcPr>
            <w:tcW w:w="343"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0,97</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c>
          <w:tcPr>
            <w:tcW w:w="496"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0,03</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r>
      <w:tr w:rsidR="007025C9" w:rsidRPr="00D029EA" w:rsidTr="00DE0087">
        <w:tc>
          <w:tcPr>
            <w:tcW w:w="141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NaBaSc</w:t>
            </w:r>
            <w:r w:rsidRPr="00D029EA">
              <w:rPr>
                <w:rFonts w:ascii="Times New Roman" w:hAnsi="Times New Roman" w:cs="Times New Roman"/>
                <w:color w:val="000000" w:themeColor="text1"/>
                <w:sz w:val="23"/>
                <w:szCs w:val="23"/>
                <w:vertAlign w:val="subscript"/>
              </w:rPr>
              <w:t>0,95</w:t>
            </w:r>
            <w:r w:rsidRPr="00D029EA">
              <w:rPr>
                <w:rFonts w:ascii="Times New Roman" w:hAnsi="Times New Roman" w:cs="Times New Roman"/>
                <w:color w:val="000000" w:themeColor="text1"/>
                <w:sz w:val="23"/>
                <w:szCs w:val="23"/>
              </w:rPr>
              <w:t>(BO</w:t>
            </w:r>
            <w:r w:rsidRPr="00D029EA">
              <w:rPr>
                <w:rFonts w:ascii="Times New Roman" w:hAnsi="Times New Roman" w:cs="Times New Roman"/>
                <w:color w:val="000000" w:themeColor="text1"/>
                <w:sz w:val="23"/>
                <w:szCs w:val="23"/>
                <w:vertAlign w:val="subscript"/>
              </w:rPr>
              <w:t>3</w:t>
            </w:r>
            <w:r w:rsidRPr="00D029EA">
              <w:rPr>
                <w:rFonts w:ascii="Times New Roman" w:hAnsi="Times New Roman" w:cs="Times New Roman"/>
                <w:color w:val="000000" w:themeColor="text1"/>
                <w:sz w:val="23"/>
                <w:szCs w:val="23"/>
              </w:rPr>
              <w:t>)</w:t>
            </w:r>
            <w:r w:rsidRPr="00D029EA">
              <w:rPr>
                <w:rFonts w:ascii="Times New Roman" w:hAnsi="Times New Roman" w:cs="Times New Roman"/>
                <w:color w:val="000000" w:themeColor="text1"/>
                <w:sz w:val="23"/>
                <w:szCs w:val="23"/>
                <w:vertAlign w:val="subscript"/>
              </w:rPr>
              <w:t>2</w:t>
            </w:r>
            <w:r w:rsidRPr="00D029EA">
              <w:rPr>
                <w:rFonts w:ascii="Times New Roman" w:hAnsi="Times New Roman" w:cs="Times New Roman"/>
                <w:color w:val="000000" w:themeColor="text1"/>
                <w:sz w:val="23"/>
                <w:szCs w:val="23"/>
              </w:rPr>
              <w:t>: 0,05Eu</w:t>
            </w:r>
            <w:r w:rsidRPr="00D029EA">
              <w:rPr>
                <w:rFonts w:ascii="Times New Roman" w:hAnsi="Times New Roman" w:cs="Times New Roman"/>
                <w:color w:val="000000" w:themeColor="text1"/>
                <w:sz w:val="23"/>
                <w:szCs w:val="23"/>
                <w:vertAlign w:val="superscript"/>
              </w:rPr>
              <w:t>3+</w:t>
            </w:r>
          </w:p>
        </w:tc>
        <w:tc>
          <w:tcPr>
            <w:tcW w:w="64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850°C,</w:t>
            </w:r>
          </w:p>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12 ч</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w:t>
            </w:r>
          </w:p>
        </w:tc>
        <w:tc>
          <w:tcPr>
            <w:tcW w:w="343"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0,95</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c>
          <w:tcPr>
            <w:tcW w:w="496"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0,05</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r>
      <w:tr w:rsidR="007025C9" w:rsidRPr="00D029EA" w:rsidTr="00DE0087">
        <w:tc>
          <w:tcPr>
            <w:tcW w:w="141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NaBaSc</w:t>
            </w:r>
            <w:r w:rsidRPr="00D029EA">
              <w:rPr>
                <w:rFonts w:ascii="Times New Roman" w:hAnsi="Times New Roman" w:cs="Times New Roman"/>
                <w:color w:val="000000" w:themeColor="text1"/>
                <w:sz w:val="23"/>
                <w:szCs w:val="23"/>
                <w:vertAlign w:val="subscript"/>
              </w:rPr>
              <w:t>0,93</w:t>
            </w:r>
            <w:r w:rsidRPr="00D029EA">
              <w:rPr>
                <w:rFonts w:ascii="Times New Roman" w:hAnsi="Times New Roman" w:cs="Times New Roman"/>
                <w:color w:val="000000" w:themeColor="text1"/>
                <w:sz w:val="23"/>
                <w:szCs w:val="23"/>
              </w:rPr>
              <w:t>(BO</w:t>
            </w:r>
            <w:r w:rsidRPr="00D029EA">
              <w:rPr>
                <w:rFonts w:ascii="Times New Roman" w:hAnsi="Times New Roman" w:cs="Times New Roman"/>
                <w:color w:val="000000" w:themeColor="text1"/>
                <w:sz w:val="23"/>
                <w:szCs w:val="23"/>
                <w:vertAlign w:val="subscript"/>
              </w:rPr>
              <w:t>3</w:t>
            </w:r>
            <w:r w:rsidRPr="00D029EA">
              <w:rPr>
                <w:rFonts w:ascii="Times New Roman" w:hAnsi="Times New Roman" w:cs="Times New Roman"/>
                <w:color w:val="000000" w:themeColor="text1"/>
                <w:sz w:val="23"/>
                <w:szCs w:val="23"/>
              </w:rPr>
              <w:t>)</w:t>
            </w:r>
            <w:r w:rsidRPr="00D029EA">
              <w:rPr>
                <w:rFonts w:ascii="Times New Roman" w:hAnsi="Times New Roman" w:cs="Times New Roman"/>
                <w:color w:val="000000" w:themeColor="text1"/>
                <w:sz w:val="23"/>
                <w:szCs w:val="23"/>
                <w:vertAlign w:val="subscript"/>
              </w:rPr>
              <w:t>2</w:t>
            </w:r>
            <w:r w:rsidRPr="00D029EA">
              <w:rPr>
                <w:rFonts w:ascii="Times New Roman" w:hAnsi="Times New Roman" w:cs="Times New Roman"/>
                <w:color w:val="000000" w:themeColor="text1"/>
                <w:sz w:val="23"/>
                <w:szCs w:val="23"/>
              </w:rPr>
              <w:t>: 0,07Eu</w:t>
            </w:r>
            <w:r w:rsidRPr="00D029EA">
              <w:rPr>
                <w:rFonts w:ascii="Times New Roman" w:hAnsi="Times New Roman" w:cs="Times New Roman"/>
                <w:color w:val="000000" w:themeColor="text1"/>
                <w:sz w:val="23"/>
                <w:szCs w:val="23"/>
                <w:vertAlign w:val="superscript"/>
              </w:rPr>
              <w:t>3+</w:t>
            </w:r>
          </w:p>
        </w:tc>
        <w:tc>
          <w:tcPr>
            <w:tcW w:w="64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850°C,</w:t>
            </w:r>
          </w:p>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12 ч</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w:t>
            </w:r>
          </w:p>
        </w:tc>
        <w:tc>
          <w:tcPr>
            <w:tcW w:w="343"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0,93</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c>
          <w:tcPr>
            <w:tcW w:w="496"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0,07</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r>
      <w:tr w:rsidR="007025C9" w:rsidRPr="00D029EA" w:rsidTr="00DE0087">
        <w:tc>
          <w:tcPr>
            <w:tcW w:w="141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NaBaSc</w:t>
            </w:r>
            <w:r w:rsidRPr="00D029EA">
              <w:rPr>
                <w:rFonts w:ascii="Times New Roman" w:hAnsi="Times New Roman" w:cs="Times New Roman"/>
                <w:color w:val="000000" w:themeColor="text1"/>
                <w:sz w:val="23"/>
                <w:szCs w:val="23"/>
                <w:vertAlign w:val="subscript"/>
              </w:rPr>
              <w:t>0,5</w:t>
            </w:r>
            <w:r w:rsidRPr="00D029EA">
              <w:rPr>
                <w:rFonts w:ascii="Times New Roman" w:hAnsi="Times New Roman" w:cs="Times New Roman"/>
                <w:color w:val="000000" w:themeColor="text1"/>
                <w:sz w:val="23"/>
                <w:szCs w:val="23"/>
              </w:rPr>
              <w:t>(BO</w:t>
            </w:r>
            <w:r w:rsidRPr="00D029EA">
              <w:rPr>
                <w:rFonts w:ascii="Times New Roman" w:hAnsi="Times New Roman" w:cs="Times New Roman"/>
                <w:color w:val="000000" w:themeColor="text1"/>
                <w:sz w:val="23"/>
                <w:szCs w:val="23"/>
                <w:vertAlign w:val="subscript"/>
              </w:rPr>
              <w:t>3</w:t>
            </w:r>
            <w:r w:rsidRPr="00D029EA">
              <w:rPr>
                <w:rFonts w:ascii="Times New Roman" w:hAnsi="Times New Roman" w:cs="Times New Roman"/>
                <w:color w:val="000000" w:themeColor="text1"/>
                <w:sz w:val="23"/>
                <w:szCs w:val="23"/>
              </w:rPr>
              <w:t>)</w:t>
            </w:r>
            <w:r w:rsidRPr="00D029EA">
              <w:rPr>
                <w:rFonts w:ascii="Times New Roman" w:hAnsi="Times New Roman" w:cs="Times New Roman"/>
                <w:color w:val="000000" w:themeColor="text1"/>
                <w:sz w:val="23"/>
                <w:szCs w:val="23"/>
                <w:vertAlign w:val="subscript"/>
              </w:rPr>
              <w:t>2</w:t>
            </w:r>
            <w:r w:rsidRPr="00D029EA">
              <w:rPr>
                <w:rFonts w:ascii="Times New Roman" w:hAnsi="Times New Roman" w:cs="Times New Roman"/>
                <w:color w:val="000000" w:themeColor="text1"/>
                <w:sz w:val="23"/>
                <w:szCs w:val="23"/>
              </w:rPr>
              <w:t>: 0,2Eu</w:t>
            </w:r>
            <w:r w:rsidRPr="00D029EA">
              <w:rPr>
                <w:rFonts w:ascii="Times New Roman" w:hAnsi="Times New Roman" w:cs="Times New Roman"/>
                <w:color w:val="000000" w:themeColor="text1"/>
                <w:sz w:val="23"/>
                <w:szCs w:val="23"/>
                <w:vertAlign w:val="superscript"/>
              </w:rPr>
              <w:t>3+</w:t>
            </w:r>
          </w:p>
        </w:tc>
        <w:tc>
          <w:tcPr>
            <w:tcW w:w="64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850°C,</w:t>
            </w:r>
          </w:p>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12 ч</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w:t>
            </w:r>
          </w:p>
        </w:tc>
        <w:tc>
          <w:tcPr>
            <w:tcW w:w="343"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0,8</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c>
          <w:tcPr>
            <w:tcW w:w="496"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r>
      <w:tr w:rsidR="007025C9" w:rsidRPr="00D029EA" w:rsidTr="00DE0087">
        <w:tc>
          <w:tcPr>
            <w:tcW w:w="141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NaBaSc</w:t>
            </w:r>
            <w:r w:rsidRPr="00D029EA">
              <w:rPr>
                <w:rFonts w:ascii="Times New Roman" w:hAnsi="Times New Roman" w:cs="Times New Roman"/>
                <w:color w:val="000000" w:themeColor="text1"/>
                <w:sz w:val="23"/>
                <w:szCs w:val="23"/>
                <w:vertAlign w:val="subscript"/>
              </w:rPr>
              <w:t>0,5</w:t>
            </w:r>
            <w:r w:rsidRPr="00D029EA">
              <w:rPr>
                <w:rFonts w:ascii="Times New Roman" w:hAnsi="Times New Roman" w:cs="Times New Roman"/>
                <w:color w:val="000000" w:themeColor="text1"/>
                <w:sz w:val="23"/>
                <w:szCs w:val="23"/>
              </w:rPr>
              <w:t>(BO</w:t>
            </w:r>
            <w:r w:rsidRPr="00D029EA">
              <w:rPr>
                <w:rFonts w:ascii="Times New Roman" w:hAnsi="Times New Roman" w:cs="Times New Roman"/>
                <w:color w:val="000000" w:themeColor="text1"/>
                <w:sz w:val="23"/>
                <w:szCs w:val="23"/>
                <w:vertAlign w:val="subscript"/>
              </w:rPr>
              <w:t>3</w:t>
            </w:r>
            <w:r w:rsidRPr="00D029EA">
              <w:rPr>
                <w:rFonts w:ascii="Times New Roman" w:hAnsi="Times New Roman" w:cs="Times New Roman"/>
                <w:color w:val="000000" w:themeColor="text1"/>
                <w:sz w:val="23"/>
                <w:szCs w:val="23"/>
              </w:rPr>
              <w:t>)</w:t>
            </w:r>
            <w:r w:rsidRPr="00D029EA">
              <w:rPr>
                <w:rFonts w:ascii="Times New Roman" w:hAnsi="Times New Roman" w:cs="Times New Roman"/>
                <w:color w:val="000000" w:themeColor="text1"/>
                <w:sz w:val="23"/>
                <w:szCs w:val="23"/>
                <w:vertAlign w:val="subscript"/>
              </w:rPr>
              <w:t>2</w:t>
            </w:r>
            <w:r w:rsidRPr="00D029EA">
              <w:rPr>
                <w:rFonts w:ascii="Times New Roman" w:hAnsi="Times New Roman" w:cs="Times New Roman"/>
                <w:color w:val="000000" w:themeColor="text1"/>
                <w:sz w:val="23"/>
                <w:szCs w:val="23"/>
              </w:rPr>
              <w:t>: 0,5Eu</w:t>
            </w:r>
            <w:r w:rsidRPr="00D029EA">
              <w:rPr>
                <w:rFonts w:ascii="Times New Roman" w:hAnsi="Times New Roman" w:cs="Times New Roman"/>
                <w:color w:val="000000" w:themeColor="text1"/>
                <w:sz w:val="23"/>
                <w:szCs w:val="23"/>
                <w:vertAlign w:val="superscript"/>
              </w:rPr>
              <w:t>3+</w:t>
            </w:r>
          </w:p>
        </w:tc>
        <w:tc>
          <w:tcPr>
            <w:tcW w:w="64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850°C,</w:t>
            </w:r>
          </w:p>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12 ч</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w:t>
            </w:r>
          </w:p>
        </w:tc>
        <w:tc>
          <w:tcPr>
            <w:tcW w:w="343"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0,5</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c>
          <w:tcPr>
            <w:tcW w:w="496"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0,5</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r>
      <w:tr w:rsidR="007025C9" w:rsidRPr="00D029EA" w:rsidTr="00DE0087">
        <w:tc>
          <w:tcPr>
            <w:tcW w:w="141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NaBaSc</w:t>
            </w:r>
            <w:r w:rsidRPr="00D029EA">
              <w:rPr>
                <w:rFonts w:ascii="Times New Roman" w:hAnsi="Times New Roman" w:cs="Times New Roman"/>
                <w:color w:val="000000" w:themeColor="text1"/>
                <w:sz w:val="23"/>
                <w:szCs w:val="23"/>
                <w:vertAlign w:val="subscript"/>
              </w:rPr>
              <w:t>0,3</w:t>
            </w:r>
            <w:r w:rsidRPr="00D029EA">
              <w:rPr>
                <w:rFonts w:ascii="Times New Roman" w:hAnsi="Times New Roman" w:cs="Times New Roman"/>
                <w:color w:val="000000" w:themeColor="text1"/>
                <w:sz w:val="23"/>
                <w:szCs w:val="23"/>
              </w:rPr>
              <w:t>(BO</w:t>
            </w:r>
            <w:r w:rsidRPr="00D029EA">
              <w:rPr>
                <w:rFonts w:ascii="Times New Roman" w:hAnsi="Times New Roman" w:cs="Times New Roman"/>
                <w:color w:val="000000" w:themeColor="text1"/>
                <w:sz w:val="23"/>
                <w:szCs w:val="23"/>
                <w:vertAlign w:val="subscript"/>
              </w:rPr>
              <w:t>3</w:t>
            </w:r>
            <w:r w:rsidRPr="00D029EA">
              <w:rPr>
                <w:rFonts w:ascii="Times New Roman" w:hAnsi="Times New Roman" w:cs="Times New Roman"/>
                <w:color w:val="000000" w:themeColor="text1"/>
                <w:sz w:val="23"/>
                <w:szCs w:val="23"/>
              </w:rPr>
              <w:t>)</w:t>
            </w:r>
            <w:r w:rsidRPr="00D029EA">
              <w:rPr>
                <w:rFonts w:ascii="Times New Roman" w:hAnsi="Times New Roman" w:cs="Times New Roman"/>
                <w:color w:val="000000" w:themeColor="text1"/>
                <w:sz w:val="23"/>
                <w:szCs w:val="23"/>
                <w:vertAlign w:val="subscript"/>
              </w:rPr>
              <w:t>2</w:t>
            </w:r>
            <w:r w:rsidRPr="00D029EA">
              <w:rPr>
                <w:rFonts w:ascii="Times New Roman" w:hAnsi="Times New Roman" w:cs="Times New Roman"/>
                <w:color w:val="000000" w:themeColor="text1"/>
                <w:sz w:val="23"/>
                <w:szCs w:val="23"/>
              </w:rPr>
              <w:t>: 0,7Eu</w:t>
            </w:r>
            <w:r w:rsidRPr="00D029EA">
              <w:rPr>
                <w:rFonts w:ascii="Times New Roman" w:hAnsi="Times New Roman" w:cs="Times New Roman"/>
                <w:color w:val="000000" w:themeColor="text1"/>
                <w:sz w:val="23"/>
                <w:szCs w:val="23"/>
                <w:vertAlign w:val="superscript"/>
              </w:rPr>
              <w:t>3+</w:t>
            </w:r>
          </w:p>
        </w:tc>
        <w:tc>
          <w:tcPr>
            <w:tcW w:w="64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850°C,</w:t>
            </w:r>
          </w:p>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12 ч</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w:t>
            </w:r>
          </w:p>
        </w:tc>
        <w:tc>
          <w:tcPr>
            <w:tcW w:w="343"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0,3</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c>
          <w:tcPr>
            <w:tcW w:w="496"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0,7</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r>
      <w:tr w:rsidR="007025C9" w:rsidRPr="00D029EA" w:rsidTr="00DE0087">
        <w:tc>
          <w:tcPr>
            <w:tcW w:w="141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NaBaSc</w:t>
            </w:r>
            <w:r w:rsidRPr="00D029EA">
              <w:rPr>
                <w:rFonts w:ascii="Times New Roman" w:hAnsi="Times New Roman" w:cs="Times New Roman"/>
                <w:color w:val="000000" w:themeColor="text1"/>
                <w:sz w:val="23"/>
                <w:szCs w:val="23"/>
                <w:vertAlign w:val="subscript"/>
              </w:rPr>
              <w:t>0,92</w:t>
            </w:r>
            <w:r w:rsidRPr="00D029EA">
              <w:rPr>
                <w:rFonts w:ascii="Times New Roman" w:hAnsi="Times New Roman" w:cs="Times New Roman"/>
                <w:color w:val="000000" w:themeColor="text1"/>
                <w:sz w:val="23"/>
                <w:szCs w:val="23"/>
              </w:rPr>
              <w:t>(BO</w:t>
            </w:r>
            <w:r w:rsidRPr="00D029EA">
              <w:rPr>
                <w:rFonts w:ascii="Times New Roman" w:hAnsi="Times New Roman" w:cs="Times New Roman"/>
                <w:color w:val="000000" w:themeColor="text1"/>
                <w:sz w:val="23"/>
                <w:szCs w:val="23"/>
                <w:vertAlign w:val="subscript"/>
              </w:rPr>
              <w:t>3</w:t>
            </w:r>
            <w:r w:rsidRPr="00D029EA">
              <w:rPr>
                <w:rFonts w:ascii="Times New Roman" w:hAnsi="Times New Roman" w:cs="Times New Roman"/>
                <w:color w:val="000000" w:themeColor="text1"/>
                <w:sz w:val="23"/>
                <w:szCs w:val="23"/>
              </w:rPr>
              <w:t>)</w:t>
            </w:r>
            <w:r w:rsidRPr="00D029EA">
              <w:rPr>
                <w:rFonts w:ascii="Times New Roman" w:hAnsi="Times New Roman" w:cs="Times New Roman"/>
                <w:color w:val="000000" w:themeColor="text1"/>
                <w:sz w:val="23"/>
                <w:szCs w:val="23"/>
                <w:vertAlign w:val="subscript"/>
              </w:rPr>
              <w:t>2</w:t>
            </w:r>
            <w:r w:rsidRPr="00D029EA">
              <w:rPr>
                <w:rFonts w:ascii="Times New Roman" w:hAnsi="Times New Roman" w:cs="Times New Roman"/>
                <w:color w:val="000000" w:themeColor="text1"/>
                <w:sz w:val="23"/>
                <w:szCs w:val="23"/>
              </w:rPr>
              <w:t>: 0,05Tb</w:t>
            </w:r>
            <w:r w:rsidRPr="00D029EA">
              <w:rPr>
                <w:rFonts w:ascii="Times New Roman" w:hAnsi="Times New Roman" w:cs="Times New Roman"/>
                <w:color w:val="000000" w:themeColor="text1"/>
                <w:sz w:val="23"/>
                <w:szCs w:val="23"/>
                <w:vertAlign w:val="superscript"/>
              </w:rPr>
              <w:t>3+</w:t>
            </w:r>
            <w:r w:rsidRPr="00D029EA">
              <w:rPr>
                <w:rFonts w:ascii="Times New Roman" w:hAnsi="Times New Roman" w:cs="Times New Roman"/>
                <w:color w:val="000000" w:themeColor="text1"/>
                <w:sz w:val="23"/>
                <w:szCs w:val="23"/>
              </w:rPr>
              <w:t>, 0,03Eu</w:t>
            </w:r>
            <w:r w:rsidRPr="00D029EA">
              <w:rPr>
                <w:rFonts w:ascii="Times New Roman" w:hAnsi="Times New Roman" w:cs="Times New Roman"/>
                <w:color w:val="000000" w:themeColor="text1"/>
                <w:sz w:val="23"/>
                <w:szCs w:val="23"/>
                <w:vertAlign w:val="superscript"/>
              </w:rPr>
              <w:t>3+</w:t>
            </w:r>
          </w:p>
        </w:tc>
        <w:tc>
          <w:tcPr>
            <w:tcW w:w="64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850°C,</w:t>
            </w:r>
          </w:p>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12 ч</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w:t>
            </w:r>
          </w:p>
        </w:tc>
        <w:tc>
          <w:tcPr>
            <w:tcW w:w="343"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0,92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0,05</w:t>
            </w:r>
          </w:p>
        </w:tc>
        <w:tc>
          <w:tcPr>
            <w:tcW w:w="496"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0,03</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r>
      <w:tr w:rsidR="007025C9" w:rsidRPr="00D029EA" w:rsidTr="00DE0087">
        <w:tc>
          <w:tcPr>
            <w:tcW w:w="141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NaBaSc</w:t>
            </w:r>
            <w:r w:rsidRPr="00D029EA">
              <w:rPr>
                <w:rFonts w:ascii="Times New Roman" w:hAnsi="Times New Roman" w:cs="Times New Roman"/>
                <w:color w:val="000000" w:themeColor="text1"/>
                <w:sz w:val="23"/>
                <w:szCs w:val="23"/>
                <w:vertAlign w:val="subscript"/>
              </w:rPr>
              <w:t>0,90</w:t>
            </w:r>
            <w:r w:rsidRPr="00D029EA">
              <w:rPr>
                <w:rFonts w:ascii="Times New Roman" w:hAnsi="Times New Roman" w:cs="Times New Roman"/>
                <w:color w:val="000000" w:themeColor="text1"/>
                <w:sz w:val="23"/>
                <w:szCs w:val="23"/>
              </w:rPr>
              <w:t>(BO</w:t>
            </w:r>
            <w:r w:rsidRPr="00D029EA">
              <w:rPr>
                <w:rFonts w:ascii="Times New Roman" w:hAnsi="Times New Roman" w:cs="Times New Roman"/>
                <w:color w:val="000000" w:themeColor="text1"/>
                <w:sz w:val="23"/>
                <w:szCs w:val="23"/>
                <w:vertAlign w:val="subscript"/>
              </w:rPr>
              <w:t>3</w:t>
            </w:r>
            <w:r w:rsidRPr="00D029EA">
              <w:rPr>
                <w:rFonts w:ascii="Times New Roman" w:hAnsi="Times New Roman" w:cs="Times New Roman"/>
                <w:color w:val="000000" w:themeColor="text1"/>
                <w:sz w:val="23"/>
                <w:szCs w:val="23"/>
              </w:rPr>
              <w:t>)</w:t>
            </w:r>
            <w:r w:rsidRPr="00D029EA">
              <w:rPr>
                <w:rFonts w:ascii="Times New Roman" w:hAnsi="Times New Roman" w:cs="Times New Roman"/>
                <w:color w:val="000000" w:themeColor="text1"/>
                <w:sz w:val="23"/>
                <w:szCs w:val="23"/>
                <w:vertAlign w:val="subscript"/>
              </w:rPr>
              <w:t>2</w:t>
            </w:r>
            <w:r w:rsidRPr="00D029EA">
              <w:rPr>
                <w:rFonts w:ascii="Times New Roman" w:hAnsi="Times New Roman" w:cs="Times New Roman"/>
                <w:color w:val="000000" w:themeColor="text1"/>
                <w:sz w:val="23"/>
                <w:szCs w:val="23"/>
              </w:rPr>
              <w:t>:0,05Tb</w:t>
            </w:r>
            <w:r w:rsidRPr="00D029EA">
              <w:rPr>
                <w:rFonts w:ascii="Times New Roman" w:hAnsi="Times New Roman" w:cs="Times New Roman"/>
                <w:color w:val="000000" w:themeColor="text1"/>
                <w:sz w:val="23"/>
                <w:szCs w:val="23"/>
                <w:vertAlign w:val="superscript"/>
              </w:rPr>
              <w:t>3+</w:t>
            </w:r>
            <w:r w:rsidRPr="00D029EA">
              <w:rPr>
                <w:rFonts w:ascii="Times New Roman" w:hAnsi="Times New Roman" w:cs="Times New Roman"/>
                <w:color w:val="000000" w:themeColor="text1"/>
                <w:sz w:val="23"/>
                <w:szCs w:val="23"/>
              </w:rPr>
              <w:t>, 0,05Eu</w:t>
            </w:r>
            <w:r w:rsidRPr="00D029EA">
              <w:rPr>
                <w:rFonts w:ascii="Times New Roman" w:hAnsi="Times New Roman" w:cs="Times New Roman"/>
                <w:color w:val="000000" w:themeColor="text1"/>
                <w:sz w:val="23"/>
                <w:szCs w:val="23"/>
                <w:vertAlign w:val="superscript"/>
              </w:rPr>
              <w:t>3+</w:t>
            </w:r>
          </w:p>
        </w:tc>
        <w:tc>
          <w:tcPr>
            <w:tcW w:w="64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850°C,</w:t>
            </w:r>
          </w:p>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12 ч</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w:t>
            </w:r>
          </w:p>
        </w:tc>
        <w:tc>
          <w:tcPr>
            <w:tcW w:w="343"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0,90</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0,05</w:t>
            </w:r>
          </w:p>
        </w:tc>
        <w:tc>
          <w:tcPr>
            <w:tcW w:w="496"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0,05</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r>
      <w:tr w:rsidR="007025C9" w:rsidRPr="00D029EA" w:rsidTr="00DE0087">
        <w:tc>
          <w:tcPr>
            <w:tcW w:w="141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NaBaSc</w:t>
            </w:r>
            <w:r w:rsidRPr="00D029EA">
              <w:rPr>
                <w:rFonts w:ascii="Times New Roman" w:hAnsi="Times New Roman" w:cs="Times New Roman"/>
                <w:color w:val="000000" w:themeColor="text1"/>
                <w:sz w:val="23"/>
                <w:szCs w:val="23"/>
                <w:vertAlign w:val="subscript"/>
              </w:rPr>
              <w:t>0,88</w:t>
            </w:r>
            <w:r w:rsidRPr="00D029EA">
              <w:rPr>
                <w:rFonts w:ascii="Times New Roman" w:hAnsi="Times New Roman" w:cs="Times New Roman"/>
                <w:color w:val="000000" w:themeColor="text1"/>
                <w:sz w:val="23"/>
                <w:szCs w:val="23"/>
              </w:rPr>
              <w:t>(BO</w:t>
            </w:r>
            <w:r w:rsidRPr="00D029EA">
              <w:rPr>
                <w:rFonts w:ascii="Times New Roman" w:hAnsi="Times New Roman" w:cs="Times New Roman"/>
                <w:color w:val="000000" w:themeColor="text1"/>
                <w:sz w:val="23"/>
                <w:szCs w:val="23"/>
                <w:vertAlign w:val="subscript"/>
              </w:rPr>
              <w:t>3</w:t>
            </w:r>
            <w:r w:rsidRPr="00D029EA">
              <w:rPr>
                <w:rFonts w:ascii="Times New Roman" w:hAnsi="Times New Roman" w:cs="Times New Roman"/>
                <w:color w:val="000000" w:themeColor="text1"/>
                <w:sz w:val="23"/>
                <w:szCs w:val="23"/>
              </w:rPr>
              <w:t>)</w:t>
            </w:r>
            <w:r w:rsidRPr="00D029EA">
              <w:rPr>
                <w:rFonts w:ascii="Times New Roman" w:hAnsi="Times New Roman" w:cs="Times New Roman"/>
                <w:color w:val="000000" w:themeColor="text1"/>
                <w:sz w:val="23"/>
                <w:szCs w:val="23"/>
                <w:vertAlign w:val="subscript"/>
              </w:rPr>
              <w:t>2</w:t>
            </w:r>
            <w:r w:rsidRPr="00D029EA">
              <w:rPr>
                <w:rFonts w:ascii="Times New Roman" w:hAnsi="Times New Roman" w:cs="Times New Roman"/>
                <w:color w:val="000000" w:themeColor="text1"/>
                <w:sz w:val="23"/>
                <w:szCs w:val="23"/>
              </w:rPr>
              <w:t>:0,05Tb</w:t>
            </w:r>
            <w:r w:rsidRPr="00D029EA">
              <w:rPr>
                <w:rFonts w:ascii="Times New Roman" w:hAnsi="Times New Roman" w:cs="Times New Roman"/>
                <w:color w:val="000000" w:themeColor="text1"/>
                <w:sz w:val="23"/>
                <w:szCs w:val="23"/>
                <w:vertAlign w:val="superscript"/>
              </w:rPr>
              <w:t>3+</w:t>
            </w:r>
            <w:r w:rsidRPr="00D029EA">
              <w:rPr>
                <w:rFonts w:ascii="Times New Roman" w:hAnsi="Times New Roman" w:cs="Times New Roman"/>
                <w:color w:val="000000" w:themeColor="text1"/>
                <w:sz w:val="23"/>
                <w:szCs w:val="23"/>
              </w:rPr>
              <w:t>, 0,07Eu</w:t>
            </w:r>
            <w:r w:rsidRPr="00D029EA">
              <w:rPr>
                <w:rFonts w:ascii="Times New Roman" w:hAnsi="Times New Roman" w:cs="Times New Roman"/>
                <w:color w:val="000000" w:themeColor="text1"/>
                <w:sz w:val="23"/>
                <w:szCs w:val="23"/>
                <w:vertAlign w:val="superscript"/>
              </w:rPr>
              <w:t>3+</w:t>
            </w:r>
          </w:p>
        </w:tc>
        <w:tc>
          <w:tcPr>
            <w:tcW w:w="648"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850°C,</w:t>
            </w:r>
          </w:p>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12 ч</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1</w:t>
            </w:r>
          </w:p>
        </w:tc>
        <w:tc>
          <w:tcPr>
            <w:tcW w:w="343"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0,88</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2</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0,05</w:t>
            </w:r>
          </w:p>
        </w:tc>
        <w:tc>
          <w:tcPr>
            <w:tcW w:w="496"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0,07</w:t>
            </w:r>
          </w:p>
        </w:tc>
        <w:tc>
          <w:tcPr>
            <w:tcW w:w="419" w:type="pct"/>
            <w:vAlign w:val="center"/>
          </w:tcPr>
          <w:p w:rsidR="007025C9" w:rsidRPr="00D029EA" w:rsidRDefault="007025C9" w:rsidP="007025C9">
            <w:pPr>
              <w:jc w:val="center"/>
              <w:rPr>
                <w:rFonts w:ascii="Times New Roman" w:hAnsi="Times New Roman" w:cs="Times New Roman"/>
                <w:color w:val="000000" w:themeColor="text1"/>
                <w:sz w:val="23"/>
                <w:szCs w:val="23"/>
              </w:rPr>
            </w:pPr>
            <w:r w:rsidRPr="00D029EA">
              <w:rPr>
                <w:rFonts w:ascii="Times New Roman" w:hAnsi="Times New Roman" w:cs="Times New Roman"/>
                <w:color w:val="000000" w:themeColor="text1"/>
                <w:sz w:val="23"/>
                <w:szCs w:val="23"/>
              </w:rPr>
              <w:t>0</w:t>
            </w:r>
          </w:p>
        </w:tc>
      </w:tr>
    </w:tbl>
    <w:p w:rsidR="005A7ECD" w:rsidRPr="00D029EA" w:rsidRDefault="00FD4E91">
      <w:pPr>
        <w:rPr>
          <w:rFonts w:ascii="Times New Roman" w:hAnsi="Times New Roman" w:cs="Times New Roman"/>
          <w:b/>
          <w:bCs/>
          <w:sz w:val="28"/>
          <w:szCs w:val="28"/>
        </w:rPr>
      </w:pPr>
      <w:r w:rsidRPr="00D029EA">
        <w:rPr>
          <w:rFonts w:ascii="Times New Roman" w:hAnsi="Times New Roman" w:cs="Times New Roman"/>
          <w:b/>
          <w:bCs/>
          <w:sz w:val="28"/>
          <w:szCs w:val="28"/>
        </w:rPr>
        <w:br w:type="page"/>
      </w:r>
    </w:p>
    <w:p w:rsidR="005A7ECD" w:rsidRPr="00D029EA" w:rsidRDefault="002409C3" w:rsidP="002409C3">
      <w:pPr>
        <w:pStyle w:val="1"/>
        <w:spacing w:before="0" w:line="240" w:lineRule="auto"/>
        <w:jc w:val="center"/>
        <w:rPr>
          <w:rFonts w:ascii="Times New Roman" w:hAnsi="Times New Roman" w:cs="Times New Roman"/>
          <w:b/>
          <w:color w:val="auto"/>
          <w:sz w:val="28"/>
        </w:rPr>
      </w:pPr>
      <w:bookmarkStart w:id="44" w:name="_Toc199766082"/>
      <w:r w:rsidRPr="00D029EA">
        <w:rPr>
          <w:rFonts w:ascii="Times New Roman" w:hAnsi="Times New Roman" w:cs="Times New Roman"/>
          <w:b/>
          <w:color w:val="auto"/>
          <w:sz w:val="28"/>
        </w:rPr>
        <w:lastRenderedPageBreak/>
        <w:t>3 РЕЗУЛЬТАТЫ И ОБСУЖДЕНИЯ</w:t>
      </w:r>
      <w:bookmarkEnd w:id="44"/>
    </w:p>
    <w:p w:rsidR="00C724D9" w:rsidRPr="00D029EA" w:rsidRDefault="00C724D9" w:rsidP="00C724D9">
      <w:pPr>
        <w:widowControl w:val="0"/>
        <w:autoSpaceDE w:val="0"/>
        <w:autoSpaceDN w:val="0"/>
        <w:adjustRightInd w:val="0"/>
        <w:spacing w:after="0" w:line="240" w:lineRule="auto"/>
        <w:ind w:firstLine="567"/>
        <w:jc w:val="both"/>
        <w:rPr>
          <w:rFonts w:ascii="Times New Roman" w:hAnsi="Times New Roman" w:cs="Times New Roman"/>
          <w:b/>
          <w:bCs/>
          <w:sz w:val="28"/>
          <w:szCs w:val="28"/>
        </w:rPr>
      </w:pPr>
    </w:p>
    <w:p w:rsidR="00AB4D05" w:rsidRPr="00D029EA" w:rsidRDefault="00AB4D05" w:rsidP="00C724D9">
      <w:pPr>
        <w:pStyle w:val="2"/>
        <w:spacing w:before="0" w:line="240" w:lineRule="auto"/>
        <w:ind w:firstLine="567"/>
        <w:jc w:val="both"/>
        <w:rPr>
          <w:rFonts w:ascii="Times New Roman" w:hAnsi="Times New Roman" w:cs="Times New Roman"/>
          <w:b/>
          <w:bCs/>
          <w:color w:val="auto"/>
          <w:sz w:val="28"/>
          <w:szCs w:val="28"/>
        </w:rPr>
      </w:pPr>
      <w:bookmarkStart w:id="45" w:name="_Toc199766083"/>
      <w:r w:rsidRPr="00D029EA">
        <w:rPr>
          <w:rFonts w:ascii="Times New Roman" w:hAnsi="Times New Roman" w:cs="Times New Roman"/>
          <w:b/>
          <w:bCs/>
          <w:color w:val="auto"/>
          <w:sz w:val="28"/>
          <w:szCs w:val="28"/>
        </w:rPr>
        <w:t xml:space="preserve">3.1 Получение и люминесцентные свойства люминофоров на основе </w:t>
      </w:r>
      <w:r w:rsidRPr="00D029EA">
        <w:rPr>
          <w:rFonts w:ascii="Times New Roman" w:hAnsi="Times New Roman" w:cs="Times New Roman"/>
          <w:b/>
          <w:bCs/>
          <w:color w:val="auto"/>
          <w:sz w:val="28"/>
        </w:rPr>
        <w:t>KSrY(BO</w:t>
      </w:r>
      <w:r w:rsidRPr="00D029EA">
        <w:rPr>
          <w:rFonts w:ascii="Times New Roman" w:hAnsi="Times New Roman" w:cs="Times New Roman"/>
          <w:b/>
          <w:bCs/>
          <w:color w:val="auto"/>
          <w:sz w:val="28"/>
          <w:vertAlign w:val="subscript"/>
        </w:rPr>
        <w:t>3</w:t>
      </w:r>
      <w:r w:rsidRPr="00D029EA">
        <w:rPr>
          <w:rFonts w:ascii="Times New Roman" w:hAnsi="Times New Roman" w:cs="Times New Roman"/>
          <w:b/>
          <w:bCs/>
          <w:color w:val="auto"/>
          <w:sz w:val="28"/>
        </w:rPr>
        <w:t>)</w:t>
      </w:r>
      <w:r w:rsidRPr="00D029EA">
        <w:rPr>
          <w:rFonts w:ascii="Times New Roman" w:hAnsi="Times New Roman" w:cs="Times New Roman"/>
          <w:b/>
          <w:bCs/>
          <w:color w:val="auto"/>
          <w:sz w:val="28"/>
          <w:vertAlign w:val="subscript"/>
        </w:rPr>
        <w:t>2</w:t>
      </w:r>
      <w:bookmarkEnd w:id="45"/>
    </w:p>
    <w:p w:rsidR="00AB4D05" w:rsidRPr="00D029EA" w:rsidRDefault="00AB4D05" w:rsidP="00C724D9">
      <w:pPr>
        <w:pStyle w:val="3"/>
        <w:spacing w:before="0" w:line="240" w:lineRule="auto"/>
        <w:ind w:firstLine="567"/>
        <w:jc w:val="both"/>
        <w:rPr>
          <w:rFonts w:ascii="Times New Roman" w:hAnsi="Times New Roman" w:cs="Times New Roman"/>
          <w:b/>
          <w:bCs/>
          <w:color w:val="auto"/>
          <w:sz w:val="28"/>
          <w:szCs w:val="28"/>
        </w:rPr>
      </w:pPr>
      <w:bookmarkStart w:id="46" w:name="_Toc199766084"/>
      <w:r w:rsidRPr="00D029EA">
        <w:rPr>
          <w:rFonts w:ascii="Times New Roman" w:hAnsi="Times New Roman" w:cs="Times New Roman"/>
          <w:b/>
          <w:color w:val="auto"/>
          <w:sz w:val="28"/>
          <w:szCs w:val="28"/>
        </w:rPr>
        <w:t xml:space="preserve">3.1.1 </w:t>
      </w:r>
      <w:r w:rsidRPr="00D029EA">
        <w:rPr>
          <w:rFonts w:ascii="Times New Roman" w:hAnsi="Times New Roman" w:cs="Times New Roman"/>
          <w:b/>
          <w:bCs/>
          <w:color w:val="auto"/>
          <w:sz w:val="28"/>
          <w:szCs w:val="28"/>
        </w:rPr>
        <w:t xml:space="preserve">Легирование </w:t>
      </w:r>
      <w:r w:rsidRPr="00D029EA">
        <w:rPr>
          <w:rFonts w:ascii="Times New Roman" w:hAnsi="Times New Roman" w:cs="Times New Roman"/>
          <w:b/>
          <w:bCs/>
          <w:color w:val="auto"/>
          <w:sz w:val="28"/>
        </w:rPr>
        <w:t>KSrY(BO</w:t>
      </w:r>
      <w:r w:rsidRPr="00D029EA">
        <w:rPr>
          <w:rFonts w:ascii="Times New Roman" w:hAnsi="Times New Roman" w:cs="Times New Roman"/>
          <w:b/>
          <w:bCs/>
          <w:color w:val="auto"/>
          <w:sz w:val="28"/>
          <w:vertAlign w:val="subscript"/>
        </w:rPr>
        <w:t>3</w:t>
      </w:r>
      <w:r w:rsidRPr="00D029EA">
        <w:rPr>
          <w:rFonts w:ascii="Times New Roman" w:hAnsi="Times New Roman" w:cs="Times New Roman"/>
          <w:b/>
          <w:bCs/>
          <w:color w:val="auto"/>
          <w:sz w:val="28"/>
        </w:rPr>
        <w:t>)</w:t>
      </w:r>
      <w:r w:rsidRPr="00D029EA">
        <w:rPr>
          <w:rFonts w:ascii="Times New Roman" w:hAnsi="Times New Roman" w:cs="Times New Roman"/>
          <w:b/>
          <w:bCs/>
          <w:color w:val="auto"/>
          <w:sz w:val="28"/>
          <w:vertAlign w:val="subscript"/>
        </w:rPr>
        <w:t xml:space="preserve">2 </w:t>
      </w:r>
      <w:r w:rsidRPr="00D029EA">
        <w:rPr>
          <w:rFonts w:ascii="Times New Roman" w:hAnsi="Times New Roman" w:cs="Times New Roman"/>
          <w:b/>
          <w:bCs/>
          <w:color w:val="auto"/>
          <w:sz w:val="28"/>
          <w:szCs w:val="28"/>
        </w:rPr>
        <w:t>ионами тербия</w:t>
      </w:r>
      <w:bookmarkEnd w:id="46"/>
    </w:p>
    <w:p w:rsidR="00AB4D05" w:rsidRPr="00D029EA" w:rsidRDefault="00AB4D05" w:rsidP="00C724D9">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На рисунке 3.1 показаны кристаллы, выращенные из расплава состава KF-KSrY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(x = 0, 0,1, 0,3 и 1). Полученные кристаллы имеют диапазон цветов от прозрачных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до темно-коричневых (KSrTb(BO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в зависимости от содержания Tb. Отжиг кристаллов при температуре 900°C на воздухе приводит к уменьшению содержания Tb</w:t>
      </w:r>
      <w:r w:rsidRPr="00D029EA">
        <w:rPr>
          <w:rFonts w:ascii="Times New Roman" w:hAnsi="Times New Roman" w:cs="Times New Roman"/>
          <w:sz w:val="28"/>
          <w:szCs w:val="28"/>
          <w:vertAlign w:val="superscript"/>
        </w:rPr>
        <w:t>4+</w:t>
      </w:r>
      <w:r w:rsidRPr="00D029EA">
        <w:rPr>
          <w:rFonts w:ascii="Times New Roman" w:hAnsi="Times New Roman" w:cs="Times New Roman"/>
          <w:sz w:val="28"/>
          <w:szCs w:val="28"/>
        </w:rPr>
        <w:t xml:space="preserve"> до Tb</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Однако коричневатый оттенок сохраняется даже после многократного отжига при высоких концентрациях тербия в соединении.</w:t>
      </w:r>
    </w:p>
    <w:p w:rsidR="00C724D9" w:rsidRPr="00D029EA" w:rsidRDefault="00C724D9" w:rsidP="00C724D9">
      <w:pPr>
        <w:spacing w:after="0" w:line="240" w:lineRule="auto"/>
        <w:ind w:firstLine="567"/>
        <w:jc w:val="both"/>
        <w:rPr>
          <w:rFonts w:ascii="Times New Roman" w:hAnsi="Times New Roman" w:cs="Times New Roman"/>
          <w:sz w:val="28"/>
          <w:szCs w:val="28"/>
        </w:rPr>
      </w:pP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158B17D9" wp14:editId="141E9423">
            <wp:extent cx="5107347" cy="4638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a:extLst>
                        <a:ext uri="{28A0092B-C50C-407E-A947-70E740481C1C}">
                          <a14:useLocalDpi xmlns:a14="http://schemas.microsoft.com/office/drawing/2010/main" val="0"/>
                        </a:ext>
                      </a:extLst>
                    </a:blip>
                    <a:srcRect l="12750" r="23875"/>
                    <a:stretch/>
                  </pic:blipFill>
                  <pic:spPr bwMode="auto">
                    <a:xfrm>
                      <a:off x="0" y="0"/>
                      <a:ext cx="5129875" cy="4659136"/>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Рисунок 3.1 – 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в виде выращенных кристаллов и отжига на воздухе при 900 °С а) x = 0, б) x = 0,1, в) x = 0,3 и г) x = 1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{"citationItems":[{"id":"ITEM-1","itemData":{"DOI":"10.1021/acs.cgd.4c00140","ISSN":"15287505","abstract":"KSrY(BO3)2: Tb3+ and Tb4+ solid solutions have been obtained using the solid-state synthesis and top-seeded solution growth method from the KF flux. Comparing the two types of Tb spectra 3d3/2 TbO2 (Tb4+) and Na3Tb(BO3)2 (Tb3+) with annealing in air of the KSrTb(BO3)2 crystal, X-ray photoelectron spectroscopy (XPS) revealed that the crystal contains about 15% of Tb4+. The entire Y/Tb series has polymorphic phase transitions that occur at temperatures between 550 and 600 °C. Synthesis and subsequent treatment methodology have an impact on the resulting Tb3+/Tb4+ ratio in the sample. The best luminescent properties were measured on the composition KSrY0.9Tb0.1(BO3)2, which was annealed at 700 °C under a hydrogen flow and cooled slowly.","author":[{"dropping-particle":"","family":"Kuznetsov","given":"Artem B.","non-dropping-particle":"","parse-names":false,"suffix":""},{"dropping-particle":"","family":"Zholdas","given":"Yerassyl A.","non-dropping-particle":"","parse-names":false,"suffix":""},{"dropping-particle":"","family":"Gorelova","given":"Liudmila A.","non-dropping-particle":"","parse-names":false,"suffix":""},{"dropping-particle":"","family":"Fedorenko","given":"Anastasiya D.","non-dropping-particle":"","parse-names":false,"suffix":""},{"dropping-particle":"","family":"Ryadun","given":"Alexey A.","non-dropping-particle":"","parse-names":false,"suffix":""},{"dropping-particle":"V.","family":"Seryotkin","given":"Yurii","non-dropping-particle":"","parse-names":false,"suffix":""},{"dropping-particle":"","family":"Shevchenko","given":"Vyacheslav S.","non-dropping-particle":"","parse-names":false,"suffix":""},{"dropping-particle":"","family":"Kokh","given":"Alexander E.","non-dropping-particle":"","parse-names":false,"suffix":""},{"dropping-particle":"","family":"Klimov","given":"Alexandr O.","non-dropping-particle":"","parse-names":false,"suffix":""},{"dropping-particle":"","family":"Kokh","given":"Konstantin A.","non-dropping-particle":"","parse-names":false,"suffix":""}],"container-title":"Crystal Growth and Design","id":"ITEM-1","issue":"13","issued":{"date-parts":[["2024"]]},"page":"5478-5485","title":"Synthesis, Growth, and Luminescence Properties of Rare Earth Borates KSrY(BO3)2: Tb3+ and Tb4+","type":"article-journal","volume":"24"},"uris":["http://www.mendeley.com/documents/?uuid=f6959176-1090-4026-920b-6df818c1df9b"]}],"mendeley":{"formattedCitation":"[116]","plainTextFormattedCitation":"[116]","previouslyFormattedCitation":"[115]"},"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[116]</w:t>
      </w:r>
      <w:r w:rsidRPr="00D029EA">
        <w:rPr>
          <w:rFonts w:ascii="Times New Roman" w:hAnsi="Times New Roman" w:cs="Times New Roman"/>
          <w:sz w:val="28"/>
          <w:szCs w:val="28"/>
        </w:rPr>
        <w:fldChar w:fldCharType="end"/>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ind w:firstLine="567"/>
        <w:jc w:val="both"/>
        <w:rPr>
          <w:rFonts w:ascii="Times New Roman" w:hAnsi="Times New Roman" w:cs="Times New Roman"/>
          <w:bCs/>
          <w:sz w:val="28"/>
        </w:rPr>
      </w:pPr>
      <w:r w:rsidRPr="00D029EA">
        <w:rPr>
          <w:rFonts w:ascii="Times New Roman" w:hAnsi="Times New Roman" w:cs="Times New Roman"/>
          <w:bCs/>
          <w:sz w:val="28"/>
        </w:rPr>
        <w:t xml:space="preserve">Состав выращенных и отожжённых кристаллов можно увидеть в </w:t>
      </w:r>
      <w:r w:rsidR="00C724D9" w:rsidRPr="00D029EA">
        <w:rPr>
          <w:rFonts w:ascii="Times New Roman" w:hAnsi="Times New Roman" w:cs="Times New Roman"/>
          <w:bCs/>
          <w:sz w:val="28"/>
        </w:rPr>
        <w:t>т</w:t>
      </w:r>
      <w:r w:rsidRPr="00D029EA">
        <w:rPr>
          <w:rFonts w:ascii="Times New Roman" w:hAnsi="Times New Roman" w:cs="Times New Roman"/>
          <w:bCs/>
          <w:sz w:val="28"/>
        </w:rPr>
        <w:t>аблице 3.1. Согласно</w:t>
      </w:r>
      <w:r w:rsidR="00D029EA">
        <w:rPr>
          <w:rFonts w:ascii="Times New Roman" w:hAnsi="Times New Roman" w:cs="Times New Roman"/>
          <w:bCs/>
          <w:sz w:val="28"/>
          <w:lang w:val="kk-KZ"/>
        </w:rPr>
        <w:t xml:space="preserve"> проведенным </w:t>
      </w:r>
      <w:r w:rsidRPr="00D029EA">
        <w:rPr>
          <w:rFonts w:ascii="Times New Roman" w:hAnsi="Times New Roman" w:cs="Times New Roman"/>
          <w:bCs/>
          <w:sz w:val="28"/>
        </w:rPr>
        <w:t>уточн</w:t>
      </w:r>
      <w:r w:rsidR="00D029EA">
        <w:rPr>
          <w:rFonts w:ascii="Times New Roman" w:hAnsi="Times New Roman" w:cs="Times New Roman"/>
          <w:bCs/>
          <w:sz w:val="28"/>
          <w:lang w:val="kk-KZ"/>
        </w:rPr>
        <w:t xml:space="preserve">ениям структуры </w:t>
      </w:r>
      <w:r w:rsidRPr="00D029EA">
        <w:rPr>
          <w:rFonts w:ascii="Times New Roman" w:hAnsi="Times New Roman" w:cs="Times New Roman"/>
          <w:bCs/>
          <w:sz w:val="28"/>
        </w:rPr>
        <w:t xml:space="preserve">(рисунок 3.2), все кристаллы (в том числе отожжённые) кристаллизуются в низкотемпературной модификации </w:t>
      </w:r>
      <w:r w:rsidRPr="00D029EA">
        <w:rPr>
          <w:rFonts w:ascii="Times New Roman" w:hAnsi="Times New Roman" w:cs="Times New Roman"/>
          <w:bCs/>
          <w:i/>
          <w:sz w:val="28"/>
        </w:rPr>
        <w:t>P</w:t>
      </w:r>
      <w:r w:rsidRPr="00D029EA">
        <w:rPr>
          <w:rFonts w:ascii="Times New Roman" w:hAnsi="Times New Roman" w:cs="Times New Roman"/>
          <w:bCs/>
          <w:sz w:val="28"/>
        </w:rPr>
        <w:t>2</w:t>
      </w:r>
      <w:r w:rsidRPr="00D029EA">
        <w:rPr>
          <w:rFonts w:ascii="Times New Roman" w:hAnsi="Times New Roman" w:cs="Times New Roman"/>
          <w:bCs/>
          <w:sz w:val="28"/>
          <w:vertAlign w:val="subscript"/>
        </w:rPr>
        <w:t>1</w:t>
      </w:r>
      <w:r w:rsidRPr="00D029EA">
        <w:rPr>
          <w:rFonts w:ascii="Times New Roman" w:hAnsi="Times New Roman" w:cs="Times New Roman"/>
          <w:bCs/>
          <w:sz w:val="28"/>
        </w:rPr>
        <w:t>/</w:t>
      </w:r>
      <w:r w:rsidRPr="00D029EA">
        <w:rPr>
          <w:rFonts w:ascii="Times New Roman" w:hAnsi="Times New Roman" w:cs="Times New Roman"/>
          <w:bCs/>
          <w:i/>
          <w:sz w:val="28"/>
        </w:rPr>
        <w:t>m</w:t>
      </w:r>
      <w:r w:rsidRPr="00D029EA">
        <w:rPr>
          <w:rFonts w:ascii="Times New Roman" w:hAnsi="Times New Roman" w:cs="Times New Roman"/>
          <w:bCs/>
          <w:sz w:val="28"/>
        </w:rPr>
        <w:t xml:space="preserve"> с параметрами элементарной ячейки, указанными в таблице 3.1.</w:t>
      </w:r>
    </w:p>
    <w:p w:rsidR="00AB4D05" w:rsidRPr="00D029EA" w:rsidRDefault="00AB4D05" w:rsidP="00AB4D05">
      <w:pPr>
        <w:spacing w:after="0" w:line="240" w:lineRule="auto"/>
        <w:jc w:val="both"/>
        <w:rPr>
          <w:rFonts w:ascii="Times New Roman" w:hAnsi="Times New Roman" w:cs="Times New Roman"/>
          <w:bCs/>
          <w:sz w:val="28"/>
        </w:rPr>
      </w:pP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lastRenderedPageBreak/>
        <w:drawing>
          <wp:inline distT="0" distB="0" distL="0" distR="0" wp14:anchorId="7425ADF2" wp14:editId="648F15B2">
            <wp:extent cx="4228652" cy="5597433"/>
            <wp:effectExtent l="0" t="0" r="63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l="23969" r="33525"/>
                    <a:stretch>
                      <a:fillRect/>
                    </a:stretch>
                  </pic:blipFill>
                  <pic:spPr bwMode="auto">
                    <a:xfrm>
                      <a:off x="0" y="0"/>
                      <a:ext cx="4319561" cy="5717769"/>
                    </a:xfrm>
                    <a:prstGeom prst="rect">
                      <a:avLst/>
                    </a:prstGeom>
                    <a:noFill/>
                    <a:ln>
                      <a:noFill/>
                    </a:ln>
                  </pic:spPr>
                </pic:pic>
              </a:graphicData>
            </a:graphic>
          </wp:inline>
        </w:drawing>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Рисунок 3.2 – Рентгенограммы выращенных (в), отожжённых кристаллов (о) и рассчитанных (р) для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/KSrTb(BO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{"citationItems":[{"id":"ITEM-1","itemData":{"DOI":"10.1021/acs.cgd.4c00140","ISSN":"15287505","abstract":"KSrY(BO3)2: Tb3+ and Tb4+ solid solutions have been obtained using the solid-state synthesis and top-seeded solution growth method from the KF flux. Comparing the two types of Tb spectra 3d3/2 TbO2 (Tb4+) and Na3Tb(BO3)2 (Tb3+) with annealing in air of the KSrTb(BO3)2 crystal, X-ray photoelectron spectroscopy (XPS) revealed that the crystal contains about 15% of Tb4+. The entire Y/Tb series has polymorphic phase transitions that occur at temperatures between 550 and 600 °C. Synthesis and subsequent treatment methodology have an impact on the resulting Tb3+/Tb4+ ratio in the sample. The best luminescent properties were measured on the composition KSrY0.9Tb0.1(BO3)2, which was annealed at 700 °C under a hydrogen flow and cooled slowly.","author":[{"dropping-particle":"","family":"Kuznetsov","given":"Artem B.","non-dropping-particle":"","parse-names":false,"suffix":""},{"dropping-particle":"","family":"Zholdas","given":"Yerassyl A.","non-dropping-particle":"","parse-names":false,"suffix":""},{"dropping-particle":"","family":"Gorelova","given":"Liudmila A.","non-dropping-particle":"","parse-names":false,"suffix":""},{"dropping-particle":"","family":"Fedorenko","given":"Anastasiya D.","non-dropping-particle":"","parse-names":false,"suffix":""},{"dropping-particle":"","family":"Ryadun","given":"Alexey A.","non-dropping-particle":"","parse-names":false,"suffix":""},{"dropping-particle":"V.","family":"Seryotkin","given":"Yurii","non-dropping-particle":"","parse-names":false,"suffix":""},{"dropping-particle":"","family":"Shevchenko","given":"Vyacheslav S.","non-dropping-particle":"","parse-names":false,"suffix":""},{"dropping-particle":"","family":"Kokh","given":"Alexander E.","non-dropping-particle":"","parse-names":false,"suffix":""},{"dropping-particle":"","family":"Klimov","given":"Alexandr O.","non-dropping-particle":"","parse-names":false,"suffix":""},{"dropping-particle":"","family":"Kokh","given":"Konstantin A.","non-dropping-particle":"","parse-names":false,"suffix":""}],"container-title":"Crystal Growth and Design","id":"ITEM-1","issue":"13","issued":{"date-parts":[["2024"]]},"page":"5478-5485","title":"Synthesis, Growth, and Luminescence Properties of Rare Earth Borates KSrY(BO3)2: Tb3+ and Tb4+","type":"article-journal","volume":"24"},"uris":["http://www.mendeley.com/documents/?uuid=f6959176-1090-4026-920b-6df818c1df9b"]}],"mendeley":{"formattedCitation":"[116]","plainTextFormattedCitation":"[116]","previouslyFormattedCitation":"[115]"},"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[116]</w:t>
      </w:r>
      <w:r w:rsidRPr="00D029EA">
        <w:rPr>
          <w:rFonts w:ascii="Times New Roman" w:hAnsi="Times New Roman" w:cs="Times New Roman"/>
          <w:sz w:val="28"/>
          <w:szCs w:val="28"/>
        </w:rPr>
        <w:fldChar w:fldCharType="end"/>
      </w:r>
    </w:p>
    <w:p w:rsidR="00AB4D05" w:rsidRPr="00D029EA" w:rsidRDefault="00AB4D05" w:rsidP="00AB4D05">
      <w:pPr>
        <w:spacing w:after="0" w:line="240" w:lineRule="auto"/>
        <w:jc w:val="both"/>
        <w:rPr>
          <w:rFonts w:ascii="Times New Roman" w:hAnsi="Times New Roman" w:cs="Times New Roman"/>
          <w:sz w:val="28"/>
        </w:rPr>
      </w:pPr>
    </w:p>
    <w:p w:rsidR="00AB4D05" w:rsidRPr="00D029EA" w:rsidRDefault="00AB4D05" w:rsidP="00AB4D05">
      <w:pPr>
        <w:spacing w:after="0" w:line="240" w:lineRule="auto"/>
        <w:jc w:val="both"/>
        <w:rPr>
          <w:rFonts w:ascii="Times New Roman" w:hAnsi="Times New Roman" w:cs="Times New Roman"/>
          <w:sz w:val="28"/>
          <w:szCs w:val="28"/>
        </w:rPr>
      </w:pPr>
      <w:r w:rsidRPr="00D029EA">
        <w:rPr>
          <w:rFonts w:ascii="Times New Roman" w:hAnsi="Times New Roman" w:cs="Times New Roman"/>
          <w:sz w:val="28"/>
          <w:szCs w:val="28"/>
        </w:rPr>
        <w:t>Таблица 3.1 – Состав и параметры элементарной ячейки выращенных кристаллов</w:t>
      </w:r>
    </w:p>
    <w:tbl>
      <w:tblPr>
        <w:tblStyle w:val="a7"/>
        <w:tblW w:w="5000" w:type="pct"/>
        <w:tblLook w:val="04A0" w:firstRow="1" w:lastRow="0" w:firstColumn="1" w:lastColumn="0" w:noHBand="0" w:noVBand="1"/>
      </w:tblPr>
      <w:tblGrid>
        <w:gridCol w:w="577"/>
        <w:gridCol w:w="2517"/>
        <w:gridCol w:w="4375"/>
        <w:gridCol w:w="2385"/>
      </w:tblGrid>
      <w:tr w:rsidR="00AB4D05" w:rsidRPr="00D029EA" w:rsidTr="00C724D9">
        <w:tc>
          <w:tcPr>
            <w:tcW w:w="293"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w:t>
            </w:r>
          </w:p>
        </w:tc>
        <w:tc>
          <w:tcPr>
            <w:tcW w:w="1277"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Состав расплава</w:t>
            </w:r>
          </w:p>
        </w:tc>
        <w:tc>
          <w:tcPr>
            <w:tcW w:w="2220"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Измеренный состав выращенных/отожженных кристаллов</w:t>
            </w:r>
          </w:p>
        </w:tc>
        <w:tc>
          <w:tcPr>
            <w:tcW w:w="1210"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Параметры элементарной ячейки</w:t>
            </w:r>
          </w:p>
        </w:tc>
      </w:tr>
      <w:tr w:rsidR="002729E2" w:rsidRPr="00D029EA" w:rsidTr="00C724D9">
        <w:tc>
          <w:tcPr>
            <w:tcW w:w="293" w:type="pct"/>
            <w:vAlign w:val="center"/>
          </w:tcPr>
          <w:p w:rsidR="002729E2" w:rsidRPr="00D029EA" w:rsidRDefault="002729E2"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1</w:t>
            </w:r>
          </w:p>
        </w:tc>
        <w:tc>
          <w:tcPr>
            <w:tcW w:w="1277" w:type="pct"/>
            <w:vAlign w:val="center"/>
          </w:tcPr>
          <w:p w:rsidR="002729E2" w:rsidRPr="00D029EA" w:rsidRDefault="002729E2"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2</w:t>
            </w:r>
          </w:p>
        </w:tc>
        <w:tc>
          <w:tcPr>
            <w:tcW w:w="2220" w:type="pct"/>
            <w:vAlign w:val="center"/>
          </w:tcPr>
          <w:p w:rsidR="002729E2" w:rsidRPr="00D029EA" w:rsidRDefault="002729E2"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3</w:t>
            </w:r>
          </w:p>
        </w:tc>
        <w:tc>
          <w:tcPr>
            <w:tcW w:w="1210" w:type="pct"/>
            <w:vAlign w:val="center"/>
          </w:tcPr>
          <w:p w:rsidR="002729E2" w:rsidRPr="00D029EA" w:rsidRDefault="002729E2"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4</w:t>
            </w:r>
          </w:p>
        </w:tc>
      </w:tr>
      <w:tr w:rsidR="00AB4D05" w:rsidRPr="00D029EA" w:rsidTr="00C724D9">
        <w:tc>
          <w:tcPr>
            <w:tcW w:w="293"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1</w:t>
            </w:r>
          </w:p>
        </w:tc>
        <w:tc>
          <w:tcPr>
            <w:tcW w:w="1277"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sz w:val="28"/>
                <w:szCs w:val="28"/>
              </w:rPr>
              <w:t>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2220"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sz w:val="28"/>
                <w:szCs w:val="28"/>
              </w:rPr>
              <w:t>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1210"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i/>
                <w:color w:val="000000" w:themeColor="text1"/>
                <w:sz w:val="28"/>
                <w:szCs w:val="28"/>
              </w:rPr>
              <w:t xml:space="preserve">a </w:t>
            </w:r>
            <w:r w:rsidRPr="00D029EA">
              <w:rPr>
                <w:rFonts w:ascii="Times New Roman" w:hAnsi="Times New Roman" w:cs="Times New Roman"/>
                <w:color w:val="000000" w:themeColor="text1"/>
                <w:sz w:val="28"/>
                <w:szCs w:val="28"/>
              </w:rPr>
              <w:t xml:space="preserve">= </w:t>
            </w:r>
            <w:r w:rsidRPr="00D029EA">
              <w:rPr>
                <w:rFonts w:ascii="Times New Roman" w:hAnsi="Times New Roman" w:cs="Times New Roman"/>
                <w:sz w:val="28"/>
                <w:szCs w:val="28"/>
              </w:rPr>
              <w:t>6,5766(3),</w:t>
            </w:r>
          </w:p>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i/>
                <w:sz w:val="28"/>
                <w:szCs w:val="28"/>
              </w:rPr>
              <w:t xml:space="preserve">b </w:t>
            </w:r>
            <w:r w:rsidRPr="00D029EA">
              <w:rPr>
                <w:rFonts w:ascii="Times New Roman" w:hAnsi="Times New Roman" w:cs="Times New Roman"/>
                <w:sz w:val="28"/>
                <w:szCs w:val="28"/>
              </w:rPr>
              <w:t>= 5,3544(7),</w:t>
            </w:r>
          </w:p>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i/>
                <w:sz w:val="28"/>
                <w:szCs w:val="28"/>
              </w:rPr>
              <w:t xml:space="preserve">c </w:t>
            </w:r>
            <w:r w:rsidRPr="00D029EA">
              <w:rPr>
                <w:rFonts w:ascii="Times New Roman" w:hAnsi="Times New Roman" w:cs="Times New Roman"/>
                <w:sz w:val="28"/>
                <w:szCs w:val="28"/>
              </w:rPr>
              <w:t>= 8,5142(1),</w:t>
            </w:r>
          </w:p>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sym w:font="Symbol" w:char="F062"/>
            </w:r>
            <w:r w:rsidRPr="00D029EA">
              <w:rPr>
                <w:rFonts w:ascii="Times New Roman" w:hAnsi="Times New Roman" w:cs="Times New Roman"/>
                <w:sz w:val="28"/>
                <w:szCs w:val="28"/>
              </w:rPr>
              <w:t xml:space="preserve"> = 105,42(2)</w:t>
            </w:r>
          </w:p>
        </w:tc>
      </w:tr>
      <w:tr w:rsidR="00AB4D05" w:rsidRPr="00D029EA" w:rsidTr="00C724D9">
        <w:tc>
          <w:tcPr>
            <w:tcW w:w="293"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2</w:t>
            </w:r>
          </w:p>
        </w:tc>
        <w:tc>
          <w:tcPr>
            <w:tcW w:w="1277"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0,9</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0,1</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2220" w:type="pct"/>
            <w:vAlign w:val="center"/>
          </w:tcPr>
          <w:p w:rsidR="00AB4D05" w:rsidRPr="00803E99" w:rsidRDefault="00AB4D05" w:rsidP="00C724D9">
            <w:pPr>
              <w:jc w:val="center"/>
              <w:rPr>
                <w:rFonts w:ascii="Times New Roman" w:hAnsi="Times New Roman" w:cs="Times New Roman"/>
                <w:sz w:val="28"/>
                <w:szCs w:val="28"/>
                <w:lang w:val="en-US"/>
              </w:rPr>
            </w:pPr>
            <w:r w:rsidRPr="00803E99">
              <w:rPr>
                <w:rFonts w:ascii="Times New Roman" w:hAnsi="Times New Roman" w:cs="Times New Roman"/>
                <w:sz w:val="28"/>
                <w:szCs w:val="28"/>
                <w:lang w:val="en-US"/>
              </w:rPr>
              <w:t>K</w:t>
            </w:r>
            <w:r w:rsidRPr="00803E99">
              <w:rPr>
                <w:rFonts w:ascii="Times New Roman" w:hAnsi="Times New Roman" w:cs="Times New Roman"/>
                <w:sz w:val="28"/>
                <w:szCs w:val="28"/>
                <w:vertAlign w:val="subscript"/>
                <w:lang w:val="en-US"/>
              </w:rPr>
              <w:t>1,06</w:t>
            </w:r>
            <w:r w:rsidRPr="00803E99">
              <w:rPr>
                <w:rFonts w:ascii="Times New Roman" w:hAnsi="Times New Roman" w:cs="Times New Roman"/>
                <w:sz w:val="28"/>
                <w:szCs w:val="28"/>
                <w:lang w:val="en-US"/>
              </w:rPr>
              <w:t>Sr</w:t>
            </w:r>
            <w:r w:rsidRPr="00803E99">
              <w:rPr>
                <w:rFonts w:ascii="Times New Roman" w:hAnsi="Times New Roman" w:cs="Times New Roman"/>
                <w:sz w:val="28"/>
                <w:szCs w:val="28"/>
                <w:vertAlign w:val="subscript"/>
                <w:lang w:val="en-US"/>
              </w:rPr>
              <w:t>1,07</w:t>
            </w:r>
            <w:r w:rsidRPr="00803E99">
              <w:rPr>
                <w:rFonts w:ascii="Times New Roman" w:hAnsi="Times New Roman" w:cs="Times New Roman"/>
                <w:sz w:val="28"/>
                <w:szCs w:val="28"/>
                <w:lang w:val="en-US"/>
              </w:rPr>
              <w:t>Y</w:t>
            </w:r>
            <w:r w:rsidRPr="00803E99">
              <w:rPr>
                <w:rFonts w:ascii="Times New Roman" w:hAnsi="Times New Roman" w:cs="Times New Roman"/>
                <w:sz w:val="28"/>
                <w:szCs w:val="28"/>
                <w:vertAlign w:val="subscript"/>
                <w:lang w:val="en-US"/>
              </w:rPr>
              <w:t>0,78</w:t>
            </w:r>
            <w:r w:rsidRPr="00803E99">
              <w:rPr>
                <w:rFonts w:ascii="Times New Roman" w:hAnsi="Times New Roman" w:cs="Times New Roman"/>
                <w:sz w:val="28"/>
                <w:szCs w:val="28"/>
                <w:lang w:val="en-US"/>
              </w:rPr>
              <w:t>Tb</w:t>
            </w:r>
            <w:r w:rsidRPr="00803E99">
              <w:rPr>
                <w:rFonts w:ascii="Times New Roman" w:hAnsi="Times New Roman" w:cs="Times New Roman"/>
                <w:sz w:val="28"/>
                <w:szCs w:val="28"/>
                <w:vertAlign w:val="subscript"/>
                <w:lang w:val="en-US"/>
              </w:rPr>
              <w:t>0,08</w:t>
            </w:r>
            <w:r w:rsidRPr="00803E99">
              <w:rPr>
                <w:rFonts w:ascii="Times New Roman" w:hAnsi="Times New Roman" w:cs="Times New Roman"/>
                <w:sz w:val="28"/>
                <w:szCs w:val="28"/>
                <w:lang w:val="en-US"/>
              </w:rPr>
              <w:t>(BO</w:t>
            </w:r>
            <w:r w:rsidRPr="00803E99">
              <w:rPr>
                <w:rFonts w:ascii="Times New Roman" w:hAnsi="Times New Roman" w:cs="Times New Roman"/>
                <w:sz w:val="28"/>
                <w:szCs w:val="28"/>
                <w:vertAlign w:val="subscript"/>
                <w:lang w:val="en-US"/>
              </w:rPr>
              <w:t>3</w:t>
            </w:r>
            <w:r w:rsidRPr="00803E99">
              <w:rPr>
                <w:rFonts w:ascii="Times New Roman" w:hAnsi="Times New Roman" w:cs="Times New Roman"/>
                <w:sz w:val="28"/>
                <w:szCs w:val="28"/>
                <w:lang w:val="en-US"/>
              </w:rPr>
              <w:t>)</w:t>
            </w:r>
            <w:r w:rsidRPr="00803E99">
              <w:rPr>
                <w:rFonts w:ascii="Times New Roman" w:hAnsi="Times New Roman" w:cs="Times New Roman"/>
                <w:sz w:val="28"/>
                <w:szCs w:val="28"/>
                <w:vertAlign w:val="subscript"/>
                <w:lang w:val="en-US"/>
              </w:rPr>
              <w:t>2</w:t>
            </w:r>
            <w:r w:rsidRPr="00803E99">
              <w:rPr>
                <w:rFonts w:ascii="Times New Roman" w:hAnsi="Times New Roman" w:cs="Times New Roman"/>
                <w:sz w:val="28"/>
                <w:szCs w:val="28"/>
                <w:lang w:val="en-US"/>
              </w:rPr>
              <w:t>/</w:t>
            </w:r>
          </w:p>
          <w:p w:rsidR="00AB4D05" w:rsidRPr="00803E99" w:rsidRDefault="00AB4D05" w:rsidP="00C724D9">
            <w:pPr>
              <w:jc w:val="center"/>
              <w:rPr>
                <w:rFonts w:ascii="Times New Roman" w:hAnsi="Times New Roman" w:cs="Times New Roman"/>
                <w:sz w:val="28"/>
                <w:szCs w:val="28"/>
                <w:lang w:val="en-US"/>
              </w:rPr>
            </w:pPr>
            <w:r w:rsidRPr="00803E99">
              <w:rPr>
                <w:rFonts w:ascii="Times New Roman" w:hAnsi="Times New Roman" w:cs="Times New Roman"/>
                <w:sz w:val="28"/>
                <w:szCs w:val="28"/>
                <w:lang w:val="en-US"/>
              </w:rPr>
              <w:t>K</w:t>
            </w:r>
            <w:r w:rsidRPr="00803E99">
              <w:rPr>
                <w:rFonts w:ascii="Times New Roman" w:hAnsi="Times New Roman" w:cs="Times New Roman"/>
                <w:sz w:val="28"/>
                <w:szCs w:val="28"/>
                <w:vertAlign w:val="subscript"/>
                <w:lang w:val="en-US"/>
              </w:rPr>
              <w:t>1,06</w:t>
            </w:r>
            <w:r w:rsidRPr="00803E99">
              <w:rPr>
                <w:rFonts w:ascii="Times New Roman" w:hAnsi="Times New Roman" w:cs="Times New Roman"/>
                <w:sz w:val="28"/>
                <w:szCs w:val="28"/>
                <w:lang w:val="en-US"/>
              </w:rPr>
              <w:t>Sr</w:t>
            </w:r>
            <w:r w:rsidRPr="00803E99">
              <w:rPr>
                <w:rFonts w:ascii="Times New Roman" w:hAnsi="Times New Roman" w:cs="Times New Roman"/>
                <w:sz w:val="28"/>
                <w:szCs w:val="28"/>
                <w:vertAlign w:val="subscript"/>
                <w:lang w:val="en-US"/>
              </w:rPr>
              <w:t>1,07</w:t>
            </w:r>
            <w:r w:rsidRPr="00803E99">
              <w:rPr>
                <w:rFonts w:ascii="Times New Roman" w:hAnsi="Times New Roman" w:cs="Times New Roman"/>
                <w:sz w:val="28"/>
                <w:szCs w:val="28"/>
                <w:lang w:val="en-US"/>
              </w:rPr>
              <w:t>Y</w:t>
            </w:r>
            <w:r w:rsidRPr="00803E99">
              <w:rPr>
                <w:rFonts w:ascii="Times New Roman" w:hAnsi="Times New Roman" w:cs="Times New Roman"/>
                <w:sz w:val="28"/>
                <w:szCs w:val="28"/>
                <w:vertAlign w:val="subscript"/>
                <w:lang w:val="en-US"/>
              </w:rPr>
              <w:t>0,76</w:t>
            </w:r>
            <w:r w:rsidRPr="00803E99">
              <w:rPr>
                <w:rFonts w:ascii="Times New Roman" w:hAnsi="Times New Roman" w:cs="Times New Roman"/>
                <w:sz w:val="28"/>
                <w:szCs w:val="28"/>
                <w:lang w:val="en-US"/>
              </w:rPr>
              <w:t>Tb</w:t>
            </w:r>
            <w:r w:rsidRPr="00803E99">
              <w:rPr>
                <w:rFonts w:ascii="Times New Roman" w:hAnsi="Times New Roman" w:cs="Times New Roman"/>
                <w:sz w:val="28"/>
                <w:szCs w:val="28"/>
                <w:vertAlign w:val="subscript"/>
                <w:lang w:val="en-US"/>
              </w:rPr>
              <w:t>0,1</w:t>
            </w:r>
            <w:r w:rsidRPr="00803E99">
              <w:rPr>
                <w:rFonts w:ascii="Times New Roman" w:hAnsi="Times New Roman" w:cs="Times New Roman"/>
                <w:sz w:val="28"/>
                <w:szCs w:val="28"/>
                <w:lang w:val="en-US"/>
              </w:rPr>
              <w:t>(BO</w:t>
            </w:r>
            <w:r w:rsidRPr="00803E99">
              <w:rPr>
                <w:rFonts w:ascii="Times New Roman" w:hAnsi="Times New Roman" w:cs="Times New Roman"/>
                <w:sz w:val="28"/>
                <w:szCs w:val="28"/>
                <w:vertAlign w:val="subscript"/>
                <w:lang w:val="en-US"/>
              </w:rPr>
              <w:t>3</w:t>
            </w:r>
            <w:r w:rsidRPr="00803E99">
              <w:rPr>
                <w:rFonts w:ascii="Times New Roman" w:hAnsi="Times New Roman" w:cs="Times New Roman"/>
                <w:sz w:val="28"/>
                <w:szCs w:val="28"/>
                <w:lang w:val="en-US"/>
              </w:rPr>
              <w:t>)</w:t>
            </w:r>
            <w:r w:rsidRPr="00803E99">
              <w:rPr>
                <w:rFonts w:ascii="Times New Roman" w:hAnsi="Times New Roman" w:cs="Times New Roman"/>
                <w:sz w:val="28"/>
                <w:szCs w:val="28"/>
                <w:vertAlign w:val="subscript"/>
                <w:lang w:val="en-US"/>
              </w:rPr>
              <w:t>2</w:t>
            </w:r>
          </w:p>
        </w:tc>
        <w:tc>
          <w:tcPr>
            <w:tcW w:w="1210"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i/>
                <w:color w:val="000000" w:themeColor="text1"/>
                <w:sz w:val="28"/>
                <w:szCs w:val="28"/>
              </w:rPr>
              <w:t xml:space="preserve">a </w:t>
            </w:r>
            <w:r w:rsidRPr="00D029EA">
              <w:rPr>
                <w:rFonts w:ascii="Times New Roman" w:hAnsi="Times New Roman" w:cs="Times New Roman"/>
                <w:color w:val="000000" w:themeColor="text1"/>
                <w:sz w:val="28"/>
                <w:szCs w:val="28"/>
              </w:rPr>
              <w:t xml:space="preserve">= </w:t>
            </w:r>
            <w:r w:rsidRPr="00D029EA">
              <w:rPr>
                <w:rFonts w:ascii="Times New Roman" w:hAnsi="Times New Roman" w:cs="Times New Roman"/>
                <w:sz w:val="28"/>
                <w:szCs w:val="28"/>
              </w:rPr>
              <w:t>6,5032(3),</w:t>
            </w:r>
          </w:p>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i/>
                <w:sz w:val="28"/>
                <w:szCs w:val="28"/>
              </w:rPr>
              <w:t xml:space="preserve">b </w:t>
            </w:r>
            <w:r w:rsidRPr="00D029EA">
              <w:rPr>
                <w:rFonts w:ascii="Times New Roman" w:hAnsi="Times New Roman" w:cs="Times New Roman"/>
                <w:sz w:val="28"/>
                <w:szCs w:val="28"/>
              </w:rPr>
              <w:t>= 5,3755(8),</w:t>
            </w:r>
          </w:p>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i/>
                <w:sz w:val="28"/>
                <w:szCs w:val="28"/>
              </w:rPr>
              <w:t xml:space="preserve">c </w:t>
            </w:r>
            <w:r w:rsidRPr="00D029EA">
              <w:rPr>
                <w:rFonts w:ascii="Times New Roman" w:hAnsi="Times New Roman" w:cs="Times New Roman"/>
                <w:sz w:val="28"/>
                <w:szCs w:val="28"/>
              </w:rPr>
              <w:t>= 8,5556(9),</w:t>
            </w:r>
          </w:p>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sz w:val="28"/>
                <w:szCs w:val="28"/>
              </w:rPr>
              <w:sym w:font="Symbol" w:char="F062"/>
            </w:r>
            <w:r w:rsidRPr="00D029EA">
              <w:rPr>
                <w:rFonts w:ascii="Times New Roman" w:hAnsi="Times New Roman" w:cs="Times New Roman"/>
                <w:sz w:val="28"/>
                <w:szCs w:val="28"/>
              </w:rPr>
              <w:t xml:space="preserve"> = 105,62(4)</w:t>
            </w:r>
          </w:p>
        </w:tc>
      </w:tr>
    </w:tbl>
    <w:p w:rsidR="002729E2" w:rsidRPr="00D029EA" w:rsidRDefault="002729E2" w:rsidP="002729E2">
      <w:pPr>
        <w:spacing w:after="0" w:line="240" w:lineRule="auto"/>
        <w:rPr>
          <w:rFonts w:ascii="Times New Roman" w:hAnsi="Times New Roman" w:cs="Times New Roman"/>
          <w:sz w:val="28"/>
          <w:szCs w:val="28"/>
        </w:rPr>
      </w:pPr>
      <w:r w:rsidRPr="00D029EA">
        <w:rPr>
          <w:rFonts w:ascii="Times New Roman" w:hAnsi="Times New Roman" w:cs="Times New Roman"/>
          <w:sz w:val="28"/>
          <w:szCs w:val="28"/>
        </w:rPr>
        <w:lastRenderedPageBreak/>
        <w:t>Продолжение таблицы 3.1</w:t>
      </w:r>
    </w:p>
    <w:tbl>
      <w:tblPr>
        <w:tblStyle w:val="a7"/>
        <w:tblW w:w="5000" w:type="pct"/>
        <w:tblLook w:val="04A0" w:firstRow="1" w:lastRow="0" w:firstColumn="1" w:lastColumn="0" w:noHBand="0" w:noVBand="1"/>
      </w:tblPr>
      <w:tblGrid>
        <w:gridCol w:w="577"/>
        <w:gridCol w:w="2517"/>
        <w:gridCol w:w="4375"/>
        <w:gridCol w:w="2385"/>
      </w:tblGrid>
      <w:tr w:rsidR="002729E2" w:rsidRPr="00D029EA" w:rsidTr="00C724D9">
        <w:tc>
          <w:tcPr>
            <w:tcW w:w="293" w:type="pct"/>
            <w:vAlign w:val="center"/>
          </w:tcPr>
          <w:p w:rsidR="002729E2" w:rsidRPr="00D029EA" w:rsidRDefault="002729E2" w:rsidP="002729E2">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1</w:t>
            </w:r>
          </w:p>
        </w:tc>
        <w:tc>
          <w:tcPr>
            <w:tcW w:w="1277" w:type="pct"/>
            <w:vAlign w:val="center"/>
          </w:tcPr>
          <w:p w:rsidR="002729E2" w:rsidRPr="00D029EA" w:rsidRDefault="002729E2" w:rsidP="002729E2">
            <w:pPr>
              <w:jc w:val="center"/>
              <w:rPr>
                <w:rFonts w:ascii="Times New Roman" w:hAnsi="Times New Roman" w:cs="Times New Roman"/>
                <w:sz w:val="28"/>
                <w:szCs w:val="28"/>
              </w:rPr>
            </w:pPr>
            <w:r w:rsidRPr="00D029EA">
              <w:rPr>
                <w:rFonts w:ascii="Times New Roman" w:hAnsi="Times New Roman" w:cs="Times New Roman"/>
                <w:sz w:val="28"/>
                <w:szCs w:val="28"/>
              </w:rPr>
              <w:t>2</w:t>
            </w:r>
          </w:p>
        </w:tc>
        <w:tc>
          <w:tcPr>
            <w:tcW w:w="2220" w:type="pct"/>
            <w:vAlign w:val="center"/>
          </w:tcPr>
          <w:p w:rsidR="002729E2" w:rsidRPr="00D029EA" w:rsidRDefault="002729E2" w:rsidP="002729E2">
            <w:pPr>
              <w:jc w:val="center"/>
              <w:rPr>
                <w:rFonts w:ascii="Times New Roman" w:hAnsi="Times New Roman" w:cs="Times New Roman"/>
                <w:sz w:val="28"/>
                <w:szCs w:val="28"/>
              </w:rPr>
            </w:pPr>
            <w:r w:rsidRPr="00D029EA">
              <w:rPr>
                <w:rFonts w:ascii="Times New Roman" w:hAnsi="Times New Roman" w:cs="Times New Roman"/>
                <w:sz w:val="28"/>
                <w:szCs w:val="28"/>
              </w:rPr>
              <w:t>3</w:t>
            </w:r>
          </w:p>
        </w:tc>
        <w:tc>
          <w:tcPr>
            <w:tcW w:w="1210" w:type="pct"/>
            <w:vAlign w:val="center"/>
          </w:tcPr>
          <w:p w:rsidR="002729E2" w:rsidRPr="00D029EA" w:rsidRDefault="002729E2" w:rsidP="002729E2">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4</w:t>
            </w:r>
          </w:p>
        </w:tc>
      </w:tr>
      <w:tr w:rsidR="00AB4D05" w:rsidRPr="00D029EA" w:rsidTr="00C724D9">
        <w:tc>
          <w:tcPr>
            <w:tcW w:w="293" w:type="pct"/>
            <w:vAlign w:val="center"/>
          </w:tcPr>
          <w:p w:rsidR="00AB4D05" w:rsidRPr="00D029EA" w:rsidRDefault="00AB4D05" w:rsidP="002729E2">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3</w:t>
            </w:r>
          </w:p>
        </w:tc>
        <w:tc>
          <w:tcPr>
            <w:tcW w:w="1277" w:type="pct"/>
            <w:vAlign w:val="center"/>
          </w:tcPr>
          <w:p w:rsidR="00AB4D05" w:rsidRPr="00D029EA" w:rsidRDefault="00AB4D05" w:rsidP="002729E2">
            <w:pPr>
              <w:jc w:val="center"/>
              <w:rPr>
                <w:rFonts w:ascii="Times New Roman" w:hAnsi="Times New Roman" w:cs="Times New Roman"/>
                <w:color w:val="000000" w:themeColor="text1"/>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0,7</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0,3</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2220" w:type="pct"/>
            <w:vAlign w:val="center"/>
          </w:tcPr>
          <w:p w:rsidR="00AB4D05" w:rsidRPr="00803E99" w:rsidRDefault="00AB4D05" w:rsidP="002729E2">
            <w:pPr>
              <w:jc w:val="center"/>
              <w:rPr>
                <w:rFonts w:ascii="Times New Roman" w:hAnsi="Times New Roman" w:cs="Times New Roman"/>
                <w:sz w:val="28"/>
                <w:szCs w:val="28"/>
                <w:lang w:val="en-US"/>
              </w:rPr>
            </w:pPr>
            <w:r w:rsidRPr="00803E99">
              <w:rPr>
                <w:rFonts w:ascii="Times New Roman" w:hAnsi="Times New Roman" w:cs="Times New Roman"/>
                <w:sz w:val="28"/>
                <w:szCs w:val="28"/>
                <w:lang w:val="en-US"/>
              </w:rPr>
              <w:t>K</w:t>
            </w:r>
            <w:r w:rsidRPr="00803E99">
              <w:rPr>
                <w:rFonts w:ascii="Times New Roman" w:hAnsi="Times New Roman" w:cs="Times New Roman"/>
                <w:sz w:val="28"/>
                <w:szCs w:val="28"/>
                <w:vertAlign w:val="subscript"/>
                <w:lang w:val="en-US"/>
              </w:rPr>
              <w:t>1,04</w:t>
            </w:r>
            <w:r w:rsidRPr="00803E99">
              <w:rPr>
                <w:rFonts w:ascii="Times New Roman" w:hAnsi="Times New Roman" w:cs="Times New Roman"/>
                <w:sz w:val="28"/>
                <w:szCs w:val="28"/>
                <w:lang w:val="en-US"/>
              </w:rPr>
              <w:t>Sr</w:t>
            </w:r>
            <w:r w:rsidRPr="00803E99">
              <w:rPr>
                <w:rFonts w:ascii="Times New Roman" w:hAnsi="Times New Roman" w:cs="Times New Roman"/>
                <w:sz w:val="28"/>
                <w:szCs w:val="28"/>
                <w:vertAlign w:val="subscript"/>
                <w:lang w:val="en-US"/>
              </w:rPr>
              <w:t>1,05</w:t>
            </w:r>
            <w:r w:rsidRPr="00803E99">
              <w:rPr>
                <w:rFonts w:ascii="Times New Roman" w:hAnsi="Times New Roman" w:cs="Times New Roman"/>
                <w:sz w:val="28"/>
                <w:szCs w:val="28"/>
                <w:lang w:val="en-US"/>
              </w:rPr>
              <w:t>Y</w:t>
            </w:r>
            <w:r w:rsidRPr="00803E99">
              <w:rPr>
                <w:rFonts w:ascii="Times New Roman" w:hAnsi="Times New Roman" w:cs="Times New Roman"/>
                <w:sz w:val="28"/>
                <w:szCs w:val="28"/>
                <w:vertAlign w:val="subscript"/>
                <w:lang w:val="en-US"/>
              </w:rPr>
              <w:t>0,65</w:t>
            </w:r>
            <w:r w:rsidRPr="00803E99">
              <w:rPr>
                <w:rFonts w:ascii="Times New Roman" w:hAnsi="Times New Roman" w:cs="Times New Roman"/>
                <w:sz w:val="28"/>
                <w:szCs w:val="28"/>
                <w:lang w:val="en-US"/>
              </w:rPr>
              <w:t>Tb</w:t>
            </w:r>
            <w:r w:rsidRPr="00803E99">
              <w:rPr>
                <w:rFonts w:ascii="Times New Roman" w:hAnsi="Times New Roman" w:cs="Times New Roman"/>
                <w:sz w:val="28"/>
                <w:szCs w:val="28"/>
                <w:vertAlign w:val="subscript"/>
                <w:lang w:val="en-US"/>
              </w:rPr>
              <w:t>0,26</w:t>
            </w:r>
            <w:r w:rsidRPr="00803E99">
              <w:rPr>
                <w:rFonts w:ascii="Times New Roman" w:hAnsi="Times New Roman" w:cs="Times New Roman"/>
                <w:sz w:val="28"/>
                <w:szCs w:val="28"/>
                <w:lang w:val="en-US"/>
              </w:rPr>
              <w:t>(BO</w:t>
            </w:r>
            <w:r w:rsidRPr="00803E99">
              <w:rPr>
                <w:rFonts w:ascii="Times New Roman" w:hAnsi="Times New Roman" w:cs="Times New Roman"/>
                <w:sz w:val="28"/>
                <w:szCs w:val="28"/>
                <w:vertAlign w:val="subscript"/>
                <w:lang w:val="en-US"/>
              </w:rPr>
              <w:t>3</w:t>
            </w:r>
            <w:r w:rsidRPr="00803E99">
              <w:rPr>
                <w:rFonts w:ascii="Times New Roman" w:hAnsi="Times New Roman" w:cs="Times New Roman"/>
                <w:sz w:val="28"/>
                <w:szCs w:val="28"/>
                <w:lang w:val="en-US"/>
              </w:rPr>
              <w:t>)</w:t>
            </w:r>
            <w:r w:rsidRPr="00803E99">
              <w:rPr>
                <w:rFonts w:ascii="Times New Roman" w:hAnsi="Times New Roman" w:cs="Times New Roman"/>
                <w:sz w:val="28"/>
                <w:szCs w:val="28"/>
                <w:vertAlign w:val="subscript"/>
                <w:lang w:val="en-US"/>
              </w:rPr>
              <w:t>2</w:t>
            </w:r>
            <w:r w:rsidRPr="00803E99">
              <w:rPr>
                <w:rFonts w:ascii="Times New Roman" w:hAnsi="Times New Roman" w:cs="Times New Roman"/>
                <w:sz w:val="28"/>
                <w:szCs w:val="28"/>
                <w:lang w:val="en-US"/>
              </w:rPr>
              <w:t>/</w:t>
            </w:r>
          </w:p>
          <w:p w:rsidR="00AB4D05" w:rsidRPr="00803E99" w:rsidRDefault="00AB4D05" w:rsidP="002729E2">
            <w:pPr>
              <w:jc w:val="center"/>
              <w:rPr>
                <w:rFonts w:ascii="Times New Roman" w:hAnsi="Times New Roman" w:cs="Times New Roman"/>
                <w:color w:val="000000" w:themeColor="text1"/>
                <w:sz w:val="28"/>
                <w:szCs w:val="28"/>
                <w:lang w:val="en-US"/>
              </w:rPr>
            </w:pPr>
            <w:r w:rsidRPr="00803E99">
              <w:rPr>
                <w:rFonts w:ascii="Times New Roman" w:hAnsi="Times New Roman" w:cs="Times New Roman"/>
                <w:sz w:val="28"/>
                <w:szCs w:val="28"/>
                <w:lang w:val="en-US"/>
              </w:rPr>
              <w:t>K</w:t>
            </w:r>
            <w:r w:rsidRPr="00803E99">
              <w:rPr>
                <w:rFonts w:ascii="Times New Roman" w:hAnsi="Times New Roman" w:cs="Times New Roman"/>
                <w:sz w:val="28"/>
                <w:szCs w:val="28"/>
                <w:vertAlign w:val="subscript"/>
                <w:lang w:val="en-US"/>
              </w:rPr>
              <w:t>1,04</w:t>
            </w:r>
            <w:r w:rsidRPr="00803E99">
              <w:rPr>
                <w:rFonts w:ascii="Times New Roman" w:hAnsi="Times New Roman" w:cs="Times New Roman"/>
                <w:sz w:val="28"/>
                <w:szCs w:val="28"/>
                <w:lang w:val="en-US"/>
              </w:rPr>
              <w:t>Sr</w:t>
            </w:r>
            <w:r w:rsidRPr="00803E99">
              <w:rPr>
                <w:rFonts w:ascii="Times New Roman" w:hAnsi="Times New Roman" w:cs="Times New Roman"/>
                <w:sz w:val="28"/>
                <w:szCs w:val="28"/>
                <w:vertAlign w:val="subscript"/>
                <w:lang w:val="en-US"/>
              </w:rPr>
              <w:t>1,06</w:t>
            </w:r>
            <w:r w:rsidRPr="00803E99">
              <w:rPr>
                <w:rFonts w:ascii="Times New Roman" w:hAnsi="Times New Roman" w:cs="Times New Roman"/>
                <w:sz w:val="28"/>
                <w:szCs w:val="28"/>
                <w:lang w:val="en-US"/>
              </w:rPr>
              <w:t>Y</w:t>
            </w:r>
            <w:r w:rsidRPr="00803E99">
              <w:rPr>
                <w:rFonts w:ascii="Times New Roman" w:hAnsi="Times New Roman" w:cs="Times New Roman"/>
                <w:sz w:val="28"/>
                <w:szCs w:val="28"/>
                <w:vertAlign w:val="subscript"/>
                <w:lang w:val="en-US"/>
              </w:rPr>
              <w:t>0,62</w:t>
            </w:r>
            <w:r w:rsidRPr="00803E99">
              <w:rPr>
                <w:rFonts w:ascii="Times New Roman" w:hAnsi="Times New Roman" w:cs="Times New Roman"/>
                <w:sz w:val="28"/>
                <w:szCs w:val="28"/>
                <w:lang w:val="en-US"/>
              </w:rPr>
              <w:t>Tb</w:t>
            </w:r>
            <w:r w:rsidRPr="00803E99">
              <w:rPr>
                <w:rFonts w:ascii="Times New Roman" w:hAnsi="Times New Roman" w:cs="Times New Roman"/>
                <w:sz w:val="28"/>
                <w:szCs w:val="28"/>
                <w:vertAlign w:val="subscript"/>
                <w:lang w:val="en-US"/>
              </w:rPr>
              <w:t>0,28</w:t>
            </w:r>
            <w:r w:rsidRPr="00803E99">
              <w:rPr>
                <w:rFonts w:ascii="Times New Roman" w:hAnsi="Times New Roman" w:cs="Times New Roman"/>
                <w:sz w:val="28"/>
                <w:szCs w:val="28"/>
                <w:lang w:val="en-US"/>
              </w:rPr>
              <w:t>(BO</w:t>
            </w:r>
            <w:r w:rsidRPr="00803E99">
              <w:rPr>
                <w:rFonts w:ascii="Times New Roman" w:hAnsi="Times New Roman" w:cs="Times New Roman"/>
                <w:sz w:val="28"/>
                <w:szCs w:val="28"/>
                <w:vertAlign w:val="subscript"/>
                <w:lang w:val="en-US"/>
              </w:rPr>
              <w:t>3</w:t>
            </w:r>
            <w:r w:rsidRPr="00803E99">
              <w:rPr>
                <w:rFonts w:ascii="Times New Roman" w:hAnsi="Times New Roman" w:cs="Times New Roman"/>
                <w:sz w:val="28"/>
                <w:szCs w:val="28"/>
                <w:lang w:val="en-US"/>
              </w:rPr>
              <w:t>)</w:t>
            </w:r>
            <w:r w:rsidRPr="00803E99">
              <w:rPr>
                <w:rFonts w:ascii="Times New Roman" w:hAnsi="Times New Roman" w:cs="Times New Roman"/>
                <w:sz w:val="28"/>
                <w:szCs w:val="28"/>
                <w:vertAlign w:val="subscript"/>
                <w:lang w:val="en-US"/>
              </w:rPr>
              <w:t>2</w:t>
            </w:r>
          </w:p>
        </w:tc>
        <w:tc>
          <w:tcPr>
            <w:tcW w:w="1210" w:type="pct"/>
            <w:vAlign w:val="center"/>
          </w:tcPr>
          <w:p w:rsidR="00AB4D05" w:rsidRPr="00D029EA" w:rsidRDefault="00AB4D05" w:rsidP="002729E2">
            <w:pPr>
              <w:jc w:val="center"/>
              <w:rPr>
                <w:rFonts w:ascii="Times New Roman" w:hAnsi="Times New Roman" w:cs="Times New Roman"/>
                <w:sz w:val="28"/>
                <w:szCs w:val="28"/>
              </w:rPr>
            </w:pPr>
            <w:r w:rsidRPr="00D029EA">
              <w:rPr>
                <w:rFonts w:ascii="Times New Roman" w:hAnsi="Times New Roman" w:cs="Times New Roman"/>
                <w:color w:val="000000" w:themeColor="text1"/>
                <w:sz w:val="28"/>
                <w:szCs w:val="28"/>
              </w:rPr>
              <w:t xml:space="preserve">a = </w:t>
            </w:r>
            <w:r w:rsidRPr="00D029EA">
              <w:rPr>
                <w:rFonts w:ascii="Times New Roman" w:hAnsi="Times New Roman" w:cs="Times New Roman"/>
                <w:sz w:val="28"/>
                <w:szCs w:val="28"/>
              </w:rPr>
              <w:t>6,5983(7),</w:t>
            </w:r>
          </w:p>
          <w:p w:rsidR="00AB4D05" w:rsidRPr="00D029EA" w:rsidRDefault="00AB4D05" w:rsidP="002729E2">
            <w:pPr>
              <w:jc w:val="center"/>
              <w:rPr>
                <w:rFonts w:ascii="Times New Roman" w:hAnsi="Times New Roman" w:cs="Times New Roman"/>
                <w:sz w:val="28"/>
                <w:szCs w:val="28"/>
              </w:rPr>
            </w:pPr>
            <w:r w:rsidRPr="00D029EA">
              <w:rPr>
                <w:rFonts w:ascii="Times New Roman" w:hAnsi="Times New Roman" w:cs="Times New Roman"/>
                <w:sz w:val="28"/>
                <w:szCs w:val="28"/>
              </w:rPr>
              <w:t>b = 5,3727(4),</w:t>
            </w:r>
          </w:p>
          <w:p w:rsidR="00AB4D05" w:rsidRPr="00D029EA" w:rsidRDefault="00AB4D05" w:rsidP="002729E2">
            <w:pPr>
              <w:jc w:val="center"/>
              <w:rPr>
                <w:rFonts w:ascii="Times New Roman" w:hAnsi="Times New Roman" w:cs="Times New Roman"/>
                <w:sz w:val="28"/>
                <w:szCs w:val="28"/>
              </w:rPr>
            </w:pPr>
            <w:r w:rsidRPr="00D029EA">
              <w:rPr>
                <w:rFonts w:ascii="Times New Roman" w:hAnsi="Times New Roman" w:cs="Times New Roman"/>
                <w:sz w:val="28"/>
                <w:szCs w:val="28"/>
              </w:rPr>
              <w:t>c = 8,5490(9),</w:t>
            </w:r>
          </w:p>
          <w:p w:rsidR="00AB4D05" w:rsidRPr="00D029EA" w:rsidRDefault="00AB4D05" w:rsidP="002729E2">
            <w:pPr>
              <w:jc w:val="center"/>
              <w:rPr>
                <w:rFonts w:ascii="Times New Roman" w:hAnsi="Times New Roman" w:cs="Times New Roman"/>
                <w:color w:val="000000" w:themeColor="text1"/>
                <w:sz w:val="28"/>
                <w:szCs w:val="28"/>
              </w:rPr>
            </w:pPr>
            <w:r w:rsidRPr="00D029EA">
              <w:rPr>
                <w:rFonts w:ascii="Times New Roman" w:hAnsi="Times New Roman" w:cs="Times New Roman"/>
                <w:sz w:val="28"/>
                <w:szCs w:val="28"/>
              </w:rPr>
              <w:sym w:font="Symbol" w:char="F062"/>
            </w:r>
            <w:r w:rsidRPr="00D029EA">
              <w:rPr>
                <w:rFonts w:ascii="Times New Roman" w:hAnsi="Times New Roman" w:cs="Times New Roman"/>
                <w:sz w:val="28"/>
                <w:szCs w:val="28"/>
              </w:rPr>
              <w:t xml:space="preserve"> = 105,60(6)</w:t>
            </w:r>
          </w:p>
        </w:tc>
      </w:tr>
      <w:tr w:rsidR="00AB4D05" w:rsidRPr="00D029EA" w:rsidTr="00C724D9">
        <w:tc>
          <w:tcPr>
            <w:tcW w:w="293"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4</w:t>
            </w:r>
          </w:p>
        </w:tc>
        <w:tc>
          <w:tcPr>
            <w:tcW w:w="1277"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sz w:val="28"/>
                <w:szCs w:val="28"/>
              </w:rPr>
              <w:t>KSrTb(BO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2220" w:type="pct"/>
            <w:vAlign w:val="center"/>
          </w:tcPr>
          <w:p w:rsidR="00AB4D05" w:rsidRPr="00803E99" w:rsidRDefault="00AB4D05" w:rsidP="00C724D9">
            <w:pPr>
              <w:jc w:val="center"/>
              <w:rPr>
                <w:rFonts w:ascii="Times New Roman" w:hAnsi="Times New Roman" w:cs="Times New Roman"/>
                <w:sz w:val="28"/>
                <w:szCs w:val="28"/>
                <w:lang w:val="en-US"/>
              </w:rPr>
            </w:pPr>
            <w:r w:rsidRPr="00803E99">
              <w:rPr>
                <w:rFonts w:ascii="Times New Roman" w:hAnsi="Times New Roman" w:cs="Times New Roman"/>
                <w:sz w:val="28"/>
                <w:szCs w:val="28"/>
                <w:lang w:val="en-US"/>
              </w:rPr>
              <w:t>KSr</w:t>
            </w:r>
            <w:r w:rsidRPr="00803E99">
              <w:rPr>
                <w:rFonts w:ascii="Times New Roman" w:hAnsi="Times New Roman" w:cs="Times New Roman"/>
                <w:sz w:val="28"/>
                <w:szCs w:val="28"/>
                <w:vertAlign w:val="subscript"/>
                <w:lang w:val="en-US"/>
              </w:rPr>
              <w:t>0,98</w:t>
            </w:r>
            <w:r w:rsidRPr="00803E99">
              <w:rPr>
                <w:rFonts w:ascii="Times New Roman" w:hAnsi="Times New Roman" w:cs="Times New Roman"/>
                <w:sz w:val="28"/>
                <w:szCs w:val="28"/>
                <w:lang w:val="en-US"/>
              </w:rPr>
              <w:t>Tb</w:t>
            </w:r>
            <w:r w:rsidRPr="00803E99">
              <w:rPr>
                <w:rFonts w:ascii="Times New Roman" w:hAnsi="Times New Roman" w:cs="Times New Roman"/>
                <w:sz w:val="28"/>
                <w:szCs w:val="28"/>
                <w:vertAlign w:val="subscript"/>
                <w:lang w:val="en-US"/>
              </w:rPr>
              <w:t>1,02</w:t>
            </w:r>
            <w:r w:rsidRPr="00803E99">
              <w:rPr>
                <w:rFonts w:ascii="Times New Roman" w:hAnsi="Times New Roman" w:cs="Times New Roman"/>
                <w:sz w:val="28"/>
                <w:szCs w:val="28"/>
                <w:lang w:val="en-US"/>
              </w:rPr>
              <w:t>(BO</w:t>
            </w:r>
            <w:r w:rsidRPr="00803E99">
              <w:rPr>
                <w:rFonts w:ascii="Times New Roman" w:hAnsi="Times New Roman" w:cs="Times New Roman"/>
                <w:sz w:val="28"/>
                <w:szCs w:val="28"/>
                <w:vertAlign w:val="subscript"/>
                <w:lang w:val="en-US"/>
              </w:rPr>
              <w:t>3</w:t>
            </w:r>
            <w:r w:rsidRPr="00803E99">
              <w:rPr>
                <w:rFonts w:ascii="Times New Roman" w:hAnsi="Times New Roman" w:cs="Times New Roman"/>
                <w:sz w:val="28"/>
                <w:szCs w:val="28"/>
                <w:lang w:val="en-US"/>
              </w:rPr>
              <w:t>)</w:t>
            </w:r>
            <w:r w:rsidRPr="00803E99">
              <w:rPr>
                <w:rFonts w:ascii="Times New Roman" w:hAnsi="Times New Roman" w:cs="Times New Roman"/>
                <w:sz w:val="28"/>
                <w:szCs w:val="28"/>
                <w:vertAlign w:val="subscript"/>
                <w:lang w:val="en-US"/>
              </w:rPr>
              <w:t>2</w:t>
            </w:r>
            <w:r w:rsidRPr="00803E99">
              <w:rPr>
                <w:rFonts w:ascii="Times New Roman" w:hAnsi="Times New Roman" w:cs="Times New Roman"/>
                <w:sz w:val="28"/>
                <w:szCs w:val="28"/>
                <w:lang w:val="en-US"/>
              </w:rPr>
              <w:t>/</w:t>
            </w:r>
          </w:p>
          <w:p w:rsidR="00AB4D05" w:rsidRPr="00803E99" w:rsidRDefault="00AB4D05" w:rsidP="00C724D9">
            <w:pPr>
              <w:jc w:val="center"/>
              <w:rPr>
                <w:rFonts w:ascii="Times New Roman" w:hAnsi="Times New Roman" w:cs="Times New Roman"/>
                <w:color w:val="000000" w:themeColor="text1"/>
                <w:sz w:val="28"/>
                <w:szCs w:val="28"/>
                <w:lang w:val="en-US"/>
              </w:rPr>
            </w:pPr>
            <w:r w:rsidRPr="00803E99">
              <w:rPr>
                <w:rFonts w:ascii="Times New Roman" w:hAnsi="Times New Roman" w:cs="Times New Roman"/>
                <w:sz w:val="28"/>
                <w:szCs w:val="28"/>
                <w:lang w:val="en-US"/>
              </w:rPr>
              <w:t>KSr</w:t>
            </w:r>
            <w:r w:rsidRPr="00803E99">
              <w:rPr>
                <w:rFonts w:ascii="Times New Roman" w:hAnsi="Times New Roman" w:cs="Times New Roman"/>
                <w:sz w:val="28"/>
                <w:szCs w:val="28"/>
                <w:vertAlign w:val="subscript"/>
                <w:lang w:val="en-US"/>
              </w:rPr>
              <w:t>0,99</w:t>
            </w:r>
            <w:r w:rsidRPr="00803E99">
              <w:rPr>
                <w:rFonts w:ascii="Times New Roman" w:hAnsi="Times New Roman" w:cs="Times New Roman"/>
                <w:sz w:val="28"/>
                <w:szCs w:val="28"/>
                <w:lang w:val="en-US"/>
              </w:rPr>
              <w:t>Tb</w:t>
            </w:r>
            <w:r w:rsidRPr="00803E99">
              <w:rPr>
                <w:rFonts w:ascii="Times New Roman" w:hAnsi="Times New Roman" w:cs="Times New Roman"/>
                <w:sz w:val="28"/>
                <w:szCs w:val="28"/>
                <w:vertAlign w:val="subscript"/>
                <w:lang w:val="en-US"/>
              </w:rPr>
              <w:t>1,01</w:t>
            </w:r>
            <w:r w:rsidRPr="00803E99">
              <w:rPr>
                <w:rFonts w:ascii="Times New Roman" w:hAnsi="Times New Roman" w:cs="Times New Roman"/>
                <w:sz w:val="28"/>
                <w:szCs w:val="28"/>
                <w:lang w:val="en-US"/>
              </w:rPr>
              <w:t>(BO</w:t>
            </w:r>
            <w:r w:rsidRPr="00803E99">
              <w:rPr>
                <w:rFonts w:ascii="Times New Roman" w:hAnsi="Times New Roman" w:cs="Times New Roman"/>
                <w:sz w:val="28"/>
                <w:szCs w:val="28"/>
                <w:vertAlign w:val="subscript"/>
                <w:lang w:val="en-US"/>
              </w:rPr>
              <w:t>3</w:t>
            </w:r>
            <w:r w:rsidRPr="00803E99">
              <w:rPr>
                <w:rFonts w:ascii="Times New Roman" w:hAnsi="Times New Roman" w:cs="Times New Roman"/>
                <w:sz w:val="28"/>
                <w:szCs w:val="28"/>
                <w:lang w:val="en-US"/>
              </w:rPr>
              <w:t>)</w:t>
            </w:r>
            <w:r w:rsidRPr="00803E99">
              <w:rPr>
                <w:rFonts w:ascii="Times New Roman" w:hAnsi="Times New Roman" w:cs="Times New Roman"/>
                <w:sz w:val="28"/>
                <w:szCs w:val="28"/>
                <w:vertAlign w:val="subscript"/>
                <w:lang w:val="en-US"/>
              </w:rPr>
              <w:t>2</w:t>
            </w:r>
          </w:p>
        </w:tc>
        <w:tc>
          <w:tcPr>
            <w:tcW w:w="1210"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color w:val="000000" w:themeColor="text1"/>
                <w:sz w:val="28"/>
                <w:szCs w:val="28"/>
              </w:rPr>
              <w:t xml:space="preserve">a = </w:t>
            </w:r>
            <w:r w:rsidRPr="00D029EA">
              <w:rPr>
                <w:rFonts w:ascii="Times New Roman" w:hAnsi="Times New Roman" w:cs="Times New Roman"/>
                <w:sz w:val="28"/>
                <w:szCs w:val="28"/>
              </w:rPr>
              <w:t>6,6359(1),</w:t>
            </w:r>
          </w:p>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b = 5,3835(5),</w:t>
            </w:r>
          </w:p>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c = 8,5737(5),</w:t>
            </w:r>
          </w:p>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sz w:val="28"/>
                <w:szCs w:val="28"/>
              </w:rPr>
              <w:sym w:font="Symbol" w:char="F062"/>
            </w:r>
            <w:r w:rsidRPr="00D029EA">
              <w:rPr>
                <w:rFonts w:ascii="Times New Roman" w:hAnsi="Times New Roman" w:cs="Times New Roman"/>
                <w:sz w:val="28"/>
                <w:szCs w:val="28"/>
              </w:rPr>
              <w:t xml:space="preserve"> = 105,83(5)</w:t>
            </w:r>
          </w:p>
        </w:tc>
      </w:tr>
    </w:tbl>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Образцы, синтезированные твердофазным методом (метод I), демонстрируют характеристики, сравнимые с характеристиками выращенных кристаллов. Повышенная концентрация тербия в соединении приводит к потемнению образца, что, возможно, связано с увеличением содержания Tb</w:t>
      </w:r>
      <w:r w:rsidRPr="00D029EA">
        <w:rPr>
          <w:rFonts w:ascii="Times New Roman" w:hAnsi="Times New Roman" w:cs="Times New Roman"/>
          <w:sz w:val="28"/>
          <w:szCs w:val="28"/>
          <w:vertAlign w:val="superscript"/>
        </w:rPr>
        <w:t>4+</w:t>
      </w:r>
      <w:r w:rsidRPr="00D029EA">
        <w:rPr>
          <w:rFonts w:ascii="Times New Roman" w:hAnsi="Times New Roman" w:cs="Times New Roman"/>
          <w:sz w:val="28"/>
          <w:szCs w:val="28"/>
        </w:rPr>
        <w:t xml:space="preserve"> (рисунок 3.3).</w:t>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6040465F" wp14:editId="1CD89C41">
            <wp:extent cx="5816600" cy="16084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l="1927" t="16963" r="2274" b="35556"/>
                    <a:stretch>
                      <a:fillRect/>
                    </a:stretch>
                  </pic:blipFill>
                  <pic:spPr bwMode="auto">
                    <a:xfrm>
                      <a:off x="0" y="0"/>
                      <a:ext cx="5816600" cy="1608455"/>
                    </a:xfrm>
                    <a:prstGeom prst="rect">
                      <a:avLst/>
                    </a:prstGeom>
                    <a:noFill/>
                    <a:ln>
                      <a:noFill/>
                    </a:ln>
                  </pic:spPr>
                </pic:pic>
              </a:graphicData>
            </a:graphic>
          </wp:inline>
        </w:drawing>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 xml:space="preserve">Рисунок 3.3 – </w:t>
      </w:r>
      <w:r w:rsidR="00D029EA">
        <w:rPr>
          <w:rFonts w:ascii="Times New Roman" w:hAnsi="Times New Roman" w:cs="Times New Roman"/>
          <w:sz w:val="28"/>
          <w:szCs w:val="28"/>
          <w:lang w:val="kk-KZ"/>
        </w:rPr>
        <w:t xml:space="preserve">Внешний вид образцов </w:t>
      </w: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а) на воздухе при температуре 900°С, б) в H</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при температуре 700°С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{"citationItems":[{"id":"ITEM-1","itemData":{"DOI":"10.1021/acs.cgd.4c00140","ISSN":"15287505","abstract":"KSrY(BO3)2: Tb3+ and Tb4+ solid solutions have been obtained using the solid-state synthesis and top-seeded solution growth method from the KF flux. Comparing the two types of Tb spectra 3d3/2 TbO2 (Tb4+) and Na3Tb(BO3)2 (Tb3+) with annealing in air of the KSrTb(BO3)2 crystal, X-ray photoelectron spectroscopy (XPS) revealed that the crystal contains about 15% of Tb4+. The entire Y/Tb series has polymorphic phase transitions that occur at temperatures between 550 and 600 °C. Synthesis and subsequent treatment methodology have an impact on the resulting Tb3+/Tb4+ ratio in the sample. The best luminescent properties were measured on the composition KSrY0.9Tb0.1(BO3)2, which was annealed at 700 °C under a hydrogen flow and cooled slowly.","author":[{"dropping-particle":"","family":"Kuznetsov","given":"Artem B.","non-dropping-particle":"","parse-names":false,"suffix":""},{"dropping-particle":"","family":"Zholdas","given":"Yerassyl A.","non-dropping-particle":"","parse-names":false,"suffix":""},{"dropping-particle":"","family":"Gorelova","given":"Liudmila A.","non-dropping-particle":"","parse-names":false,"suffix":""},{"dropping-particle":"","family":"Fedorenko","given":"Anastasiya D.","non-dropping-particle":"","parse-names":false,"suffix":""},{"dropping-particle":"","family":"Ryadun","given":"Alexey A.","non-dropping-particle":"","parse-names":false,"suffix":""},{"dropping-particle":"V.","family":"Seryotkin","given":"Yurii","non-dropping-particle":"","parse-names":false,"suffix":""},{"dropping-particle":"","family":"Shevchenko","given":"Vyacheslav S.","non-dropping-particle":"","parse-names":false,"suffix":""},{"dropping-particle":"","family":"Kokh","given":"Alexander E.","non-dropping-particle":"","parse-names":false,"suffix":""},{"dropping-particle":"","family":"Klimov","given":"Alexandr O.","non-dropping-particle":"","parse-names":false,"suffix":""},{"dropping-particle":"","family":"Kokh","given":"Konstantin A.","non-dropping-particle":"","parse-names":false,"suffix":""}],"container-title":"Crystal Growth and Design","id":"ITEM-1","issue":"13","issued":{"date-parts":[["2024"]]},"page":"5478-5485","title":"Synthesis, Growth, and Luminescence Properties of Rare Earth Borates KSrY(BO3)2: Tb3+ and Tb4+","type":"article-journal","volume":"24"},"uris":["http://www.mendeley.com/documents/?uuid=f6959176-1090-4026-920b-6df818c1df9b"]}],"mendeley":{"formattedCitation":"[116]","plainTextFormattedCitation":"[116]","previouslyFormattedCitation":"[115]"},"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[116]</w:t>
      </w:r>
      <w:r w:rsidRPr="00D029EA">
        <w:rPr>
          <w:rFonts w:ascii="Times New Roman" w:hAnsi="Times New Roman" w:cs="Times New Roman"/>
          <w:sz w:val="28"/>
          <w:szCs w:val="28"/>
        </w:rPr>
        <w:fldChar w:fldCharType="end"/>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Было обнаружено, что отжиг при температуре 900°C приводит к осветлению, в то время как последующий отжиг при температуре 600°C на воздухе приводит к восстановлению более темного цвета (рисунок 3.4).</w:t>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3CEF391D" wp14:editId="406EDCA9">
            <wp:extent cx="4902200" cy="2221318"/>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l="9166" t="12222" r="7709" b="21481"/>
                    <a:stretch>
                      <a:fillRect/>
                    </a:stretch>
                  </pic:blipFill>
                  <pic:spPr bwMode="auto">
                    <a:xfrm>
                      <a:off x="0" y="0"/>
                      <a:ext cx="4914676" cy="2226971"/>
                    </a:xfrm>
                    <a:prstGeom prst="rect">
                      <a:avLst/>
                    </a:prstGeom>
                    <a:noFill/>
                    <a:ln>
                      <a:noFill/>
                    </a:ln>
                  </pic:spPr>
                </pic:pic>
              </a:graphicData>
            </a:graphic>
          </wp:inline>
        </w:drawing>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Рисунок 3.4 – а) KSrY</w:t>
      </w:r>
      <w:r w:rsidRPr="00D029EA">
        <w:rPr>
          <w:rFonts w:ascii="Times New Roman" w:hAnsi="Times New Roman" w:cs="Times New Roman"/>
          <w:sz w:val="28"/>
          <w:szCs w:val="28"/>
          <w:vertAlign w:val="subscript"/>
        </w:rPr>
        <w:t>0,9</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0,1</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и б) KSrY</w:t>
      </w:r>
      <w:r w:rsidRPr="00D029EA">
        <w:rPr>
          <w:rFonts w:ascii="Times New Roman" w:hAnsi="Times New Roman" w:cs="Times New Roman"/>
          <w:sz w:val="28"/>
          <w:szCs w:val="28"/>
          <w:vertAlign w:val="subscript"/>
        </w:rPr>
        <w:t>0,8</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0,2</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p>
    <w:p w:rsidR="00AB4D05" w:rsidRPr="00D029EA" w:rsidRDefault="00D029EA" w:rsidP="00AB4D05">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отоженных </w:t>
      </w:r>
      <w:r w:rsidR="00AB4D05" w:rsidRPr="00D029EA">
        <w:rPr>
          <w:rFonts w:ascii="Times New Roman" w:hAnsi="Times New Roman" w:cs="Times New Roman"/>
          <w:sz w:val="28"/>
          <w:szCs w:val="28"/>
        </w:rPr>
        <w:t xml:space="preserve">при 650°С – 900°С – 600°С </w:t>
      </w:r>
      <w:r w:rsidR="00AB4D05"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{"citationItems":[{"id":"ITEM-1","itemData":{"DOI":"10.1021/acs.cgd.4c00140","ISSN":"15287505","abstract":"KSrY(BO3)2: Tb3+ and Tb4+ solid solutions have been obtained using the solid-state synthesis and top-seeded solution growth method from the KF flux. Comparing the two types of Tb spectra 3d3/2 TbO2 (Tb4+) and Na3Tb(BO3)2 (Tb3+) with annealing in air of the KSrTb(BO3)2 crystal, X-ray photoelectron spectroscopy (XPS) revealed that the crystal contains about 15% of Tb4+. The entire Y/Tb series has polymorphic phase transitions that occur at temperatures between 550 and 600 °C. Synthesis and subsequent treatment methodology have an impact on the resulting Tb3+/Tb4+ ratio in the sample. The best luminescent properties were measured on the composition KSrY0.9Tb0.1(BO3)2, which was annealed at 700 °C under a hydrogen flow and cooled slowly.","author":[{"dropping-particle":"","family":"Kuznetsov","given":"Artem B.","non-dropping-particle":"","parse-names":false,"suffix":""},{"dropping-particle":"","family":"Zholdas","given":"Yerassyl A.","non-dropping-particle":"","parse-names":false,"suffix":""},{"dropping-particle":"","family":"Gorelova","given":"Liudmila A.","non-dropping-particle":"","parse-names":false,"suffix":""},{"dropping-particle":"","family":"Fedorenko","given":"Anastasiya D.","non-dropping-particle":"","parse-names":false,"suffix":""},{"dropping-particle":"","family":"Ryadun","given":"Alexey A.","non-dropping-particle":"","parse-names":false,"suffix":""},{"dropping-particle":"V.","family":"Seryotkin","given":"Yurii","non-dropping-particle":"","parse-names":false,"suffix":""},{"dropping-particle":"","family":"Shevchenko","given":"Vyacheslav S.","non-dropping-particle":"","parse-names":false,"suffix":""},{"dropping-particle":"","family":"Kokh","given":"Alexander E.","non-dropping-particle":"","parse-names":false,"suffix":""},{"dropping-particle":"","family":"Klimov","given":"Alexandr O.","non-dropping-particle":"","parse-names":false,"suffix":""},{"dropping-particle":"","family":"Kokh","given":"Konstantin A.","non-dropping-particle":"","parse-names":false,"suffix":""}],"container-title":"Crystal Growth and Design","id":"ITEM-1","issue":"13","issued":{"date-parts":[["2024"]]},"page":"5478-5485","title":"Synthesis, Growth, and Luminescence Properties of Rare Earth Borates KSrY(BO3)2: Tb3+ and Tb4+","type":"article-journal","volume":"24"},"uris":["http://www.mendeley.com/documents/?uuid=f6959176-1090-4026-920b-6df818c1df9b"]}],"mendeley":{"formattedCitation":"[116]","plainTextFormattedCitation":"[116]","previouslyFormattedCitation":"[115]"},"properties":{"noteIndex":0},"schema":"https://github.com/citation-style-language/schema/raw/master/csl-citation.json"}</w:instrText>
      </w:r>
      <w:r w:rsidR="00AB4D05"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[116]</w:t>
      </w:r>
      <w:r w:rsidR="00AB4D05" w:rsidRPr="00D029EA">
        <w:rPr>
          <w:rFonts w:ascii="Times New Roman" w:hAnsi="Times New Roman" w:cs="Times New Roman"/>
          <w:sz w:val="28"/>
          <w:szCs w:val="28"/>
        </w:rPr>
        <w:fldChar w:fldCharType="end"/>
      </w:r>
    </w:p>
    <w:p w:rsidR="00AB4D05" w:rsidRPr="00D029EA" w:rsidRDefault="00D029EA" w:rsidP="00AB4D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lastRenderedPageBreak/>
        <w:t xml:space="preserve">Уточнение стркутуры </w:t>
      </w:r>
      <w:r>
        <w:rPr>
          <w:rFonts w:ascii="Times New Roman" w:hAnsi="Times New Roman" w:cs="Times New Roman"/>
          <w:sz w:val="28"/>
          <w:szCs w:val="28"/>
        </w:rPr>
        <w:t xml:space="preserve">образцов </w:t>
      </w:r>
      <w:r w:rsidRPr="00D029EA">
        <w:rPr>
          <w:rFonts w:ascii="Times New Roman" w:hAnsi="Times New Roman" w:cs="Times New Roman"/>
          <w:sz w:val="28"/>
          <w:szCs w:val="28"/>
        </w:rPr>
        <w:t>(рисунок 3.5)</w:t>
      </w:r>
      <w:r>
        <w:rPr>
          <w:rFonts w:ascii="Times New Roman" w:hAnsi="Times New Roman" w:cs="Times New Roman"/>
          <w:sz w:val="28"/>
          <w:szCs w:val="28"/>
          <w:lang w:val="kk-KZ"/>
        </w:rPr>
        <w:t xml:space="preserve"> показал</w:t>
      </w:r>
      <w:r>
        <w:rPr>
          <w:rFonts w:ascii="Times New Roman" w:hAnsi="Times New Roman" w:cs="Times New Roman"/>
          <w:sz w:val="28"/>
          <w:szCs w:val="28"/>
        </w:rPr>
        <w:t>,</w:t>
      </w:r>
      <w:r>
        <w:rPr>
          <w:rFonts w:ascii="Times New Roman" w:hAnsi="Times New Roman" w:cs="Times New Roman"/>
          <w:sz w:val="28"/>
          <w:szCs w:val="28"/>
          <w:lang w:val="kk-KZ"/>
        </w:rPr>
        <w:t xml:space="preserve"> что</w:t>
      </w:r>
      <w:r>
        <w:rPr>
          <w:rFonts w:ascii="Times New Roman" w:hAnsi="Times New Roman" w:cs="Times New Roman"/>
          <w:sz w:val="28"/>
          <w:szCs w:val="28"/>
        </w:rPr>
        <w:t xml:space="preserve"> синтезированные</w:t>
      </w:r>
      <w:r w:rsidR="00AB4D05" w:rsidRPr="00D029EA">
        <w:rPr>
          <w:rFonts w:ascii="Times New Roman" w:hAnsi="Times New Roman" w:cs="Times New Roman"/>
          <w:sz w:val="28"/>
          <w:szCs w:val="28"/>
        </w:rPr>
        <w:t xml:space="preserve"> на воздухе (метод I) и в атмосфере водорода (методы II, III), имеют пространственную группу </w:t>
      </w:r>
      <w:r w:rsidR="00AB4D05" w:rsidRPr="00D029EA">
        <w:rPr>
          <w:rFonts w:ascii="Times New Roman" w:hAnsi="Times New Roman" w:cs="Times New Roman"/>
          <w:i/>
          <w:iCs/>
          <w:sz w:val="28"/>
          <w:szCs w:val="28"/>
        </w:rPr>
        <w:t>P</w:t>
      </w:r>
      <w:r w:rsidR="00AB4D05" w:rsidRPr="00D029EA">
        <w:rPr>
          <w:rFonts w:ascii="Times New Roman" w:hAnsi="Times New Roman" w:cs="Times New Roman"/>
          <w:sz w:val="28"/>
          <w:szCs w:val="28"/>
        </w:rPr>
        <w:t>2</w:t>
      </w:r>
      <w:r w:rsidR="00AB4D05" w:rsidRPr="00D029EA">
        <w:rPr>
          <w:rFonts w:ascii="Times New Roman" w:hAnsi="Times New Roman" w:cs="Times New Roman"/>
          <w:sz w:val="28"/>
          <w:szCs w:val="28"/>
          <w:vertAlign w:val="subscript"/>
        </w:rPr>
        <w:t>1</w:t>
      </w:r>
      <w:r w:rsidR="00AB4D05" w:rsidRPr="00D029EA">
        <w:rPr>
          <w:rFonts w:ascii="Times New Roman" w:hAnsi="Times New Roman" w:cs="Times New Roman"/>
          <w:sz w:val="28"/>
          <w:szCs w:val="28"/>
        </w:rPr>
        <w:t>/</w:t>
      </w:r>
      <w:r w:rsidR="00AB4D05" w:rsidRPr="00D029EA">
        <w:rPr>
          <w:rFonts w:ascii="Times New Roman" w:hAnsi="Times New Roman" w:cs="Times New Roman"/>
          <w:i/>
          <w:iCs/>
          <w:sz w:val="28"/>
          <w:szCs w:val="28"/>
        </w:rPr>
        <w:t>m</w:t>
      </w:r>
      <w:r w:rsidR="00AB4D05" w:rsidRPr="00D029EA">
        <w:rPr>
          <w:rFonts w:ascii="Times New Roman" w:hAnsi="Times New Roman" w:cs="Times New Roman"/>
          <w:sz w:val="28"/>
          <w:szCs w:val="28"/>
        </w:rPr>
        <w:t xml:space="preserve"> с параметрами элементарной ячейки, представленными на рисунке 3.5, таблицах 3.2 – 3.4. Примесь соединения Sr</w:t>
      </w:r>
      <w:r w:rsidR="00AB4D05" w:rsidRPr="00D029EA">
        <w:rPr>
          <w:rFonts w:ascii="Times New Roman" w:hAnsi="Times New Roman" w:cs="Times New Roman"/>
          <w:sz w:val="28"/>
          <w:szCs w:val="28"/>
          <w:vertAlign w:val="subscript"/>
        </w:rPr>
        <w:t>3</w:t>
      </w:r>
      <w:r w:rsidR="00AB4D05" w:rsidRPr="00D029EA">
        <w:rPr>
          <w:rFonts w:ascii="Times New Roman" w:hAnsi="Times New Roman" w:cs="Times New Roman"/>
          <w:sz w:val="28"/>
          <w:szCs w:val="28"/>
        </w:rPr>
        <w:t>(Tb,Y)</w:t>
      </w:r>
      <w:r w:rsidR="00AB4D05" w:rsidRPr="00D029EA">
        <w:rPr>
          <w:rFonts w:ascii="Times New Roman" w:hAnsi="Times New Roman" w:cs="Times New Roman"/>
          <w:sz w:val="28"/>
          <w:szCs w:val="28"/>
          <w:vertAlign w:val="subscript"/>
        </w:rPr>
        <w:t>2</w:t>
      </w:r>
      <w:r w:rsidR="00AB4D05" w:rsidRPr="00D029EA">
        <w:rPr>
          <w:rFonts w:ascii="Times New Roman" w:hAnsi="Times New Roman" w:cs="Times New Roman"/>
          <w:sz w:val="28"/>
          <w:szCs w:val="28"/>
        </w:rPr>
        <w:t>(BO</w:t>
      </w:r>
      <w:r w:rsidR="00AB4D05" w:rsidRPr="00D029EA">
        <w:rPr>
          <w:rFonts w:ascii="Times New Roman" w:hAnsi="Times New Roman" w:cs="Times New Roman"/>
          <w:sz w:val="28"/>
          <w:szCs w:val="28"/>
          <w:vertAlign w:val="subscript"/>
        </w:rPr>
        <w:t>3</w:t>
      </w:r>
      <w:r w:rsidR="00AB4D05" w:rsidRPr="00D029EA">
        <w:rPr>
          <w:rFonts w:ascii="Times New Roman" w:hAnsi="Times New Roman" w:cs="Times New Roman"/>
          <w:sz w:val="28"/>
          <w:szCs w:val="28"/>
        </w:rPr>
        <w:t>)</w:t>
      </w:r>
      <w:r w:rsidR="00AB4D05" w:rsidRPr="00D029EA">
        <w:rPr>
          <w:rFonts w:ascii="Times New Roman" w:hAnsi="Times New Roman" w:cs="Times New Roman"/>
          <w:sz w:val="28"/>
          <w:szCs w:val="28"/>
          <w:vertAlign w:val="subscript"/>
        </w:rPr>
        <w:t>4</w:t>
      </w:r>
      <w:r w:rsidR="00AB4D05" w:rsidRPr="00D029EA">
        <w:rPr>
          <w:rFonts w:ascii="Times New Roman" w:hAnsi="Times New Roman" w:cs="Times New Roman"/>
          <w:sz w:val="28"/>
          <w:szCs w:val="28"/>
        </w:rPr>
        <w:t xml:space="preserve"> присутствует на рентгенограммах образцов, отожженных при 900°C в атмосфере водорода. Вследствие этого синтезированные образцы подвергались дальнейшему отжигу при температуре 700°С. Рассчитанные параметры элементарной ячейки могут быть использованы для оценки равновесия образцов.</w:t>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7814120A" wp14:editId="3504F0E3">
            <wp:extent cx="5947575" cy="3234193"/>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a:extLst>
                        <a:ext uri="{28A0092B-C50C-407E-A947-70E740481C1C}">
                          <a14:useLocalDpi xmlns:a14="http://schemas.microsoft.com/office/drawing/2010/main" val="0"/>
                        </a:ext>
                      </a:extLst>
                    </a:blip>
                    <a:srcRect t="3327"/>
                    <a:stretch/>
                  </pic:blipFill>
                  <pic:spPr bwMode="auto">
                    <a:xfrm>
                      <a:off x="0" y="0"/>
                      <a:ext cx="5945498" cy="3233064"/>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Рисунок 3.5 – Рентгенограммы 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полученные методами I, II, III и после отжига при 900°С в атм H</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 – дифракционный пик Sr</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(Tb,Y)</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4</w:t>
      </w:r>
      <w:r w:rsidRPr="00D029EA">
        <w:rPr>
          <w:rFonts w:ascii="Times New Roman" w:hAnsi="Times New Roman" w:cs="Times New Roman"/>
          <w:sz w:val="28"/>
          <w:szCs w:val="28"/>
        </w:rPr>
        <w:t xml:space="preserve">)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{"citationItems":[{"id":"ITEM-1","itemData":{"DOI":"10.1021/acs.cgd.4c00140","ISSN":"15287505","abstract":"KSrY(BO3)2: Tb3+ and Tb4+ solid solutions have been obtained using the solid-state synthesis and top-seeded solution growth method from the KF flux. Comparing the two types of Tb spectra 3d3/2 TbO2 (Tb4+) and Na3Tb(BO3)2 (Tb3+) with annealing in air of the KSrTb(BO3)2 crystal, X-ray photoelectron spectroscopy (XPS) revealed that the crystal contains about 15% of Tb4+. The entire Y/Tb series has polymorphic phase transitions that occur at temperatures between 550 and 600 °C. Synthesis and subsequent treatment methodology have an impact on the resulting Tb3+/Tb4+ ratio in the sample. The best luminescent properties were measured on the composition KSrY0.9Tb0.1(BO3)2, which was annealed at 700 °C under a hydrogen flow and cooled slowly.","author":[{"dropping-particle":"","family":"Kuznetsov","given":"Artem B.","non-dropping-particle":"","parse-names":false,"suffix":""},{"dropping-particle":"","family":"Zholdas","given":"Yerassyl A.","non-dropping-particle":"","parse-names":false,"suffix":""},{"dropping-particle":"","family":"Gorelova","given":"Liudmila A.","non-dropping-particle":"","parse-names":false,"suffix":""},{"dropping-particle":"","family":"Fedorenko","given":"Anastasiya D.","non-dropping-particle":"","parse-names":false,"suffix":""},{"dropping-particle":"","family":"Ryadun","given":"Alexey A.","non-dropping-particle":"","parse-names":false,"suffix":""},{"dropping-particle":"V.","family":"Seryotkin","given":"Yurii","non-dropping-particle":"","parse-names":false,"suffix":""},{"dropping-particle":"","family":"Shevchenko","given":"Vyacheslav S.","non-dropping-particle":"","parse-names":false,"suffix":""},{"dropping-particle":"","family":"Kokh","given":"Alexander E.","non-dropping-particle":"","parse-names":false,"suffix":""},{"dropping-particle":"","family":"Klimov","given":"Alexandr O.","non-dropping-particle":"","parse-names":false,"suffix":""},{"dropping-particle":"","family":"Kokh","given":"Konstantin A.","non-dropping-particle":"","parse-names":false,"suffix":""}],"container-title":"Crystal Growth and Design","id":"ITEM-1","issue":"13","issued":{"date-parts":[["2024"]]},"page":"5478-5485","title":"Synthesis, Growth, and Luminescence Properties of Rare Earth Borates KSrY(BO3)2: Tb3+ and Tb4+","type":"article-journal","volume":"24"},"uris":["http://www.mendeley.com/documents/?uuid=f6959176-1090-4026-920b-6df818c1df9b"]}],"mendeley":{"formattedCitation":"[116]","plainTextFormattedCitation":"[116]","previouslyFormattedCitation":"[115]"},"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[116]</w:t>
      </w:r>
      <w:r w:rsidRPr="00D029EA">
        <w:rPr>
          <w:rFonts w:ascii="Times New Roman" w:hAnsi="Times New Roman" w:cs="Times New Roman"/>
          <w:sz w:val="28"/>
          <w:szCs w:val="28"/>
        </w:rPr>
        <w:fldChar w:fldCharType="end"/>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jc w:val="both"/>
        <w:rPr>
          <w:rFonts w:ascii="Times New Roman" w:hAnsi="Times New Roman" w:cs="Times New Roman"/>
          <w:sz w:val="28"/>
          <w:szCs w:val="28"/>
        </w:rPr>
      </w:pPr>
      <w:r w:rsidRPr="00D029EA">
        <w:rPr>
          <w:rFonts w:ascii="Times New Roman" w:hAnsi="Times New Roman" w:cs="Times New Roman"/>
          <w:sz w:val="28"/>
          <w:szCs w:val="28"/>
        </w:rPr>
        <w:t>Таблица 3.2 – Параметры элементарной ячейки образц</w:t>
      </w:r>
      <w:r w:rsidR="00D029EA">
        <w:rPr>
          <w:rFonts w:ascii="Times New Roman" w:hAnsi="Times New Roman" w:cs="Times New Roman"/>
          <w:sz w:val="28"/>
          <w:szCs w:val="28"/>
          <w:lang w:val="kk-KZ"/>
        </w:rPr>
        <w:t>ов</w:t>
      </w:r>
      <w:r w:rsidRPr="00D029EA">
        <w:rPr>
          <w:rFonts w:ascii="Times New Roman" w:hAnsi="Times New Roman" w:cs="Times New Roman"/>
          <w:sz w:val="28"/>
          <w:szCs w:val="28"/>
        </w:rPr>
        <w:t xml:space="preserve"> 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r w:rsidR="00D029EA">
        <w:rPr>
          <w:rFonts w:ascii="Times New Roman" w:hAnsi="Times New Roman" w:cs="Times New Roman"/>
          <w:sz w:val="28"/>
          <w:szCs w:val="28"/>
        </w:rPr>
        <w:t xml:space="preserve">синтезированных методом I </w:t>
      </w:r>
    </w:p>
    <w:tbl>
      <w:tblPr>
        <w:tblStyle w:val="a7"/>
        <w:tblW w:w="5000" w:type="pct"/>
        <w:tblLook w:val="04A0" w:firstRow="1" w:lastRow="0" w:firstColumn="1" w:lastColumn="0" w:noHBand="0" w:noVBand="1"/>
      </w:tblPr>
      <w:tblGrid>
        <w:gridCol w:w="902"/>
        <w:gridCol w:w="2590"/>
        <w:gridCol w:w="1673"/>
        <w:gridCol w:w="1563"/>
        <w:gridCol w:w="1563"/>
        <w:gridCol w:w="1563"/>
      </w:tblGrid>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Состав</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a</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b</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c</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sym w:font="Symbol" w:char="F062"/>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6,5766(3)</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5,3544(7)</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8,5142(1)</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105,42(2)</w:t>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2</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0,9</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0,1</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6,5783(5)</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5,3564(8)</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8,5197(7)</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105,57(1)</w:t>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3</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0,8</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0,2</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6,5840(7)</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5,3572(9)</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8,209(9)</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105,65(3)</w:t>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4</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0,7</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0,3</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6,5933(2)</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5,3543(2)</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8,5377(6)</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105,66(1)</w:t>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0,6</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0,4</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6,5940(9)</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5,3529(9)</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8,5372(1)</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105,67(2)</w:t>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0,5</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0,5</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6,6046(8)</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5,3728(5)</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8,5567(4)</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105,69(8)</w:t>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7</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0,4</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0,6</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6,6007(3)</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5,3560(6)</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8,5387(3)</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105,85(5)</w:t>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0,3</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0,7</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6,6157(2)</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5,3701(8)</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8,5653(8)</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105,89(4)</w:t>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9</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0,2</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0,8</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6,6216(3)</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5,3749(9)</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8,5660(3)</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105,84(7)</w:t>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0,1</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0,9</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6,6285(6)</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5,3789(5)</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8,5698(8)</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105,85(4)</w:t>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11</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KSrTb(BO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6,6342(9)</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5,3828(5)</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8,5788(9)</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105,86(3)</w:t>
            </w:r>
          </w:p>
        </w:tc>
      </w:tr>
    </w:tbl>
    <w:p w:rsidR="00AB4D05" w:rsidRPr="00D029EA" w:rsidRDefault="00AB4D05" w:rsidP="00AB4D05">
      <w:pPr>
        <w:spacing w:after="0" w:line="240" w:lineRule="auto"/>
        <w:jc w:val="both"/>
        <w:rPr>
          <w:rFonts w:ascii="Times New Roman" w:hAnsi="Times New Roman" w:cs="Times New Roman"/>
          <w:sz w:val="28"/>
          <w:szCs w:val="28"/>
        </w:rPr>
      </w:pPr>
      <w:r w:rsidRPr="00D029EA">
        <w:rPr>
          <w:rFonts w:ascii="Times New Roman" w:hAnsi="Times New Roman" w:cs="Times New Roman"/>
          <w:sz w:val="28"/>
          <w:szCs w:val="28"/>
        </w:rPr>
        <w:lastRenderedPageBreak/>
        <w:t>Таблица 3.3 – Парам</w:t>
      </w:r>
      <w:r w:rsidR="00D029EA">
        <w:rPr>
          <w:rFonts w:ascii="Times New Roman" w:hAnsi="Times New Roman" w:cs="Times New Roman"/>
          <w:sz w:val="28"/>
          <w:szCs w:val="28"/>
        </w:rPr>
        <w:t>етры элементарной ячейки образцов</w:t>
      </w:r>
      <w:r w:rsidRPr="00D029EA">
        <w:rPr>
          <w:rFonts w:ascii="Times New Roman" w:hAnsi="Times New Roman" w:cs="Times New Roman"/>
          <w:sz w:val="28"/>
          <w:szCs w:val="28"/>
        </w:rPr>
        <w:t xml:space="preserve"> 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r w:rsidR="00D029EA">
        <w:rPr>
          <w:rFonts w:ascii="Times New Roman" w:hAnsi="Times New Roman" w:cs="Times New Roman"/>
          <w:sz w:val="28"/>
          <w:szCs w:val="28"/>
        </w:rPr>
        <w:t xml:space="preserve">синтезированных методом </w:t>
      </w:r>
      <w:r w:rsidRPr="00D029EA">
        <w:rPr>
          <w:rFonts w:ascii="Times New Roman" w:hAnsi="Times New Roman" w:cs="Times New Roman"/>
          <w:sz w:val="28"/>
          <w:szCs w:val="28"/>
        </w:rPr>
        <w:t>II</w:t>
      </w:r>
    </w:p>
    <w:tbl>
      <w:tblPr>
        <w:tblStyle w:val="a7"/>
        <w:tblW w:w="5000" w:type="pct"/>
        <w:tblLook w:val="04A0" w:firstRow="1" w:lastRow="0" w:firstColumn="1" w:lastColumn="0" w:noHBand="0" w:noVBand="1"/>
      </w:tblPr>
      <w:tblGrid>
        <w:gridCol w:w="882"/>
        <w:gridCol w:w="2618"/>
        <w:gridCol w:w="1665"/>
        <w:gridCol w:w="1563"/>
        <w:gridCol w:w="1563"/>
        <w:gridCol w:w="1563"/>
      </w:tblGrid>
      <w:tr w:rsidR="00AB4D05" w:rsidRPr="00D029EA" w:rsidTr="002729E2">
        <w:tc>
          <w:tcPr>
            <w:tcW w:w="447"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w:t>
            </w:r>
          </w:p>
        </w:tc>
        <w:tc>
          <w:tcPr>
            <w:tcW w:w="1327"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Состав</w:t>
            </w:r>
          </w:p>
        </w:tc>
        <w:tc>
          <w:tcPr>
            <w:tcW w:w="845"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a</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b</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c</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sym w:font="Symbol" w:char="F062"/>
            </w:r>
          </w:p>
        </w:tc>
      </w:tr>
      <w:tr w:rsidR="00AB4D05" w:rsidRPr="00D029EA" w:rsidTr="002729E2">
        <w:tc>
          <w:tcPr>
            <w:tcW w:w="447"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w:t>
            </w:r>
          </w:p>
        </w:tc>
        <w:tc>
          <w:tcPr>
            <w:tcW w:w="1327"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5"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6,5766(3)</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5,3544(7)</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8,5142(1)</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105,42(2)</w:t>
            </w:r>
          </w:p>
        </w:tc>
      </w:tr>
      <w:tr w:rsidR="00AB4D05" w:rsidRPr="00D029EA" w:rsidTr="002729E2">
        <w:tc>
          <w:tcPr>
            <w:tcW w:w="447"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2</w:t>
            </w:r>
          </w:p>
        </w:tc>
        <w:tc>
          <w:tcPr>
            <w:tcW w:w="1327"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0,9</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0,1</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5"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6,5865(7)</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5,3619(6)</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8,5269(1)</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105,47(6)</w:t>
            </w:r>
          </w:p>
        </w:tc>
      </w:tr>
      <w:tr w:rsidR="00AB4D05" w:rsidRPr="00D029EA" w:rsidTr="002729E2">
        <w:tc>
          <w:tcPr>
            <w:tcW w:w="447"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3</w:t>
            </w:r>
          </w:p>
        </w:tc>
        <w:tc>
          <w:tcPr>
            <w:tcW w:w="1327"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0,8</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0,2</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5"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6,5878(7)</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5,3618(5)</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8,5327(2)</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105,50(3)</w:t>
            </w:r>
          </w:p>
        </w:tc>
      </w:tr>
      <w:tr w:rsidR="00AB4D05" w:rsidRPr="00D029EA" w:rsidTr="002729E2">
        <w:tc>
          <w:tcPr>
            <w:tcW w:w="447"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4</w:t>
            </w:r>
          </w:p>
        </w:tc>
        <w:tc>
          <w:tcPr>
            <w:tcW w:w="1327"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0,7</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0,3</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5"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6,5948(3)</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5,3625(8)</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8,5419(8)</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105,55(5)</w:t>
            </w:r>
          </w:p>
        </w:tc>
      </w:tr>
      <w:tr w:rsidR="00AB4D05" w:rsidRPr="00D029EA" w:rsidTr="002729E2">
        <w:tc>
          <w:tcPr>
            <w:tcW w:w="447"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w:t>
            </w:r>
          </w:p>
        </w:tc>
        <w:tc>
          <w:tcPr>
            <w:tcW w:w="1327"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0,6</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0,4</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5"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6,5982(9)</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5,3663(2)</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8,5506(2)</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105,62(7)</w:t>
            </w:r>
          </w:p>
        </w:tc>
      </w:tr>
      <w:tr w:rsidR="00AB4D05" w:rsidRPr="00D029EA" w:rsidTr="002729E2">
        <w:tc>
          <w:tcPr>
            <w:tcW w:w="447"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w:t>
            </w:r>
          </w:p>
        </w:tc>
        <w:tc>
          <w:tcPr>
            <w:tcW w:w="1327"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0,5</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0,5</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5"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6,6072(1)</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5,3662(2)</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8,5542(5)</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105,69(3)</w:t>
            </w:r>
          </w:p>
        </w:tc>
      </w:tr>
      <w:tr w:rsidR="00AB4D05" w:rsidRPr="00D029EA" w:rsidTr="002729E2">
        <w:tc>
          <w:tcPr>
            <w:tcW w:w="447"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7</w:t>
            </w:r>
          </w:p>
        </w:tc>
        <w:tc>
          <w:tcPr>
            <w:tcW w:w="1327"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0,4</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0,6</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5"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6,6164(9)</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5,3685(7)</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8,5729(3)</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105,75(5)</w:t>
            </w:r>
          </w:p>
        </w:tc>
      </w:tr>
      <w:tr w:rsidR="00AB4D05" w:rsidRPr="00D029EA" w:rsidTr="002729E2">
        <w:tc>
          <w:tcPr>
            <w:tcW w:w="447"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w:t>
            </w:r>
          </w:p>
        </w:tc>
        <w:tc>
          <w:tcPr>
            <w:tcW w:w="1327"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0,3</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0,7</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5"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6,6279(8)</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5,3714(6)</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8,5756(6)</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105,82(2)</w:t>
            </w:r>
          </w:p>
        </w:tc>
      </w:tr>
      <w:tr w:rsidR="00AB4D05" w:rsidRPr="00D029EA" w:rsidTr="002729E2">
        <w:tc>
          <w:tcPr>
            <w:tcW w:w="447"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9</w:t>
            </w:r>
          </w:p>
        </w:tc>
        <w:tc>
          <w:tcPr>
            <w:tcW w:w="1327"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0,2</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0,8</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5"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6,6302(9)</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5,3739(4)</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8,5770(6)</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105,83(1)</w:t>
            </w:r>
          </w:p>
        </w:tc>
      </w:tr>
      <w:tr w:rsidR="00AB4D05" w:rsidRPr="00D029EA" w:rsidTr="002729E2">
        <w:tc>
          <w:tcPr>
            <w:tcW w:w="447"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w:t>
            </w:r>
          </w:p>
        </w:tc>
        <w:tc>
          <w:tcPr>
            <w:tcW w:w="1327"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0,1</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0,9</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5"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6,6343(5)</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5,3740(5)</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8,5791(8)</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105,82(9)</w:t>
            </w:r>
          </w:p>
        </w:tc>
      </w:tr>
      <w:tr w:rsidR="00AB4D05" w:rsidRPr="00D029EA" w:rsidTr="002729E2">
        <w:tc>
          <w:tcPr>
            <w:tcW w:w="447"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11</w:t>
            </w:r>
          </w:p>
        </w:tc>
        <w:tc>
          <w:tcPr>
            <w:tcW w:w="1327"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KSrTb(BO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5"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6,6365(4)</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5,3736(7)</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8,5809(2)</w:t>
            </w:r>
          </w:p>
        </w:tc>
        <w:tc>
          <w:tcPr>
            <w:tcW w:w="793" w:type="pct"/>
            <w:vAlign w:val="center"/>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105,83(2)</w:t>
            </w:r>
          </w:p>
        </w:tc>
      </w:tr>
    </w:tbl>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jc w:val="both"/>
        <w:rPr>
          <w:rFonts w:ascii="Times New Roman" w:hAnsi="Times New Roman" w:cs="Times New Roman"/>
          <w:sz w:val="28"/>
          <w:szCs w:val="28"/>
        </w:rPr>
      </w:pPr>
      <w:r w:rsidRPr="00D029EA">
        <w:rPr>
          <w:rFonts w:ascii="Times New Roman" w:hAnsi="Times New Roman" w:cs="Times New Roman"/>
          <w:sz w:val="28"/>
          <w:szCs w:val="28"/>
        </w:rPr>
        <w:t>Таблица 3.4 – Парам</w:t>
      </w:r>
      <w:r w:rsidR="00D029EA">
        <w:rPr>
          <w:rFonts w:ascii="Times New Roman" w:hAnsi="Times New Roman" w:cs="Times New Roman"/>
          <w:sz w:val="28"/>
          <w:szCs w:val="28"/>
        </w:rPr>
        <w:t>етры элементарной ячейки образцов</w:t>
      </w:r>
      <w:r w:rsidRPr="00D029EA">
        <w:rPr>
          <w:rFonts w:ascii="Times New Roman" w:hAnsi="Times New Roman" w:cs="Times New Roman"/>
          <w:sz w:val="28"/>
          <w:szCs w:val="28"/>
        </w:rPr>
        <w:t xml:space="preserve"> 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r w:rsidR="00D029EA">
        <w:rPr>
          <w:rFonts w:ascii="Times New Roman" w:hAnsi="Times New Roman" w:cs="Times New Roman"/>
          <w:sz w:val="28"/>
          <w:szCs w:val="28"/>
        </w:rPr>
        <w:t xml:space="preserve">синтезированных методом </w:t>
      </w:r>
      <w:r w:rsidR="00D029EA" w:rsidRPr="00D029EA">
        <w:rPr>
          <w:rFonts w:ascii="Times New Roman" w:hAnsi="Times New Roman" w:cs="Times New Roman"/>
          <w:sz w:val="28"/>
          <w:szCs w:val="28"/>
        </w:rPr>
        <w:t>II</w:t>
      </w:r>
      <w:r w:rsidR="00D029EA">
        <w:rPr>
          <w:rFonts w:ascii="Times New Roman" w:hAnsi="Times New Roman" w:cs="Times New Roman"/>
          <w:sz w:val="28"/>
          <w:szCs w:val="28"/>
          <w:lang w:val="en-US"/>
        </w:rPr>
        <w:t>I</w:t>
      </w:r>
    </w:p>
    <w:tbl>
      <w:tblPr>
        <w:tblStyle w:val="a7"/>
        <w:tblW w:w="5000" w:type="pct"/>
        <w:tblLook w:val="04A0" w:firstRow="1" w:lastRow="0" w:firstColumn="1" w:lastColumn="0" w:noHBand="0" w:noVBand="1"/>
      </w:tblPr>
      <w:tblGrid>
        <w:gridCol w:w="902"/>
        <w:gridCol w:w="2590"/>
        <w:gridCol w:w="1673"/>
        <w:gridCol w:w="1563"/>
        <w:gridCol w:w="1563"/>
        <w:gridCol w:w="1563"/>
      </w:tblGrid>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Состав</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a</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b</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c</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sym w:font="Symbol" w:char="F062"/>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6,5837(9)</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5,3627(3)</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8,5313(7)</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105,49(30</w:t>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2</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0,9</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0,1</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6,5870(4)</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5,3641(7)</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8,5350(9)</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105,50(1)</w:t>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3</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0,8</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0,2</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6,5929(4)</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5,3660(5)</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8,5418(8)</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105,54(4)</w:t>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4</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0,7</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0,3</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6,5974(6)</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5,3662(9)</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8,5458(2)</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105,57(3)</w:t>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0,6</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0,4</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6,6047(1)</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5,3681(7)</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8,5548(4)</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105,62(5)</w:t>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0,5</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0,5</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6,6084(6)</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5,3693(5)</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8,5584(5)</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105,65(2)</w:t>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7</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0,4</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0,6</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6,6170(2)</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5,3714(2)</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8,5685(4)</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105,71(6)</w:t>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0,3</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0,7</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6,6225(4)</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5,3729(8)</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8,5752(5)</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105,75(8)</w:t>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9</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0,2</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0,8</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6,6261(8)</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5,3741(7)</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8,5799(6)</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105,78(3)</w:t>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0,1</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0,9</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6,6304(2)</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5,3760(9)</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8,5854(9)</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105,82(1)</w:t>
            </w:r>
          </w:p>
        </w:tc>
      </w:tr>
      <w:tr w:rsidR="00AB4D05" w:rsidRPr="00D029EA" w:rsidTr="002729E2">
        <w:tc>
          <w:tcPr>
            <w:tcW w:w="458"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11</w:t>
            </w:r>
          </w:p>
        </w:tc>
        <w:tc>
          <w:tcPr>
            <w:tcW w:w="1314"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KSrTb(BO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c>
        <w:tc>
          <w:tcPr>
            <w:tcW w:w="849"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6,6339(9)</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5,3770(8)</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8,5898(2)</w:t>
            </w:r>
          </w:p>
        </w:tc>
        <w:tc>
          <w:tcPr>
            <w:tcW w:w="793" w:type="pct"/>
          </w:tcPr>
          <w:p w:rsidR="00AB4D05" w:rsidRPr="00D029EA" w:rsidRDefault="00AB4D05" w:rsidP="00C724D9">
            <w:pPr>
              <w:jc w:val="center"/>
              <w:rPr>
                <w:rFonts w:ascii="Times New Roman" w:hAnsi="Times New Roman" w:cs="Times New Roman"/>
                <w:sz w:val="28"/>
                <w:szCs w:val="28"/>
              </w:rPr>
            </w:pPr>
            <w:r w:rsidRPr="00D029EA">
              <w:rPr>
                <w:rFonts w:ascii="Times New Roman" w:hAnsi="Times New Roman" w:cs="Times New Roman"/>
                <w:sz w:val="28"/>
                <w:szCs w:val="28"/>
              </w:rPr>
              <w:t>105,84(6)</w:t>
            </w:r>
          </w:p>
        </w:tc>
      </w:tr>
    </w:tbl>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 xml:space="preserve">С одной стороны, близость радиусов Tb/Y приводит к небольшим изменениям параметров a, b и c, что делает их сравнение ненадежным. С другой стороны, изменение угла бета между крайними членами составляет около 0,3 градуса (рисунок 3.6). Таким образом, условия синтеза можно соотнести с линейностью графика угла бета. Предполагается, что значительные колебания угла бета для образцов, синтезированных методами I и II, являются следствием их неравновесности. Несмотря на быстрое охлаждение этих образцов, происходит частичный фазовый переход в низкотемпературную модификацию, о чем свидетельствуют рентгенограммы. На рисунке </w:t>
      </w:r>
      <w:r w:rsidR="00ED7798" w:rsidRPr="00ED7798">
        <w:rPr>
          <w:rFonts w:ascii="Times New Roman" w:hAnsi="Times New Roman" w:cs="Times New Roman"/>
          <w:sz w:val="28"/>
          <w:szCs w:val="28"/>
        </w:rPr>
        <w:t>3.</w:t>
      </w:r>
      <w:r w:rsidRPr="00D029EA">
        <w:rPr>
          <w:rFonts w:ascii="Times New Roman" w:hAnsi="Times New Roman" w:cs="Times New Roman"/>
          <w:sz w:val="28"/>
          <w:szCs w:val="28"/>
        </w:rPr>
        <w:t>5 видно, что дифрактограммы содержат пик при ~10°, который относится к низкотемпературной фазе. Отклонение значения угла бета для образцов, полученных методом III, от линейности составляет менее 1%, что свидетельствует о соблюдении закона Вегарда.</w:t>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lastRenderedPageBreak/>
        <w:drawing>
          <wp:inline distT="0" distB="0" distL="0" distR="0" wp14:anchorId="1999F3A2" wp14:editId="4224460C">
            <wp:extent cx="5996790" cy="4696691"/>
            <wp:effectExtent l="0" t="0" r="444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a:extLst>
                        <a:ext uri="{28A0092B-C50C-407E-A947-70E740481C1C}">
                          <a14:useLocalDpi xmlns:a14="http://schemas.microsoft.com/office/drawing/2010/main" val="0"/>
                        </a:ext>
                      </a:extLst>
                    </a:blip>
                    <a:srcRect l="16250" t="6120" r="18376" b="2855"/>
                    <a:stretch/>
                  </pic:blipFill>
                  <pic:spPr bwMode="auto">
                    <a:xfrm>
                      <a:off x="0" y="0"/>
                      <a:ext cx="6143091" cy="4811274"/>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 xml:space="preserve">Рисунок 3.6 – Параметры элементарной ячейки синтезированных </w:t>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полученных методами I – III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{"citationItems":[{"id":"ITEM-1","itemData":{"DOI":"10.1021/acs.cgd.4c00140","ISSN":"15287505","abstract":"KSrY(BO3)2: Tb3+ and Tb4+ solid solutions have been obtained using the solid-state synthesis and top-seeded solution growth method from the KF flux. Comparing the two types of Tb spectra 3d3/2 TbO2 (Tb4+) and Na3Tb(BO3)2 (Tb3+) with annealing in air of the KSrTb(BO3)2 crystal, X-ray photoelectron spectroscopy (XPS) revealed that the crystal contains about 15% of Tb4+. The entire Y/Tb series has polymorphic phase transitions that occur at temperatures between 550 and 600 °C. Synthesis and subsequent treatment methodology have an impact on the resulting Tb3+/Tb4+ ratio in the sample. The best luminescent properties were measured on the composition KSrY0.9Tb0.1(BO3)2, which was annealed at 700 °C under a hydrogen flow and cooled slowly.","author":[{"dropping-particle":"","family":"Kuznetsov","given":"Artem B.","non-dropping-particle":"","parse-names":false,"suffix":""},{"dropping-particle":"","family":"Zholdas","given":"Yerassyl A.","non-dropping-particle":"","parse-names":false,"suffix":""},{"dropping-particle":"","family":"Gorelova","given":"Liudmila A.","non-dropping-particle":"","parse-names":false,"suffix":""},{"dropping-particle":"","family":"Fedorenko","given":"Anastasiya D.","non-dropping-particle":"","parse-names":false,"suffix":""},{"dropping-particle":"","family":"Ryadun","given":"Alexey A.","non-dropping-particle":"","parse-names":false,"suffix":""},{"dropping-particle":"V.","family":"Seryotkin","given":"Yurii","non-dropping-particle":"","parse-names":false,"suffix":""},{"dropping-particle":"","family":"Shevchenko","given":"Vyacheslav S.","non-dropping-particle":"","parse-names":false,"suffix":""},{"dropping-particle":"","family":"Kokh","given":"Alexander E.","non-dropping-particle":"","parse-names":false,"suffix":""},{"dropping-particle":"","family":"Klimov","given":"Alexandr O.","non-dropping-particle":"","parse-names":false,"suffix":""},{"dropping-particle":"","family":"Kokh","given":"Konstantin A.","non-dropping-particle":"","parse-names":false,"suffix":""}],"container-title":"Crystal Growth and Design","id":"ITEM-1","issue":"13","issued":{"date-parts":[["2024"]]},"page":"5478-5485","title":"Synthesis, Growth, and Luminescence Properties of Rare Earth Borates KSrY(BO3)2: Tb3+ and Tb4+","type":"article-journal","volume":"24"},"uris":["http://www.mendeley.com/documents/?uuid=f6959176-1090-4026-920b-6df818c1df9b"]}],"mendeley":{"formattedCitation":"[116]","plainTextFormattedCitation":"[116]","previouslyFormattedCitation":"[115]"},"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[116]</w:t>
      </w:r>
      <w:r w:rsidRPr="00D029EA">
        <w:rPr>
          <w:rFonts w:ascii="Times New Roman" w:hAnsi="Times New Roman" w:cs="Times New Roman"/>
          <w:sz w:val="28"/>
          <w:szCs w:val="28"/>
        </w:rPr>
        <w:fldChar w:fldCharType="end"/>
      </w:r>
    </w:p>
    <w:p w:rsidR="00AB4D05" w:rsidRPr="00D029EA" w:rsidRDefault="00AB4D05" w:rsidP="002729E2">
      <w:pPr>
        <w:spacing w:after="0" w:line="240" w:lineRule="auto"/>
        <w:ind w:firstLine="567"/>
        <w:jc w:val="both"/>
        <w:rPr>
          <w:rFonts w:ascii="Times New Roman" w:hAnsi="Times New Roman" w:cs="Times New Roman"/>
          <w:sz w:val="28"/>
          <w:szCs w:val="28"/>
        </w:rPr>
      </w:pPr>
    </w:p>
    <w:p w:rsidR="00AB4D05" w:rsidRPr="00D029EA" w:rsidRDefault="00AB4D05" w:rsidP="002729E2">
      <w:pPr>
        <w:pStyle w:val="3"/>
        <w:ind w:firstLine="567"/>
        <w:jc w:val="both"/>
        <w:rPr>
          <w:rFonts w:ascii="Times New Roman" w:hAnsi="Times New Roman" w:cs="Times New Roman"/>
          <w:b/>
          <w:color w:val="auto"/>
          <w:sz w:val="28"/>
          <w:szCs w:val="28"/>
        </w:rPr>
      </w:pPr>
      <w:bookmarkStart w:id="47" w:name="_Toc199766085"/>
      <w:r w:rsidRPr="00D029EA">
        <w:rPr>
          <w:rFonts w:ascii="Times New Roman" w:hAnsi="Times New Roman" w:cs="Times New Roman"/>
          <w:b/>
          <w:color w:val="auto"/>
          <w:sz w:val="28"/>
          <w:szCs w:val="28"/>
        </w:rPr>
        <w:t xml:space="preserve">3.1.1.1 Степени окисления тербия в </w:t>
      </w:r>
      <w:r w:rsidRPr="00D029EA">
        <w:rPr>
          <w:rStyle w:val="ezkurwreuab5ozgtqnkl"/>
          <w:rFonts w:ascii="Times New Roman" w:hAnsi="Times New Roman" w:cs="Times New Roman"/>
          <w:b/>
          <w:color w:val="auto"/>
          <w:sz w:val="28"/>
          <w:szCs w:val="28"/>
        </w:rPr>
        <w:t>кристаллах</w:t>
      </w:r>
      <w:r w:rsidRPr="00D029EA">
        <w:rPr>
          <w:rFonts w:ascii="Times New Roman" w:hAnsi="Times New Roman" w:cs="Times New Roman"/>
          <w:b/>
          <w:color w:val="auto"/>
          <w:sz w:val="28"/>
          <w:szCs w:val="28"/>
        </w:rPr>
        <w:t xml:space="preserve"> </w:t>
      </w:r>
      <w:r w:rsidRPr="00D029EA">
        <w:rPr>
          <w:rStyle w:val="ezkurwreuab5ozgtqnkl"/>
          <w:rFonts w:ascii="Times New Roman" w:hAnsi="Times New Roman" w:cs="Times New Roman"/>
          <w:b/>
          <w:color w:val="auto"/>
          <w:sz w:val="28"/>
          <w:szCs w:val="28"/>
        </w:rPr>
        <w:t>KSrTb(BO</w:t>
      </w:r>
      <w:r w:rsidRPr="00D029EA">
        <w:rPr>
          <w:rStyle w:val="ezkurwreuab5ozgtqnkl"/>
          <w:rFonts w:ascii="Times New Roman" w:hAnsi="Times New Roman" w:cs="Times New Roman"/>
          <w:b/>
          <w:color w:val="auto"/>
          <w:sz w:val="28"/>
          <w:szCs w:val="28"/>
          <w:vertAlign w:val="subscript"/>
        </w:rPr>
        <w:t>3</w:t>
      </w:r>
      <w:r w:rsidRPr="00D029EA">
        <w:rPr>
          <w:rStyle w:val="ezkurwreuab5ozgtqnkl"/>
          <w:rFonts w:ascii="Times New Roman" w:hAnsi="Times New Roman" w:cs="Times New Roman"/>
          <w:b/>
          <w:color w:val="auto"/>
          <w:sz w:val="28"/>
          <w:szCs w:val="28"/>
        </w:rPr>
        <w:t>)</w:t>
      </w:r>
      <w:r w:rsidRPr="00D029EA">
        <w:rPr>
          <w:rStyle w:val="ezkurwreuab5ozgtqnkl"/>
          <w:rFonts w:ascii="Times New Roman" w:hAnsi="Times New Roman" w:cs="Times New Roman"/>
          <w:b/>
          <w:color w:val="auto"/>
          <w:sz w:val="28"/>
          <w:szCs w:val="28"/>
          <w:vertAlign w:val="subscript"/>
        </w:rPr>
        <w:t>2</w:t>
      </w:r>
      <w:bookmarkEnd w:id="47"/>
      <w:r w:rsidRPr="00D029EA">
        <w:rPr>
          <w:rFonts w:ascii="Times New Roman" w:hAnsi="Times New Roman" w:cs="Times New Roman"/>
          <w:b/>
          <w:color w:val="auto"/>
          <w:sz w:val="28"/>
          <w:szCs w:val="28"/>
        </w:rPr>
        <w:t xml:space="preserve"> </w:t>
      </w:r>
    </w:p>
    <w:p w:rsidR="00AB4D05" w:rsidRPr="00D029EA" w:rsidRDefault="00AB4D05" w:rsidP="002729E2">
      <w:pPr>
        <w:spacing w:after="0" w:line="240" w:lineRule="auto"/>
        <w:ind w:firstLine="567"/>
        <w:jc w:val="both"/>
        <w:rPr>
          <w:rFonts w:ascii="Times New Roman" w:hAnsi="Times New Roman" w:cs="Times New Roman"/>
          <w:bCs/>
          <w:sz w:val="28"/>
        </w:rPr>
      </w:pPr>
      <w:r w:rsidRPr="00D029EA">
        <w:rPr>
          <w:rFonts w:ascii="Times New Roman" w:hAnsi="Times New Roman" w:cs="Times New Roman"/>
          <w:bCs/>
          <w:sz w:val="28"/>
        </w:rPr>
        <w:t>Катодолюминесцентный анализ показал зональное распределение Tb</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в выращенных кристаллах. После отжига содержание Tb</w:t>
      </w:r>
      <w:r w:rsidRPr="00D029EA">
        <w:rPr>
          <w:rFonts w:ascii="Times New Roman" w:hAnsi="Times New Roman" w:cs="Times New Roman"/>
          <w:bCs/>
          <w:sz w:val="28"/>
          <w:vertAlign w:val="superscript"/>
        </w:rPr>
        <w:t>4+</w:t>
      </w:r>
      <w:r w:rsidRPr="00D029EA">
        <w:rPr>
          <w:rFonts w:ascii="Times New Roman" w:hAnsi="Times New Roman" w:cs="Times New Roman"/>
          <w:bCs/>
          <w:sz w:val="28"/>
        </w:rPr>
        <w:t xml:space="preserve"> снизилось, и неоднородности состава практически исчезли. (рисунок 3.7).</w:t>
      </w:r>
    </w:p>
    <w:p w:rsidR="00AB4D05" w:rsidRPr="00D029EA" w:rsidRDefault="00AB4D05" w:rsidP="00AB4D05">
      <w:pPr>
        <w:spacing w:after="0" w:line="240" w:lineRule="auto"/>
        <w:jc w:val="both"/>
        <w:rPr>
          <w:rFonts w:ascii="Times New Roman" w:hAnsi="Times New Roman" w:cs="Times New Roman"/>
          <w:bCs/>
          <w:sz w:val="28"/>
        </w:rPr>
      </w:pP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04A01D0B" wp14:editId="0D86EAF1">
            <wp:extent cx="5340392" cy="219105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l="10355" t="24593" r="10083" b="17152"/>
                    <a:stretch>
                      <a:fillRect/>
                    </a:stretch>
                  </pic:blipFill>
                  <pic:spPr bwMode="auto">
                    <a:xfrm>
                      <a:off x="0" y="0"/>
                      <a:ext cx="5360164" cy="2199168"/>
                    </a:xfrm>
                    <a:prstGeom prst="rect">
                      <a:avLst/>
                    </a:prstGeom>
                    <a:noFill/>
                    <a:ln>
                      <a:noFill/>
                    </a:ln>
                  </pic:spPr>
                </pic:pic>
              </a:graphicData>
            </a:graphic>
          </wp:inline>
        </w:drawing>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Рисунок 3.7 – Катодолюминесценция кристаллов KSrTb(BO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 xml:space="preserve">а) выращенных, б) после отжига при 900°C на воздухе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{"citationItems":[{"id":"ITEM-1","itemData":{"DOI":"10.1021/acs.cgd.4c00140","ISSN":"15287505","abstract":"KSrY(BO3)2: Tb3+ and Tb4+ solid solutions have been obtained using the solid-state synthesis and top-seeded solution growth method from the KF flux. Comparing the two types of Tb spectra 3d3/2 TbO2 (Tb4+) and Na3Tb(BO3)2 (Tb3+) with annealing in air of the KSrTb(BO3)2 crystal, X-ray photoelectron spectroscopy (XPS) revealed that the crystal contains about 15% of Tb4+. The entire Y/Tb series has polymorphic phase transitions that occur at temperatures between 550 and 600 °C. Synthesis and subsequent treatment methodology have an impact on the resulting Tb3+/Tb4+ ratio in the sample. The best luminescent properties were measured on the composition KSrY0.9Tb0.1(BO3)2, which was annealed at 700 °C under a hydrogen flow and cooled slowly.","author":[{"dropping-particle":"","family":"Kuznetsov","given":"Artem B.","non-dropping-particle":"","parse-names":false,"suffix":""},{"dropping-particle":"","family":"Zholdas","given":"Yerassyl A.","non-dropping-particle":"","parse-names":false,"suffix":""},{"dropping-particle":"","family":"Gorelova","given":"Liudmila A.","non-dropping-particle":"","parse-names":false,"suffix":""},{"dropping-particle":"","family":"Fedorenko","given":"Anastasiya D.","non-dropping-particle":"","parse-names":false,"suffix":""},{"dropping-particle":"","family":"Ryadun","given":"Alexey A.","non-dropping-particle":"","parse-names":false,"suffix":""},{"dropping-particle":"V.","family":"Seryotkin","given":"Yurii","non-dropping-particle":"","parse-names":false,"suffix":""},{"dropping-particle":"","family":"Shevchenko","given":"Vyacheslav S.","non-dropping-particle":"","parse-names":false,"suffix":""},{"dropping-particle":"","family":"Kokh","given":"Alexander E.","non-dropping-particle":"","parse-names":false,"suffix":""},{"dropping-particle":"","family":"Klimov","given":"Alexandr O.","non-dropping-particle":"","parse-names":false,"suffix":""},{"dropping-particle":"","family":"Kokh","given":"Konstantin A.","non-dropping-particle":"","parse-names":false,"suffix":""}],"container-title":"Crystal Growth and Design","id":"ITEM-1","issue":"13","issued":{"date-parts":[["2024"]]},"page":"5478-5485","title":"Synthesis, Growth, and Luminescence Properties of Rare Earth Borates KSrY(BO3)2: Tb3+ and Tb4+","type":"article-journal","volume":"24"},"uris":["http://www.mendeley.com/documents/?uuid=f6959176-1090-4026-920b-6df818c1df9b"]}],"mendeley":{"formattedCitation":"[116]","plainTextFormattedCitation":"[116]","previouslyFormattedCitation":"[115]"},"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[116]</w:t>
      </w:r>
      <w:r w:rsidRPr="00D029EA">
        <w:rPr>
          <w:rFonts w:ascii="Times New Roman" w:hAnsi="Times New Roman" w:cs="Times New Roman"/>
          <w:sz w:val="28"/>
          <w:szCs w:val="28"/>
        </w:rPr>
        <w:fldChar w:fldCharType="end"/>
      </w:r>
    </w:p>
    <w:p w:rsidR="00AB4D05" w:rsidRPr="00D029EA" w:rsidRDefault="00AB4D05" w:rsidP="00AB4D05">
      <w:pPr>
        <w:spacing w:after="0" w:line="240" w:lineRule="auto"/>
        <w:ind w:firstLine="567"/>
        <w:jc w:val="both"/>
        <w:rPr>
          <w:rStyle w:val="ezkurwreuab5ozgtqnkl"/>
          <w:rFonts w:ascii="Times New Roman" w:hAnsi="Times New Roman" w:cs="Times New Roman"/>
          <w:sz w:val="28"/>
          <w:szCs w:val="28"/>
        </w:rPr>
      </w:pPr>
    </w:p>
    <w:p w:rsidR="00AB4D05" w:rsidRPr="00D029EA" w:rsidRDefault="00AB4D05" w:rsidP="00AB4D05">
      <w:pPr>
        <w:spacing w:after="0" w:line="240" w:lineRule="auto"/>
        <w:ind w:firstLine="567"/>
        <w:jc w:val="both"/>
        <w:rPr>
          <w:rFonts w:ascii="Times New Roman" w:hAnsi="Times New Roman" w:cs="Times New Roman"/>
          <w:bCs/>
          <w:sz w:val="28"/>
        </w:rPr>
      </w:pPr>
      <w:r w:rsidRPr="00D029EA">
        <w:rPr>
          <w:rStyle w:val="ezkurwreuab5ozgtqnkl"/>
          <w:rFonts w:ascii="Times New Roman" w:hAnsi="Times New Roman" w:cs="Times New Roman"/>
          <w:sz w:val="28"/>
          <w:szCs w:val="28"/>
        </w:rPr>
        <w:lastRenderedPageBreak/>
        <w:t>Было</w:t>
      </w:r>
      <w:r w:rsidRPr="00D029EA">
        <w:rPr>
          <w:rFonts w:ascii="Times New Roman" w:hAnsi="Times New Roman" w:cs="Times New Roman"/>
          <w:sz w:val="28"/>
          <w:szCs w:val="28"/>
        </w:rPr>
        <w:t xml:space="preserve"> </w:t>
      </w:r>
      <w:r w:rsidRPr="00D029EA">
        <w:rPr>
          <w:rStyle w:val="ezkurwreuab5ozgtqnkl"/>
          <w:rFonts w:ascii="Times New Roman" w:hAnsi="Times New Roman" w:cs="Times New Roman"/>
          <w:sz w:val="28"/>
          <w:szCs w:val="28"/>
        </w:rPr>
        <w:t>определено</w:t>
      </w:r>
      <w:r w:rsidRPr="00D029EA">
        <w:rPr>
          <w:rFonts w:ascii="Times New Roman" w:hAnsi="Times New Roman" w:cs="Times New Roman"/>
          <w:sz w:val="28"/>
          <w:szCs w:val="28"/>
        </w:rPr>
        <w:t xml:space="preserve"> </w:t>
      </w:r>
      <w:r w:rsidRPr="00D029EA">
        <w:rPr>
          <w:rStyle w:val="ezkurwreuab5ozgtqnkl"/>
          <w:rFonts w:ascii="Times New Roman" w:hAnsi="Times New Roman" w:cs="Times New Roman"/>
          <w:sz w:val="28"/>
          <w:szCs w:val="28"/>
        </w:rPr>
        <w:t>соотношение</w:t>
      </w:r>
      <w:r w:rsidRPr="00D029EA">
        <w:rPr>
          <w:rFonts w:ascii="Times New Roman" w:hAnsi="Times New Roman" w:cs="Times New Roman"/>
          <w:sz w:val="28"/>
          <w:szCs w:val="28"/>
        </w:rPr>
        <w:t xml:space="preserve"> </w:t>
      </w:r>
      <w:r w:rsidRPr="00D029EA">
        <w:rPr>
          <w:rStyle w:val="ezkurwreuab5ozgtqnkl"/>
          <w:rFonts w:ascii="Times New Roman" w:hAnsi="Times New Roman" w:cs="Times New Roman"/>
          <w:sz w:val="28"/>
          <w:szCs w:val="28"/>
        </w:rPr>
        <w:t>Tb</w:t>
      </w:r>
      <w:r w:rsidRPr="00D029EA">
        <w:rPr>
          <w:rStyle w:val="ezkurwreuab5ozgtqnkl"/>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w:t>
      </w:r>
      <w:r w:rsidRPr="00D029EA">
        <w:rPr>
          <w:rStyle w:val="ezkurwreuab5ozgtqnkl"/>
          <w:rFonts w:ascii="Times New Roman" w:hAnsi="Times New Roman" w:cs="Times New Roman"/>
          <w:sz w:val="28"/>
          <w:szCs w:val="28"/>
        </w:rPr>
        <w:t>и</w:t>
      </w:r>
      <w:r w:rsidRPr="00D029EA">
        <w:rPr>
          <w:rFonts w:ascii="Times New Roman" w:hAnsi="Times New Roman" w:cs="Times New Roman"/>
          <w:sz w:val="28"/>
          <w:szCs w:val="28"/>
        </w:rPr>
        <w:t xml:space="preserve"> </w:t>
      </w:r>
      <w:r w:rsidRPr="00D029EA">
        <w:rPr>
          <w:rStyle w:val="ezkurwreuab5ozgtqnkl"/>
          <w:rFonts w:ascii="Times New Roman" w:hAnsi="Times New Roman" w:cs="Times New Roman"/>
          <w:sz w:val="28"/>
          <w:szCs w:val="28"/>
        </w:rPr>
        <w:t>Tb</w:t>
      </w:r>
      <w:r w:rsidRPr="00D029EA">
        <w:rPr>
          <w:rStyle w:val="ezkurwreuab5ozgtqnkl"/>
          <w:rFonts w:ascii="Times New Roman" w:hAnsi="Times New Roman" w:cs="Times New Roman"/>
          <w:sz w:val="28"/>
          <w:szCs w:val="28"/>
          <w:vertAlign w:val="superscript"/>
        </w:rPr>
        <w:t>4+</w:t>
      </w:r>
      <w:r w:rsidRPr="00D029EA">
        <w:rPr>
          <w:rFonts w:ascii="Times New Roman" w:hAnsi="Times New Roman" w:cs="Times New Roman"/>
          <w:sz w:val="28"/>
          <w:szCs w:val="28"/>
        </w:rPr>
        <w:t xml:space="preserve"> </w:t>
      </w:r>
      <w:r w:rsidRPr="00D029EA">
        <w:rPr>
          <w:rStyle w:val="ezkurwreuab5ozgtqnkl"/>
          <w:rFonts w:ascii="Times New Roman" w:hAnsi="Times New Roman" w:cs="Times New Roman"/>
          <w:sz w:val="28"/>
          <w:szCs w:val="28"/>
        </w:rPr>
        <w:t>для</w:t>
      </w:r>
      <w:r w:rsidRPr="00D029EA">
        <w:rPr>
          <w:rFonts w:ascii="Times New Roman" w:hAnsi="Times New Roman" w:cs="Times New Roman"/>
          <w:sz w:val="28"/>
          <w:szCs w:val="28"/>
        </w:rPr>
        <w:t xml:space="preserve"> </w:t>
      </w:r>
      <w:r w:rsidRPr="00D029EA">
        <w:rPr>
          <w:rStyle w:val="ezkurwreuab5ozgtqnkl"/>
          <w:rFonts w:ascii="Times New Roman" w:hAnsi="Times New Roman" w:cs="Times New Roman"/>
          <w:sz w:val="28"/>
          <w:szCs w:val="28"/>
        </w:rPr>
        <w:t>кристаллов</w:t>
      </w:r>
      <w:r w:rsidRPr="00D029EA">
        <w:rPr>
          <w:rFonts w:ascii="Times New Roman" w:hAnsi="Times New Roman" w:cs="Times New Roman"/>
          <w:sz w:val="28"/>
          <w:szCs w:val="28"/>
        </w:rPr>
        <w:t xml:space="preserve"> </w:t>
      </w:r>
      <w:r w:rsidRPr="00D029EA">
        <w:rPr>
          <w:rStyle w:val="ezkurwreuab5ozgtqnkl"/>
          <w:rFonts w:ascii="Times New Roman" w:hAnsi="Times New Roman" w:cs="Times New Roman"/>
          <w:sz w:val="28"/>
          <w:szCs w:val="28"/>
        </w:rPr>
        <w:t>KSrTb(BO</w:t>
      </w:r>
      <w:r w:rsidRPr="00D029EA">
        <w:rPr>
          <w:rStyle w:val="ezkurwreuab5ozgtqnkl"/>
          <w:rFonts w:ascii="Times New Roman" w:hAnsi="Times New Roman" w:cs="Times New Roman"/>
          <w:sz w:val="28"/>
          <w:szCs w:val="28"/>
          <w:vertAlign w:val="subscript"/>
        </w:rPr>
        <w:t>3</w:t>
      </w:r>
      <w:r w:rsidRPr="00D029EA">
        <w:rPr>
          <w:rStyle w:val="ezkurwreuab5ozgtqnkl"/>
          <w:rFonts w:ascii="Times New Roman" w:hAnsi="Times New Roman" w:cs="Times New Roman"/>
          <w:sz w:val="28"/>
          <w:szCs w:val="28"/>
        </w:rPr>
        <w:t>)</w:t>
      </w:r>
      <w:r w:rsidRPr="00D029EA">
        <w:rPr>
          <w:rStyle w:val="ezkurwreuab5ozgtqnkl"/>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r w:rsidRPr="00D029EA">
        <w:rPr>
          <w:rStyle w:val="ezkurwreuab5ozgtqnkl"/>
          <w:rFonts w:ascii="Times New Roman" w:hAnsi="Times New Roman" w:cs="Times New Roman"/>
          <w:sz w:val="28"/>
          <w:szCs w:val="28"/>
        </w:rPr>
        <w:t>подвергнутых</w:t>
      </w:r>
      <w:r w:rsidRPr="00D029EA">
        <w:rPr>
          <w:rFonts w:ascii="Times New Roman" w:hAnsi="Times New Roman" w:cs="Times New Roman"/>
          <w:sz w:val="28"/>
          <w:szCs w:val="28"/>
        </w:rPr>
        <w:t xml:space="preserve"> </w:t>
      </w:r>
      <w:r w:rsidRPr="00D029EA">
        <w:rPr>
          <w:rStyle w:val="ezkurwreuab5ozgtqnkl"/>
          <w:rFonts w:ascii="Times New Roman" w:hAnsi="Times New Roman" w:cs="Times New Roman"/>
          <w:sz w:val="28"/>
          <w:szCs w:val="28"/>
        </w:rPr>
        <w:t>последующему</w:t>
      </w:r>
      <w:r w:rsidRPr="00D029EA">
        <w:rPr>
          <w:rFonts w:ascii="Times New Roman" w:hAnsi="Times New Roman" w:cs="Times New Roman"/>
          <w:sz w:val="28"/>
          <w:szCs w:val="28"/>
        </w:rPr>
        <w:t xml:space="preserve"> </w:t>
      </w:r>
      <w:r w:rsidRPr="00D029EA">
        <w:rPr>
          <w:rStyle w:val="ezkurwreuab5ozgtqnkl"/>
          <w:rFonts w:ascii="Times New Roman" w:hAnsi="Times New Roman" w:cs="Times New Roman"/>
          <w:sz w:val="28"/>
          <w:szCs w:val="28"/>
        </w:rPr>
        <w:t>отжигу</w:t>
      </w:r>
      <w:r w:rsidRPr="00D029EA">
        <w:rPr>
          <w:rFonts w:ascii="Times New Roman" w:hAnsi="Times New Roman" w:cs="Times New Roman"/>
          <w:sz w:val="28"/>
          <w:szCs w:val="28"/>
        </w:rPr>
        <w:t xml:space="preserve"> </w:t>
      </w:r>
      <w:r w:rsidRPr="00D029EA">
        <w:rPr>
          <w:rStyle w:val="ezkurwreuab5ozgtqnkl"/>
          <w:rFonts w:ascii="Times New Roman" w:hAnsi="Times New Roman" w:cs="Times New Roman"/>
          <w:sz w:val="28"/>
          <w:szCs w:val="28"/>
        </w:rPr>
        <w:t>на</w:t>
      </w:r>
      <w:r w:rsidRPr="00D029EA">
        <w:rPr>
          <w:rFonts w:ascii="Times New Roman" w:hAnsi="Times New Roman" w:cs="Times New Roman"/>
          <w:sz w:val="28"/>
          <w:szCs w:val="28"/>
        </w:rPr>
        <w:t xml:space="preserve"> </w:t>
      </w:r>
      <w:r w:rsidRPr="00D029EA">
        <w:rPr>
          <w:rStyle w:val="ezkurwreuab5ozgtqnkl"/>
          <w:rFonts w:ascii="Times New Roman" w:hAnsi="Times New Roman" w:cs="Times New Roman"/>
          <w:sz w:val="28"/>
          <w:szCs w:val="28"/>
        </w:rPr>
        <w:t xml:space="preserve">воздухе. </w:t>
      </w:r>
      <w:r w:rsidRPr="00D029EA">
        <w:rPr>
          <w:rFonts w:ascii="Times New Roman" w:hAnsi="Times New Roman" w:cs="Times New Roman"/>
          <w:bCs/>
          <w:sz w:val="28"/>
          <w:szCs w:val="28"/>
        </w:rPr>
        <w:t>Сравнение</w:t>
      </w:r>
      <w:r w:rsidRPr="00D029EA">
        <w:rPr>
          <w:rFonts w:ascii="Times New Roman" w:hAnsi="Times New Roman" w:cs="Times New Roman"/>
          <w:bCs/>
          <w:sz w:val="32"/>
        </w:rPr>
        <w:t xml:space="preserve"> </w:t>
      </w:r>
      <w:r w:rsidRPr="00D029EA">
        <w:rPr>
          <w:rFonts w:ascii="Times New Roman" w:hAnsi="Times New Roman" w:cs="Times New Roman"/>
          <w:bCs/>
          <w:sz w:val="28"/>
        </w:rPr>
        <w:t>спектров рентгеновской фотоэлектронной спектроскопии (XPS) двух типов Tb, а именно 3d</w:t>
      </w:r>
      <w:r w:rsidRPr="00D029EA">
        <w:rPr>
          <w:rFonts w:ascii="Times New Roman" w:hAnsi="Times New Roman" w:cs="Times New Roman"/>
          <w:bCs/>
          <w:sz w:val="28"/>
          <w:vertAlign w:val="subscript"/>
        </w:rPr>
        <w:t>3/2</w:t>
      </w:r>
      <w:r w:rsidRPr="00D029EA">
        <w:rPr>
          <w:rFonts w:ascii="Times New Roman" w:hAnsi="Times New Roman" w:cs="Times New Roman"/>
          <w:bCs/>
          <w:sz w:val="28"/>
        </w:rPr>
        <w:t xml:space="preserve"> TbO</w:t>
      </w:r>
      <w:r w:rsidRPr="00D029EA">
        <w:rPr>
          <w:rFonts w:ascii="Times New Roman" w:hAnsi="Times New Roman" w:cs="Times New Roman"/>
          <w:bCs/>
          <w:sz w:val="28"/>
          <w:vertAlign w:val="subscript"/>
        </w:rPr>
        <w:t>2</w:t>
      </w:r>
      <w:r w:rsidRPr="00D029EA">
        <w:rPr>
          <w:rFonts w:ascii="Times New Roman" w:hAnsi="Times New Roman" w:cs="Times New Roman"/>
          <w:bCs/>
          <w:sz w:val="28"/>
        </w:rPr>
        <w:t xml:space="preserve"> (Tb</w:t>
      </w:r>
      <w:r w:rsidRPr="00D029EA">
        <w:rPr>
          <w:rFonts w:ascii="Times New Roman" w:hAnsi="Times New Roman" w:cs="Times New Roman"/>
          <w:bCs/>
          <w:sz w:val="28"/>
          <w:vertAlign w:val="superscript"/>
        </w:rPr>
        <w:t>4+</w:t>
      </w:r>
      <w:r w:rsidRPr="00D029EA">
        <w:rPr>
          <w:rFonts w:ascii="Times New Roman" w:hAnsi="Times New Roman" w:cs="Times New Roman"/>
          <w:bCs/>
          <w:sz w:val="28"/>
        </w:rPr>
        <w:t>) и Na</w:t>
      </w:r>
      <w:r w:rsidRPr="00D029EA">
        <w:rPr>
          <w:rFonts w:ascii="Times New Roman" w:hAnsi="Times New Roman" w:cs="Times New Roman"/>
          <w:bCs/>
          <w:sz w:val="28"/>
          <w:vertAlign w:val="subscript"/>
        </w:rPr>
        <w:t>3</w:t>
      </w:r>
      <w:r w:rsidRPr="00D029EA">
        <w:rPr>
          <w:rFonts w:ascii="Times New Roman" w:hAnsi="Times New Roman" w:cs="Times New Roman"/>
          <w:bCs/>
          <w:sz w:val="28"/>
        </w:rPr>
        <w:t>Tb(BO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xml:space="preserve"> (Tb</w:t>
      </w:r>
      <w:r w:rsidRPr="00D029EA">
        <w:rPr>
          <w:rFonts w:ascii="Times New Roman" w:hAnsi="Times New Roman" w:cs="Times New Roman"/>
          <w:bCs/>
          <w:sz w:val="28"/>
          <w:vertAlign w:val="superscript"/>
        </w:rPr>
        <w:t>3+</w:t>
      </w:r>
      <w:r w:rsidRPr="00D029EA">
        <w:rPr>
          <w:rFonts w:ascii="Times New Roman" w:hAnsi="Times New Roman" w:cs="Times New Roman"/>
          <w:bCs/>
          <w:sz w:val="28"/>
        </w:rPr>
        <w:t>) со спектром KSrTb(BO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xml:space="preserve"> показало, что в кристаллах содержится примерно 15% Tb</w:t>
      </w:r>
      <w:r w:rsidRPr="00D029EA">
        <w:rPr>
          <w:rFonts w:ascii="Times New Roman" w:hAnsi="Times New Roman" w:cs="Times New Roman"/>
          <w:bCs/>
          <w:sz w:val="28"/>
          <w:vertAlign w:val="superscript"/>
        </w:rPr>
        <w:t>4+</w:t>
      </w:r>
      <w:r w:rsidRPr="00D029EA">
        <w:rPr>
          <w:rFonts w:ascii="Times New Roman" w:hAnsi="Times New Roman" w:cs="Times New Roman"/>
          <w:bCs/>
          <w:sz w:val="28"/>
        </w:rPr>
        <w:t xml:space="preserve"> (рисунок 3.8).</w:t>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0BEFDF05" wp14:editId="0C4B7087">
            <wp:extent cx="3505835" cy="2889148"/>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l="18750" t="9555" r="22250" b="7333"/>
                    <a:stretch>
                      <a:fillRect/>
                    </a:stretch>
                  </pic:blipFill>
                  <pic:spPr bwMode="auto">
                    <a:xfrm>
                      <a:off x="0" y="0"/>
                      <a:ext cx="3582834" cy="2952603"/>
                    </a:xfrm>
                    <a:prstGeom prst="rect">
                      <a:avLst/>
                    </a:prstGeom>
                    <a:noFill/>
                    <a:ln>
                      <a:noFill/>
                    </a:ln>
                  </pic:spPr>
                </pic:pic>
              </a:graphicData>
            </a:graphic>
          </wp:inline>
        </w:drawing>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Рисунок 3.8 – Спектр РФЭС Tb3d для KSrTb(BO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и стандартов TbO</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и Na</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Tb(BO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{"citationItems":[{"id":"ITEM-1","itemData":{"DOI":"10.1021/acs.cgd.4c00140","ISSN":"15287505","abstract":"KSrY(BO3)2: Tb3+ and Tb4+ solid solutions have been obtained using the solid-state synthesis and top-seeded solution growth method from the KF flux. Comparing the two types of Tb spectra 3d3/2 TbO2 (Tb4+) and Na3Tb(BO3)2 (Tb3+) with annealing in air of the KSrTb(BO3)2 crystal, X-ray photoelectron spectroscopy (XPS) revealed that the crystal contains about 15% of Tb4+. The entire Y/Tb series has polymorphic phase transitions that occur at temperatures between 550 and 600 °C. Synthesis and subsequent treatment methodology have an impact on the resulting Tb3+/Tb4+ ratio in the sample. The best luminescent properties were measured on the composition KSrY0.9Tb0.1(BO3)2, which was annealed at 700 °C under a hydrogen flow and cooled slowly.","author":[{"dropping-particle":"","family":"Kuznetsov","given":"Artem B.","non-dropping-particle":"","parse-names":false,"suffix":""},{"dropping-particle":"","family":"Zholdas","given":"Yerassyl A.","non-dropping-particle":"","parse-names":false,"suffix":""},{"dropping-particle":"","family":"Gorelova","given":"Liudmila A.","non-dropping-particle":"","parse-names":false,"suffix":""},{"dropping-particle":"","family":"Fedorenko","given":"Anastasiya D.","non-dropping-particle":"","parse-names":false,"suffix":""},{"dropping-particle":"","family":"Ryadun","given":"Alexey A.","non-dropping-particle":"","parse-names":false,"suffix":""},{"dropping-particle":"V.","family":"Seryotkin","given":"Yurii","non-dropping-particle":"","parse-names":false,"suffix":""},{"dropping-particle":"","family":"Shevchenko","given":"Vyacheslav S.","non-dropping-particle":"","parse-names":false,"suffix":""},{"dropping-particle":"","family":"Kokh","given":"Alexander E.","non-dropping-particle":"","parse-names":false,"suffix":""},{"dropping-particle":"","family":"Klimov","given":"Alexandr O.","non-dropping-particle":"","parse-names":false,"suffix":""},{"dropping-particle":"","family":"Kokh","given":"Konstantin A.","non-dropping-particle":"","parse-names":false,"suffix":""}],"container-title":"Crystal Growth and Design","id":"ITEM-1","issue":"13","issued":{"date-parts":[["2024"]]},"page":"5478-5485","title":"Synthesis, Growth, and Luminescence Properties of Rare Earth Borates KSrY(BO3)2: Tb3+ and Tb4+","type":"article-journal","volume":"24"},"uris":["http://www.mendeley.com/documents/?uuid=f6959176-1090-4026-920b-6df818c1df9b"]}],"mendeley":{"formattedCitation":"[116]","plainTextFormattedCitation":"[116]","previouslyFormattedCitation":"[115]"},"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[116]</w:t>
      </w:r>
      <w:r w:rsidRPr="00D029EA">
        <w:rPr>
          <w:rFonts w:ascii="Times New Roman" w:hAnsi="Times New Roman" w:cs="Times New Roman"/>
          <w:sz w:val="28"/>
          <w:szCs w:val="28"/>
        </w:rPr>
        <w:fldChar w:fldCharType="end"/>
      </w:r>
    </w:p>
    <w:p w:rsidR="00AB4D05" w:rsidRPr="00D029EA" w:rsidRDefault="00AB4D05" w:rsidP="00AB4D05">
      <w:pPr>
        <w:spacing w:after="0" w:line="240" w:lineRule="auto"/>
        <w:ind w:firstLine="567"/>
        <w:jc w:val="both"/>
        <w:rPr>
          <w:rFonts w:ascii="Times New Roman" w:hAnsi="Times New Roman" w:cs="Times New Roman"/>
          <w:sz w:val="28"/>
          <w:szCs w:val="28"/>
        </w:rPr>
      </w:pPr>
    </w:p>
    <w:p w:rsidR="00AB4D05" w:rsidRPr="00D029EA" w:rsidRDefault="00AB4D05" w:rsidP="00AB4D05">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Наличие низкоэнергетической особенности в спектрах РФЭС для Tb4d 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указывает на то, что ионы тербия обладают электронной структурой, отличной от структуры Na</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Tb(BO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используемой в качестве стандарта (рисунок 3.9). Эта особенность наблюдается в 4d-спектрах Tb как кристаллов, так и порошка, прошедших отжиг в кислороде или водороде.</w:t>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452896E0" wp14:editId="4130F32E">
            <wp:extent cx="3723992" cy="3022899"/>
            <wp:effectExtent l="0" t="0" r="0" b="6350"/>
            <wp:docPr id="976927699" name="Рисунок 97692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2">
                      <a:extLst>
                        <a:ext uri="{28A0092B-C50C-407E-A947-70E740481C1C}">
                          <a14:useLocalDpi xmlns:a14="http://schemas.microsoft.com/office/drawing/2010/main" val="0"/>
                        </a:ext>
                      </a:extLst>
                    </a:blip>
                    <a:srcRect l="19062" t="4445" r="17031" b="3332"/>
                    <a:stretch/>
                  </pic:blipFill>
                  <pic:spPr bwMode="auto">
                    <a:xfrm>
                      <a:off x="0" y="0"/>
                      <a:ext cx="3754571" cy="3047721"/>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Рисунок 3.9 – Спектры РФЭС Tb4d для 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{"citationItems":[{"id":"ITEM-1","itemData":{"DOI":"10.1021/acs.cgd.4c00140","ISSN":"15287505","abstract":"KSrY(BO3)2: Tb3+ and Tb4+ solid solutions have been obtained using the solid-state synthesis and top-seeded solution growth method from the KF flux. Comparing the two types of Tb spectra 3d3/2 TbO2 (Tb4+) and Na3Tb(BO3)2 (Tb3+) with annealing in air of the KSrTb(BO3)2 crystal, X-ray photoelectron spectroscopy (XPS) revealed that the crystal contains about 15% of Tb4+. The entire Y/Tb series has polymorphic phase transitions that occur at temperatures between 550 and 600 °C. Synthesis and subsequent treatment methodology have an impact on the resulting Tb3+/Tb4+ ratio in the sample. The best luminescent properties were measured on the composition KSrY0.9Tb0.1(BO3)2, which was annealed at 700 °C under a hydrogen flow and cooled slowly.","author":[{"dropping-particle":"","family":"Kuznetsov","given":"Artem B.","non-dropping-particle":"","parse-names":false,"suffix":""},{"dropping-particle":"","family":"Zholdas","given":"Yerassyl A.","non-dropping-particle":"","parse-names":false,"suffix":""},{"dropping-particle":"","family":"Gorelova","given":"Liudmila A.","non-dropping-particle":"","parse-names":false,"suffix":""},{"dropping-particle":"","family":"Fedorenko","given":"Anastasiya D.","non-dropping-particle":"","parse-names":false,"suffix":""},{"dropping-particle":"","family":"Ryadun","given":"Alexey A.","non-dropping-particle":"","parse-names":false,"suffix":""},{"dropping-particle":"V.","family":"Seryotkin","given":"Yurii","non-dropping-particle":"","parse-names":false,"suffix":""},{"dropping-particle":"","family":"Shevchenko","given":"Vyacheslav S.","non-dropping-particle":"","parse-names":false,"suffix":""},{"dropping-particle":"","family":"Kokh","given":"Alexander E.","non-dropping-particle":"","parse-names":false,"suffix":""},{"dropping-particle":"","family":"Klimov","given":"Alexandr O.","non-dropping-particle":"","parse-names":false,"suffix":""},{"dropping-particle":"","family":"Kokh","given":"Konstantin A.","non-dropping-particle":"","parse-names":false,"suffix":""}],"container-title":"Crystal Growth and Design","id":"ITEM-1","issue":"13","issued":{"date-parts":[["2024"]]},"page":"5478-5485","title":"Synthesis, Growth, and Luminescence Properties of Rare Earth Borates KSrY(BO3)2: Tb3+ and Tb4+","type":"article-journal","volume":"24"},"uris":["http://www.mendeley.com/documents/?uuid=f6959176-1090-4026-920b-6df818c1df9b"]}],"mendeley":{"formattedCitation":"[116]","plainTextFormattedCitation":"[116]","previouslyFormattedCitation":"[115]"},"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[116]</w:t>
      </w:r>
      <w:r w:rsidRPr="00D029EA">
        <w:rPr>
          <w:rFonts w:ascii="Times New Roman" w:hAnsi="Times New Roman" w:cs="Times New Roman"/>
          <w:sz w:val="28"/>
          <w:szCs w:val="28"/>
        </w:rPr>
        <w:fldChar w:fldCharType="end"/>
      </w:r>
    </w:p>
    <w:p w:rsidR="00AB4D05" w:rsidRPr="00D029EA" w:rsidRDefault="00AB4D05" w:rsidP="00AB4D05">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lastRenderedPageBreak/>
        <w:t>В спектре РФЭС для Sr3d наблюдаются существенные различия для коричневого образца KSrTb(BO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что может быть связано с разупорядочением ионов стронция (рисунок 3.10). Кроме того, в спектре Sr3d наблюдается еще одна низкоинтенсивная составляющая с интенсивностью 30%.</w:t>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0DEE0375" wp14:editId="7F074783">
            <wp:extent cx="3015874" cy="7596000"/>
            <wp:effectExtent l="0" t="0" r="0" b="5080"/>
            <wp:docPr id="976927700" name="Рисунок 97692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3">
                      <a:extLst>
                        <a:ext uri="{28A0092B-C50C-407E-A947-70E740481C1C}">
                          <a14:useLocalDpi xmlns:a14="http://schemas.microsoft.com/office/drawing/2010/main" val="0"/>
                        </a:ext>
                      </a:extLst>
                    </a:blip>
                    <a:srcRect l="3397" t="1235" r="42029" b="36273"/>
                    <a:stretch/>
                  </pic:blipFill>
                  <pic:spPr bwMode="auto">
                    <a:xfrm>
                      <a:off x="0" y="0"/>
                      <a:ext cx="3015874" cy="7596000"/>
                    </a:xfrm>
                    <a:prstGeom prst="rect">
                      <a:avLst/>
                    </a:prstGeom>
                    <a:noFill/>
                    <a:ln>
                      <a:noFill/>
                    </a:ln>
                    <a:extLst>
                      <a:ext uri="{53640926-AAD7-44D8-BBD7-CCE9431645EC}">
                        <a14:shadowObscured xmlns:a14="http://schemas.microsoft.com/office/drawing/2010/main"/>
                      </a:ext>
                    </a:extLst>
                  </pic:spPr>
                </pic:pic>
              </a:graphicData>
            </a:graphic>
          </wp:inline>
        </w:drawing>
      </w:r>
    </w:p>
    <w:p w:rsidR="002729E2" w:rsidRPr="00D029EA" w:rsidRDefault="002729E2" w:rsidP="00AB4D05">
      <w:pPr>
        <w:spacing w:after="0" w:line="240" w:lineRule="auto"/>
        <w:jc w:val="center"/>
        <w:rPr>
          <w:rFonts w:ascii="Times New Roman" w:hAnsi="Times New Roman" w:cs="Times New Roman"/>
          <w:sz w:val="28"/>
          <w:szCs w:val="28"/>
        </w:rPr>
      </w:pP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Рисунок 3.10 – Спектры РФЭС Sr 3d для 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{"citationItems":[{"id":"ITEM-1","itemData":{"DOI":"10.1021/acs.cgd.4c00140","ISSN":"15287505","abstract":"KSrY(BO3)2: Tb3+ and Tb4+ solid solutions have been obtained using the solid-state synthesis and top-seeded solution growth method from the KF flux. Comparing the two types of Tb spectra 3d3/2 TbO2 (Tb4+) and Na3Tb(BO3)2 (Tb3+) with annealing in air of the KSrTb(BO3)2 crystal, X-ray photoelectron spectroscopy (XPS) revealed that the crystal contains about 15% of Tb4+. The entire Y/Tb series has polymorphic phase transitions that occur at temperatures between 550 and 600 °C. Synthesis and subsequent treatment methodology have an impact on the resulting Tb3+/Tb4+ ratio in the sample. The best luminescent properties were measured on the composition KSrY0.9Tb0.1(BO3)2, which was annealed at 700 °C under a hydrogen flow and cooled slowly.","author":[{"dropping-particle":"","family":"Kuznetsov","given":"Artem B.","non-dropping-particle":"","parse-names":false,"suffix":""},{"dropping-particle":"","family":"Zholdas","given":"Yerassyl A.","non-dropping-particle":"","parse-names":false,"suffix":""},{"dropping-particle":"","family":"Gorelova","given":"Liudmila A.","non-dropping-particle":"","parse-names":false,"suffix":""},{"dropping-particle":"","family":"Fedorenko","given":"Anastasiya D.","non-dropping-particle":"","parse-names":false,"suffix":""},{"dropping-particle":"","family":"Ryadun","given":"Alexey A.","non-dropping-particle":"","parse-names":false,"suffix":""},{"dropping-particle":"V.","family":"Seryotkin","given":"Yurii","non-dropping-particle":"","parse-names":false,"suffix":""},{"dropping-particle":"","family":"Shevchenko","given":"Vyacheslav S.","non-dropping-particle":"","parse-names":false,"suffix":""},{"dropping-particle":"","family":"Kokh","given":"Alexander E.","non-dropping-particle":"","parse-names":false,"suffix":""},{"dropping-particle":"","family":"Klimov","given":"Alexandr O.","non-dropping-particle":"","parse-names":false,"suffix":""},{"dropping-particle":"","family":"Kokh","given":"Konstantin A.","non-dropping-particle":"","parse-names":false,"suffix":""}],"container-title":"Crystal Growth and Design","id":"ITEM-1","issue":"13","issued":{"date-parts":[["2024"]]},"page":"5478-5485","title":"Synthesis, Growth, and Luminescence Properties of Rare Earth Borates KSrY(BO3)2: Tb3+ and Tb4+","type":"article-journal","volume":"24"},"uris":["http://www.mendeley.com/documents/?uuid=f6959176-1090-4026-920b-6df818c1df9b"]}],"mendeley":{"formattedCitation":"[116]","plainTextFormattedCitation":"[116]","previouslyFormattedCitation":"[115]"},"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[116]</w:t>
      </w:r>
      <w:r w:rsidRPr="00D029EA">
        <w:rPr>
          <w:rFonts w:ascii="Times New Roman" w:hAnsi="Times New Roman" w:cs="Times New Roman"/>
          <w:sz w:val="28"/>
          <w:szCs w:val="28"/>
        </w:rPr>
        <w:fldChar w:fldCharType="end"/>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2729E2">
      <w:pPr>
        <w:pStyle w:val="3"/>
        <w:ind w:firstLine="567"/>
        <w:jc w:val="both"/>
        <w:rPr>
          <w:rFonts w:ascii="Times New Roman" w:hAnsi="Times New Roman" w:cs="Times New Roman"/>
          <w:b/>
          <w:sz w:val="28"/>
          <w:szCs w:val="28"/>
        </w:rPr>
      </w:pPr>
      <w:bookmarkStart w:id="48" w:name="_Toc199766086"/>
      <w:r w:rsidRPr="00D029EA">
        <w:rPr>
          <w:rFonts w:ascii="Times New Roman" w:hAnsi="Times New Roman" w:cs="Times New Roman"/>
          <w:b/>
          <w:color w:val="auto"/>
          <w:sz w:val="28"/>
          <w:szCs w:val="28"/>
        </w:rPr>
        <w:lastRenderedPageBreak/>
        <w:t>3.1.1.2 Фазовые переходы соединений</w:t>
      </w:r>
      <w:bookmarkEnd w:id="48"/>
    </w:p>
    <w:p w:rsidR="00AB4D05" w:rsidRPr="00D029EA" w:rsidRDefault="00AB4D05" w:rsidP="00AB4D05">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Данные ДСК для кристаллов KSrTb(BO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KSrY</w:t>
      </w:r>
      <w:r w:rsidRPr="00D029EA">
        <w:rPr>
          <w:rFonts w:ascii="Times New Roman" w:hAnsi="Times New Roman" w:cs="Times New Roman"/>
          <w:sz w:val="28"/>
          <w:szCs w:val="28"/>
          <w:vertAlign w:val="subscript"/>
        </w:rPr>
        <w:t>0,7</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0,3</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KSrY</w:t>
      </w:r>
      <w:r w:rsidRPr="00D029EA">
        <w:rPr>
          <w:rFonts w:ascii="Times New Roman" w:hAnsi="Times New Roman" w:cs="Times New Roman"/>
          <w:sz w:val="28"/>
          <w:szCs w:val="28"/>
          <w:vertAlign w:val="subscript"/>
        </w:rPr>
        <w:t>0,9</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0,1</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и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представлены на рисунке 3.11. Во время нагревания все образцы демонстрируют два эндотермических пика при температурах приблизительно 585 и 1215°C. Вероятно, что высок</w:t>
      </w:r>
      <w:r w:rsidR="00ED7798">
        <w:rPr>
          <w:rFonts w:ascii="Times New Roman" w:hAnsi="Times New Roman" w:cs="Times New Roman"/>
          <w:sz w:val="28"/>
          <w:szCs w:val="28"/>
          <w:lang w:val="kk-KZ"/>
        </w:rPr>
        <w:t>о</w:t>
      </w:r>
      <w:r w:rsidRPr="00D029EA">
        <w:rPr>
          <w:rFonts w:ascii="Times New Roman" w:hAnsi="Times New Roman" w:cs="Times New Roman"/>
          <w:sz w:val="28"/>
          <w:szCs w:val="28"/>
        </w:rPr>
        <w:t>температурные пики соответствуют инконгруэнтному плавлению. Можно заметить, что разложение</w:t>
      </w:r>
      <w:r w:rsidR="00ED7798">
        <w:rPr>
          <w:rFonts w:ascii="Times New Roman" w:hAnsi="Times New Roman" w:cs="Times New Roman"/>
          <w:sz w:val="28"/>
          <w:szCs w:val="28"/>
          <w:lang w:val="kk-KZ"/>
        </w:rPr>
        <w:t xml:space="preserve"> </w:t>
      </w:r>
      <w:r w:rsidR="00ED7798" w:rsidRPr="00ED7798">
        <w:rPr>
          <w:rFonts w:ascii="Times New Roman" w:hAnsi="Times New Roman" w:cs="Times New Roman"/>
          <w:sz w:val="28"/>
          <w:szCs w:val="28"/>
          <w:lang w:val="kk-KZ"/>
        </w:rPr>
        <w:t>и частичное улетучиван</w:t>
      </w:r>
      <w:r w:rsidR="00ED7798">
        <w:rPr>
          <w:rFonts w:ascii="Times New Roman" w:hAnsi="Times New Roman" w:cs="Times New Roman"/>
          <w:sz w:val="28"/>
          <w:szCs w:val="28"/>
          <w:lang w:val="kk-KZ"/>
        </w:rPr>
        <w:t>ие</w:t>
      </w:r>
      <w:r w:rsidRPr="00D029EA">
        <w:rPr>
          <w:rFonts w:ascii="Times New Roman" w:hAnsi="Times New Roman" w:cs="Times New Roman"/>
          <w:sz w:val="28"/>
          <w:szCs w:val="28"/>
        </w:rPr>
        <w:t xml:space="preserve"> образца начинается при температуре около 1050°C, согласно кривой ТГ. Фазовый переход, аналогичный фазовому переходу семейства NaSrR(BO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может быть причиной пика в диапазоне 575 (Y) – 591°C (Tb) </w:t>
      </w:r>
      <w:r w:rsidRPr="00D029EA">
        <w:rPr>
          <w:rFonts w:ascii="Times New Roman" w:hAnsi="Times New Roman" w:cs="Times New Roman"/>
          <w:sz w:val="28"/>
          <w:szCs w:val="28"/>
        </w:rPr>
        <w:fldChar w:fldCharType="begin" w:fldLock="1"/>
      </w:r>
      <w:r w:rsidRPr="00D029EA">
        <w:rPr>
          <w:rFonts w:ascii="Times New Roman" w:hAnsi="Times New Roman" w:cs="Times New Roman"/>
          <w:sz w:val="28"/>
          <w:szCs w:val="28"/>
        </w:rPr>
        <w:instrText>ADDIN CSL_CITATION {"citationItems":[{"id":"ITEM-1","itemData":{"DOI":"10.1021/acs.inorgchem.2c00596","ISSN":"1520510X","PMID":"35503917","abstract":"NaSrR(BO3)2 (R = Ho-Lu, Y, Sc) compounds were obtained for the first time. Their structures exhibit disordered positions of Sr2+ and Na+ atoms while RO6 polyhedra are connected through the BO3 groups. Large distances between R atoms and high transparency in the range of 250-900 nm make them promising for phosphor applications. A pathway to obtain single crystals was shown by growing NaSrY(BO3)2 and NaSrYb(BO3)2 by the top seeded solution growth method with Na2O-B2O3-NaF flux.","author":[{"dropping-particle":"","family":"Kuznetsov","given":"Artem B.","non-dropping-particle":"","parse-names":false,"suffix":""},{"dropping-particle":"","family":"Kokh","given":"Konstantin A.","non-dropping-particle":"","parse-names":false,"suffix":""},{"dropping-particle":"","family":"Sagatov","given":"Nursultan","non-dropping-particle":"","parse-names":false,"suffix":""},{"dropping-particle":"","family":"Gavryushkin","given":"Pavel N.","non-dropping-particle":"","parse-names":false,"suffix":""},{"dropping-particle":"","family":"Molokeev","given":"Maksim S.","non-dropping-particle":"","parse-names":false,"suffix":""},{"dropping-particle":"","family":"Svetlichnyi","given":"Valery A.","non-dropping-particle":"","parse-names":false,"suffix":""},{"dropping-particle":"","family":"Lapin","given":"Ivan N.","non-dropping-particle":"","parse-names":false,"suffix":""},{"dropping-particle":"","family":"Kononova","given":"Nadezda G.","non-dropping-particle":"","parse-names":false,"suffix":""},{"dropping-particle":"","family":"Shevchenko","given":"Vyacheslav S.","non-dropping-particle":"","parse-names":false,"suffix":""},{"dropping-particle":"","family":"Bolatov","given":"Asset","non-dropping-particle":"","parse-names":false,"suffix":""},{"dropping-particle":"","family":"Uralbekov","given":"Bolat","non-dropping-particle":"","parse-names":false,"suffix":""},{"dropping-particle":"","family":"Goreiavcheva","given":"Anastasia A.","non-dropping-particle":"","parse-names":false,"suffix":""},{"dropping-particle":"","family":"Kokh","given":"Alexander E.","non-dropping-particle":"","parse-names":false,"suffix":""}],"container-title":"Inorganic Chemistry","id":"ITEM-1","issue":"19","issued":{"date-parts":[["2022"]]},"page":"7497 - 7505","title":"Synthesis and Growth of Rare Earth Borates NaSrR(BO3)2 (R = Ho-Lu, Y, Sc)","type":"article-journal","volume":"61"},"uris":["http://www.mendeley.com/documents/?uuid=d83156aa-8bec-4059-bc9f-0766a3742510"]}],"mendeley":{"formattedCitation":"[106]","plainTextFormattedCitation":"[106]","previouslyFormattedCitation":"[106]"},"properties":{"noteIndex":0},"schema":"https://github.com/citation-style-language/schema/raw/master/csl-citation.json"}</w:instrText>
      </w:r>
      <w:r w:rsidRPr="00D029EA">
        <w:rPr>
          <w:rFonts w:ascii="Times New Roman" w:hAnsi="Times New Roman" w:cs="Times New Roman"/>
          <w:sz w:val="28"/>
          <w:szCs w:val="28"/>
        </w:rPr>
        <w:fldChar w:fldCharType="separate"/>
      </w:r>
      <w:r w:rsidRPr="00D029EA">
        <w:rPr>
          <w:rFonts w:ascii="Times New Roman" w:hAnsi="Times New Roman" w:cs="Times New Roman"/>
          <w:noProof/>
          <w:sz w:val="28"/>
          <w:szCs w:val="28"/>
        </w:rPr>
        <w:t>[106]</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Интересно, что эта температура перехода показывает немонотонное изменение в серии образцов. Например, при сравнении образцов с различными составами, такими как x = 0,3 и x = 1, практически не наблюдается заметной разницы (всего 1°C), что находится в пределах погрешности метода.</w:t>
      </w:r>
    </w:p>
    <w:p w:rsidR="00AB4D05" w:rsidRPr="00D029EA" w:rsidRDefault="00AB4D05" w:rsidP="00AB4D05">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Согласно данным ДСК, рентгенофазового анализа порошков и монокристаллов, был обнаружен фазовый переход от высокотемпературной α-KSrY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r w:rsidRPr="00D029EA">
        <w:rPr>
          <w:rFonts w:ascii="Times New Roman" w:hAnsi="Times New Roman" w:cs="Times New Roman"/>
          <w:i/>
          <w:iCs/>
          <w:sz w:val="28"/>
          <w:szCs w:val="28"/>
        </w:rPr>
        <w:t>R</w:t>
      </w:r>
      <m:oMath>
        <m:acc>
          <m:accPr>
            <m:chr m:val="̅"/>
            <m:ctrlPr>
              <w:rPr>
                <w:rFonts w:ascii="Cambria Math" w:hAnsi="Cambria Math" w:cs="Times New Roman"/>
                <w:i/>
                <w:iCs/>
                <w:sz w:val="28"/>
                <w:szCs w:val="28"/>
              </w:rPr>
            </m:ctrlPr>
          </m:accPr>
          <m:e>
            <m:r>
              <w:rPr>
                <w:rFonts w:ascii="Cambria Math" w:hAnsi="Cambria Math" w:cs="Times New Roman"/>
                <w:sz w:val="28"/>
                <w:szCs w:val="28"/>
              </w:rPr>
              <m:t>3</m:t>
            </m:r>
          </m:e>
        </m:acc>
      </m:oMath>
      <w:r w:rsidRPr="00D029EA">
        <w:rPr>
          <w:rFonts w:ascii="Times New Roman" w:hAnsi="Times New Roman" w:cs="Times New Roman"/>
          <w:i/>
          <w:iCs/>
          <w:sz w:val="28"/>
          <w:szCs w:val="28"/>
        </w:rPr>
        <w:t>m</w:t>
      </w:r>
      <w:r w:rsidRPr="00D029EA">
        <w:rPr>
          <w:rFonts w:ascii="Times New Roman" w:hAnsi="Times New Roman" w:cs="Times New Roman"/>
          <w:sz w:val="28"/>
          <w:szCs w:val="28"/>
        </w:rPr>
        <w:t>) к низкотемпературному β-KSrY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r w:rsidRPr="00D029EA">
        <w:rPr>
          <w:rFonts w:ascii="Times New Roman" w:hAnsi="Times New Roman" w:cs="Times New Roman"/>
          <w:i/>
          <w:iCs/>
          <w:sz w:val="28"/>
          <w:szCs w:val="28"/>
        </w:rPr>
        <w:t>P</w:t>
      </w:r>
      <w:r w:rsidRPr="00D029EA">
        <w:rPr>
          <w:rFonts w:ascii="Times New Roman" w:hAnsi="Times New Roman" w:cs="Times New Roman"/>
          <w:sz w:val="28"/>
          <w:szCs w:val="28"/>
        </w:rPr>
        <w:t>2</w:t>
      </w:r>
      <w:r w:rsidRPr="00D029EA">
        <w:rPr>
          <w:rFonts w:ascii="Times New Roman" w:hAnsi="Times New Roman" w:cs="Times New Roman"/>
          <w:sz w:val="28"/>
          <w:szCs w:val="28"/>
          <w:vertAlign w:val="subscript"/>
        </w:rPr>
        <w:t>1</w:t>
      </w:r>
      <w:r w:rsidRPr="00D029EA">
        <w:rPr>
          <w:rFonts w:ascii="Times New Roman" w:hAnsi="Times New Roman" w:cs="Times New Roman"/>
          <w:sz w:val="28"/>
          <w:szCs w:val="28"/>
        </w:rPr>
        <w:t>/</w:t>
      </w:r>
      <w:r w:rsidRPr="00D029EA">
        <w:rPr>
          <w:rFonts w:ascii="Times New Roman" w:hAnsi="Times New Roman" w:cs="Times New Roman"/>
          <w:i/>
          <w:iCs/>
          <w:sz w:val="28"/>
          <w:szCs w:val="28"/>
        </w:rPr>
        <w:t>m</w:t>
      </w:r>
      <w:r w:rsidRPr="00D029EA">
        <w:rPr>
          <w:rFonts w:ascii="Times New Roman" w:hAnsi="Times New Roman" w:cs="Times New Roman"/>
          <w:sz w:val="28"/>
          <w:szCs w:val="28"/>
        </w:rPr>
        <w:t>) при температуре ниже 600°C.</w:t>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554F6CA4" wp14:editId="6307B9C0">
            <wp:extent cx="4735140" cy="4776797"/>
            <wp:effectExtent l="0" t="0" r="8890" b="5080"/>
            <wp:docPr id="976927703" name="Рисунок 97692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4">
                      <a:extLst>
                        <a:ext uri="{28A0092B-C50C-407E-A947-70E740481C1C}">
                          <a14:useLocalDpi xmlns:a14="http://schemas.microsoft.com/office/drawing/2010/main" val="0"/>
                        </a:ext>
                      </a:extLst>
                    </a:blip>
                    <a:srcRect l="22812" t="4445" r="23906"/>
                    <a:stretch/>
                  </pic:blipFill>
                  <pic:spPr bwMode="auto">
                    <a:xfrm>
                      <a:off x="0" y="0"/>
                      <a:ext cx="4788099" cy="4830222"/>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Рисунок 3.11 – Кривые ДСК и ТГ для кристаллов 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 xml:space="preserve">а) x=0, б) x=0,1, в) x=0,3, г) x=1, выращенных в растворителе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{"citationItems":[{"id":"ITEM-1","itemData":{"DOI":"10.1021/acs.cgd.4c00140","ISSN":"15287505","abstract":"KSrY(BO3)2: Tb3+ and Tb4+ solid solutions have been obtained using the solid-state synthesis and top-seeded solution growth method from the KF flux. Comparing the two types of Tb spectra 3d3/2 TbO2 (Tb4+) and Na3Tb(BO3)2 (Tb3+) with annealing in air of the KSrTb(BO3)2 crystal, X-ray photoelectron spectroscopy (XPS) revealed that the crystal contains about 15% of Tb4+. The entire Y/Tb series has polymorphic phase transitions that occur at temperatures between 550 and 600 °C. Synthesis and subsequent treatment methodology have an impact on the resulting Tb3+/Tb4+ ratio in the sample. The best luminescent properties were measured on the composition KSrY0.9Tb0.1(BO3)2, which was annealed at 700 °C under a hydrogen flow and cooled slowly.","author":[{"dropping-particle":"","family":"Kuznetsov","given":"Artem B.","non-dropping-particle":"","parse-names":false,"suffix":""},{"dropping-particle":"","family":"Zholdas","given":"Yerassyl A.","non-dropping-particle":"","parse-names":false,"suffix":""},{"dropping-particle":"","family":"Gorelova","given":"Liudmila A.","non-dropping-particle":"","parse-names":false,"suffix":""},{"dropping-particle":"","family":"Fedorenko","given":"Anastasiya D.","non-dropping-particle":"","parse-names":false,"suffix":""},{"dropping-particle":"","family":"Ryadun","given":"Alexey A.","non-dropping-particle":"","parse-names":false,"suffix":""},{"dropping-particle":"V.","family":"Seryotkin","given":"Yurii","non-dropping-particle":"","parse-names":false,"suffix":""},{"dropping-particle":"","family":"Shevchenko","given":"Vyacheslav S.","non-dropping-particle":"","parse-names":false,"suffix":""},{"dropping-particle":"","family":"Kokh","given":"Alexander E.","non-dropping-particle":"","parse-names":false,"suffix":""},{"dropping-particle":"","family":"Klimov","given":"Alexandr O.","non-dropping-particle":"","parse-names":false,"suffix":""},{"dropping-particle":"","family":"Kokh","given":"Konstantin A.","non-dropping-particle":"","parse-names":false,"suffix":""}],"container-title":"Crystal Growth and Design","id":"ITEM-1","issue":"13","issued":{"date-parts":[["2024"]]},"page":"5478-5485","title":"Synthesis, Growth, and Luminescence Properties of Rare Earth Borates KSrY(BO3)2: Tb3+ and Tb4+","type":"article-journal","volume":"24"},"uris":["http://www.mendeley.com/documents/?uuid=f6959176-1090-4026-920b-6df818c1df9b"]}],"mendeley":{"formattedCitation":"[116]","plainTextFormattedCitation":"[116]","previouslyFormattedCitation":"[115]"},"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[116]</w:t>
      </w:r>
      <w:r w:rsidRPr="00D029EA">
        <w:rPr>
          <w:rFonts w:ascii="Times New Roman" w:hAnsi="Times New Roman" w:cs="Times New Roman"/>
          <w:sz w:val="28"/>
          <w:szCs w:val="28"/>
        </w:rPr>
        <w:fldChar w:fldCharType="end"/>
      </w:r>
    </w:p>
    <w:p w:rsidR="002729E2" w:rsidRPr="00D029EA" w:rsidRDefault="002729E2" w:rsidP="002729E2">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lastRenderedPageBreak/>
        <w:t>Кристаллические структуры α-KSrTb(BO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r w:rsidRPr="00D029EA">
        <w:rPr>
          <w:rFonts w:ascii="Times New Roman" w:eastAsiaTheme="minorEastAsia" w:hAnsi="Times New Roman" w:cs="Times New Roman"/>
          <w:i/>
          <w:sz w:val="28"/>
          <w:szCs w:val="28"/>
        </w:rPr>
        <w:t>R</w:t>
      </w:r>
      <m:oMath>
        <m:acc>
          <m:accPr>
            <m:chr m:val="̅"/>
            <m:ctrlPr>
              <w:rPr>
                <w:rFonts w:ascii="Cambria Math" w:hAnsi="Cambria Math" w:cs="Times New Roman"/>
                <w:i/>
                <w:sz w:val="28"/>
                <w:szCs w:val="28"/>
              </w:rPr>
            </m:ctrlPr>
          </m:accPr>
          <m:e>
            <m:r>
              <w:rPr>
                <w:rFonts w:ascii="Cambria Math" w:hAnsi="Cambria Math" w:cs="Times New Roman"/>
                <w:sz w:val="28"/>
                <w:szCs w:val="28"/>
              </w:rPr>
              <m:t>3</m:t>
            </m:r>
          </m:e>
        </m:acc>
      </m:oMath>
      <w:r w:rsidRPr="00D029EA">
        <w:rPr>
          <w:rFonts w:ascii="Times New Roman" w:hAnsi="Times New Roman" w:cs="Times New Roman"/>
          <w:i/>
          <w:sz w:val="28"/>
          <w:szCs w:val="28"/>
        </w:rPr>
        <w:t>m</w:t>
      </w:r>
      <w:r w:rsidRPr="00D029EA">
        <w:rPr>
          <w:rFonts w:ascii="Times New Roman" w:hAnsi="Times New Roman" w:cs="Times New Roman"/>
          <w:sz w:val="28"/>
          <w:szCs w:val="28"/>
        </w:rPr>
        <w:t>) и β-KSrTb(BO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r w:rsidRPr="00D029EA">
        <w:rPr>
          <w:rFonts w:ascii="Times New Roman" w:hAnsi="Times New Roman" w:cs="Times New Roman"/>
          <w:i/>
          <w:sz w:val="28"/>
          <w:szCs w:val="28"/>
        </w:rPr>
        <w:t>P</w:t>
      </w:r>
      <w:r w:rsidRPr="00D029EA">
        <w:rPr>
          <w:rFonts w:ascii="Times New Roman" w:hAnsi="Times New Roman" w:cs="Times New Roman"/>
          <w:sz w:val="28"/>
          <w:szCs w:val="28"/>
        </w:rPr>
        <w:t>2</w:t>
      </w:r>
      <w:r w:rsidRPr="00D029EA">
        <w:rPr>
          <w:rFonts w:ascii="Times New Roman" w:hAnsi="Times New Roman" w:cs="Times New Roman"/>
          <w:sz w:val="28"/>
          <w:szCs w:val="28"/>
          <w:vertAlign w:val="subscript"/>
        </w:rPr>
        <w:t>1</w:t>
      </w:r>
      <w:r w:rsidRPr="00D029EA">
        <w:rPr>
          <w:rFonts w:ascii="Times New Roman" w:hAnsi="Times New Roman" w:cs="Times New Roman"/>
          <w:sz w:val="28"/>
          <w:szCs w:val="28"/>
        </w:rPr>
        <w:t>/</w:t>
      </w:r>
      <w:r w:rsidRPr="00D029EA">
        <w:rPr>
          <w:rFonts w:ascii="Times New Roman" w:hAnsi="Times New Roman" w:cs="Times New Roman"/>
          <w:i/>
          <w:sz w:val="28"/>
          <w:szCs w:val="28"/>
        </w:rPr>
        <w:t>m</w:t>
      </w:r>
      <w:r w:rsidRPr="00D029EA">
        <w:rPr>
          <w:rFonts w:ascii="Times New Roman" w:hAnsi="Times New Roman" w:cs="Times New Roman"/>
          <w:sz w:val="28"/>
          <w:szCs w:val="28"/>
        </w:rPr>
        <w:t>) и параметры элементарной ячейки для обеих модификаций приведены на рисунке 3.12 и в таблице 3.5.</w:t>
      </w:r>
    </w:p>
    <w:p w:rsidR="002729E2" w:rsidRPr="00D029EA" w:rsidRDefault="002729E2" w:rsidP="002729E2">
      <w:pPr>
        <w:spacing w:after="0" w:line="240" w:lineRule="auto"/>
        <w:ind w:firstLine="567"/>
        <w:jc w:val="both"/>
        <w:rPr>
          <w:rFonts w:ascii="Times New Roman" w:hAnsi="Times New Roman" w:cs="Times New Roman"/>
          <w:noProof/>
          <w:sz w:val="28"/>
          <w:szCs w:val="28"/>
          <w:lang w:eastAsia="ru-RU"/>
        </w:rPr>
      </w:pP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3A6DE35A" wp14:editId="24B7BD0D">
            <wp:extent cx="4792610" cy="6868391"/>
            <wp:effectExtent l="0" t="0" r="825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5">
                      <a:extLst>
                        <a:ext uri="{28A0092B-C50C-407E-A947-70E740481C1C}">
                          <a14:useLocalDpi xmlns:a14="http://schemas.microsoft.com/office/drawing/2010/main" val="0"/>
                        </a:ext>
                      </a:extLst>
                    </a:blip>
                    <a:srcRect l="28125" r="32625"/>
                    <a:stretch/>
                  </pic:blipFill>
                  <pic:spPr bwMode="auto">
                    <a:xfrm>
                      <a:off x="0" y="0"/>
                      <a:ext cx="4883295" cy="6998354"/>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 xml:space="preserve">Рисунок 3.12 – Кристаллическая структура </w:t>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а) высокотемпературной α-KSrTb(BO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r w:rsidRPr="00D029EA">
        <w:rPr>
          <w:rFonts w:ascii="Times New Roman" w:eastAsiaTheme="minorEastAsia" w:hAnsi="Times New Roman" w:cs="Times New Roman"/>
          <w:i/>
          <w:sz w:val="28"/>
          <w:szCs w:val="28"/>
        </w:rPr>
        <w:t>R</w:t>
      </w:r>
      <m:oMath>
        <m:acc>
          <m:accPr>
            <m:chr m:val="̅"/>
            <m:ctrlPr>
              <w:rPr>
                <w:rFonts w:ascii="Cambria Math" w:hAnsi="Cambria Math" w:cs="Times New Roman"/>
                <w:i/>
                <w:sz w:val="28"/>
                <w:szCs w:val="28"/>
              </w:rPr>
            </m:ctrlPr>
          </m:accPr>
          <m:e>
            <m:r>
              <w:rPr>
                <w:rFonts w:ascii="Cambria Math" w:hAnsi="Cambria Math" w:cs="Times New Roman"/>
                <w:sz w:val="28"/>
                <w:szCs w:val="28"/>
              </w:rPr>
              <m:t>3</m:t>
            </m:r>
          </m:e>
        </m:acc>
      </m:oMath>
      <w:r w:rsidRPr="00D029EA">
        <w:rPr>
          <w:rFonts w:ascii="Times New Roman" w:hAnsi="Times New Roman" w:cs="Times New Roman"/>
          <w:i/>
          <w:sz w:val="28"/>
          <w:szCs w:val="28"/>
        </w:rPr>
        <w:t>m</w:t>
      </w:r>
      <w:r w:rsidRPr="00D029EA">
        <w:rPr>
          <w:rFonts w:ascii="Times New Roman" w:hAnsi="Times New Roman" w:cs="Times New Roman"/>
          <w:sz w:val="28"/>
          <w:szCs w:val="28"/>
        </w:rPr>
        <w:t xml:space="preserve">) модификации и </w:t>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б) низкотемпературной β-KSrTb(BO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r w:rsidRPr="00D029EA">
        <w:rPr>
          <w:rFonts w:ascii="Times New Roman" w:hAnsi="Times New Roman" w:cs="Times New Roman"/>
          <w:i/>
          <w:sz w:val="28"/>
          <w:szCs w:val="28"/>
        </w:rPr>
        <w:t>P</w:t>
      </w:r>
      <w:r w:rsidRPr="00D029EA">
        <w:rPr>
          <w:rFonts w:ascii="Times New Roman" w:hAnsi="Times New Roman" w:cs="Times New Roman"/>
          <w:sz w:val="28"/>
          <w:szCs w:val="28"/>
        </w:rPr>
        <w:t>2</w:t>
      </w:r>
      <w:r w:rsidRPr="00D029EA">
        <w:rPr>
          <w:rFonts w:ascii="Times New Roman" w:hAnsi="Times New Roman" w:cs="Times New Roman"/>
          <w:sz w:val="28"/>
          <w:szCs w:val="28"/>
          <w:vertAlign w:val="subscript"/>
        </w:rPr>
        <w:t>1</w:t>
      </w:r>
      <w:r w:rsidRPr="00D029EA">
        <w:rPr>
          <w:rFonts w:ascii="Times New Roman" w:hAnsi="Times New Roman" w:cs="Times New Roman"/>
          <w:sz w:val="28"/>
          <w:szCs w:val="28"/>
        </w:rPr>
        <w:t>/</w:t>
      </w:r>
      <w:r w:rsidRPr="00D029EA">
        <w:rPr>
          <w:rFonts w:ascii="Times New Roman" w:hAnsi="Times New Roman" w:cs="Times New Roman"/>
          <w:i/>
          <w:sz w:val="28"/>
          <w:szCs w:val="28"/>
        </w:rPr>
        <w:t>m</w:t>
      </w:r>
      <w:r w:rsidRPr="00D029EA">
        <w:rPr>
          <w:rFonts w:ascii="Times New Roman" w:hAnsi="Times New Roman" w:cs="Times New Roman"/>
          <w:sz w:val="28"/>
          <w:szCs w:val="28"/>
        </w:rPr>
        <w:t xml:space="preserve">) модификации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{"citationItems":[{"id":"ITEM-1","itemData":{"DOI":"10.1021/acs.cgd.4c00140","ISSN":"15287505","abstract":"KSrY(BO3)2: Tb3+ and Tb4+ solid solutions have been obtained using the solid-state synthesis and top-seeded solution growth method from the KF flux. Comparing the two types of Tb spectra 3d3/2 TbO2 (Tb4+) and Na3Tb(BO3)2 (Tb3+) with annealing in air of the KSrTb(BO3)2 crystal, X-ray photoelectron spectroscopy (XPS) revealed that the crystal contains about 15% of Tb4+. The entire Y/Tb series has polymorphic phase transitions that occur at temperatures between 550 and 600 °C. Synthesis and subsequent treatment methodology have an impact on the resulting Tb3+/Tb4+ ratio in the sample. The best luminescent properties were measured on the composition KSrY0.9Tb0.1(BO3)2, which was annealed at 700 °C under a hydrogen flow and cooled slowly.","author":[{"dropping-particle":"","family":"Kuznetsov","given":"Artem B.","non-dropping-particle":"","parse-names":false,"suffix":""},{"dropping-particle":"","family":"Zholdas","given":"Yerassyl A.","non-dropping-particle":"","parse-names":false,"suffix":""},{"dropping-particle":"","family":"Gorelova","given":"Liudmila A.","non-dropping-particle":"","parse-names":false,"suffix":""},{"dropping-particle":"","family":"Fedorenko","given":"Anastasiya D.","non-dropping-particle":"","parse-names":false,"suffix":""},{"dropping-particle":"","family":"Ryadun","given":"Alexey A.","non-dropping-particle":"","parse-names":false,"suffix":""},{"dropping-particle":"V.","family":"Seryotkin","given":"Yurii","non-dropping-particle":"","parse-names":false,"suffix":""},{"dropping-particle":"","family":"Shevchenko","given":"Vyacheslav S.","non-dropping-particle":"","parse-names":false,"suffix":""},{"dropping-particle":"","family":"Kokh","given":"Alexander E.","non-dropping-particle":"","parse-names":false,"suffix":""},{"dropping-particle":"","family":"Klimov","given":"Alexandr O.","non-dropping-particle":"","parse-names":false,"suffix":""},{"dropping-particle":"","family":"Kokh","given":"Konstantin A.","non-dropping-particle":"","parse-names":false,"suffix":""}],"container-title":"Crystal Growth and Design","id":"ITEM-1","issue":"13","issued":{"date-parts":[["2024"]]},"page":"5478-5485","title":"Synthesis, Growth, and Luminescence Properties of Rare Earth Borates KSrY(BO3)2: Tb3+ and Tb4+","type":"article-journal","volume":"24"},"uris":["http://www.mendeley.com/documents/?uuid=f6959176-1090-4026-920b-6df818c1df9b"]}],"mendeley":{"formattedCitation":"[116]","plainTextFormattedCitation":"[116]","previouslyFormattedCitation":"[115]"},"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[116]</w:t>
      </w:r>
      <w:r w:rsidRPr="00D029EA">
        <w:rPr>
          <w:rFonts w:ascii="Times New Roman" w:hAnsi="Times New Roman" w:cs="Times New Roman"/>
          <w:sz w:val="28"/>
          <w:szCs w:val="28"/>
        </w:rPr>
        <w:fldChar w:fldCharType="end"/>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Эти структуры образованы слоями плоских [ВО</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треугольников, октаэдров TbO</w:t>
      </w:r>
      <w:r w:rsidRPr="00D029EA">
        <w:rPr>
          <w:rFonts w:ascii="Times New Roman" w:hAnsi="Times New Roman" w:cs="Times New Roman"/>
          <w:sz w:val="28"/>
          <w:szCs w:val="28"/>
          <w:vertAlign w:val="subscript"/>
        </w:rPr>
        <w:t>6</w:t>
      </w:r>
      <w:r w:rsidRPr="00D029EA">
        <w:rPr>
          <w:rFonts w:ascii="Times New Roman" w:hAnsi="Times New Roman" w:cs="Times New Roman"/>
          <w:sz w:val="28"/>
          <w:szCs w:val="28"/>
        </w:rPr>
        <w:t>, полиэдров KO</w:t>
      </w:r>
      <w:r w:rsidRPr="00D029EA">
        <w:rPr>
          <w:rFonts w:ascii="Times New Roman" w:hAnsi="Times New Roman" w:cs="Times New Roman"/>
          <w:sz w:val="28"/>
          <w:szCs w:val="28"/>
          <w:vertAlign w:val="subscript"/>
        </w:rPr>
        <w:t>9</w:t>
      </w:r>
      <w:r w:rsidRPr="00D029EA">
        <w:rPr>
          <w:rFonts w:ascii="Times New Roman" w:hAnsi="Times New Roman" w:cs="Times New Roman"/>
          <w:sz w:val="28"/>
          <w:szCs w:val="28"/>
        </w:rPr>
        <w:t xml:space="preserve"> и SrO</w:t>
      </w:r>
      <w:r w:rsidRPr="00D029EA">
        <w:rPr>
          <w:rFonts w:ascii="Times New Roman" w:hAnsi="Times New Roman" w:cs="Times New Roman"/>
          <w:sz w:val="28"/>
          <w:szCs w:val="28"/>
          <w:vertAlign w:val="subscript"/>
        </w:rPr>
        <w:t>9</w:t>
      </w:r>
      <w:r w:rsidRPr="00D029EA">
        <w:rPr>
          <w:rFonts w:ascii="Times New Roman" w:hAnsi="Times New Roman" w:cs="Times New Roman"/>
          <w:sz w:val="28"/>
          <w:szCs w:val="28"/>
        </w:rPr>
        <w:t>. Важно отметить, что слои [BO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имеют разное выравнивание между [001] и [010] для пространственных групп </w:t>
      </w:r>
      <w:r w:rsidRPr="00D029EA">
        <w:rPr>
          <w:rFonts w:ascii="Times New Roman" w:eastAsiaTheme="minorEastAsia" w:hAnsi="Times New Roman" w:cs="Times New Roman"/>
          <w:i/>
          <w:sz w:val="28"/>
          <w:szCs w:val="28"/>
        </w:rPr>
        <w:lastRenderedPageBreak/>
        <w:t>R</w:t>
      </w:r>
      <m:oMath>
        <m:acc>
          <m:accPr>
            <m:chr m:val="̅"/>
            <m:ctrlPr>
              <w:rPr>
                <w:rFonts w:ascii="Cambria Math" w:hAnsi="Cambria Math" w:cs="Times New Roman"/>
                <w:i/>
                <w:sz w:val="28"/>
                <w:szCs w:val="28"/>
              </w:rPr>
            </m:ctrlPr>
          </m:accPr>
          <m:e>
            <m:r>
              <w:rPr>
                <w:rFonts w:ascii="Cambria Math" w:hAnsi="Cambria Math" w:cs="Times New Roman"/>
                <w:sz w:val="28"/>
                <w:szCs w:val="28"/>
              </w:rPr>
              <m:t>3</m:t>
            </m:r>
          </m:e>
        </m:acc>
      </m:oMath>
      <w:r w:rsidRPr="00D029EA">
        <w:rPr>
          <w:rFonts w:ascii="Times New Roman" w:hAnsi="Times New Roman" w:cs="Times New Roman"/>
          <w:i/>
          <w:sz w:val="28"/>
          <w:szCs w:val="28"/>
        </w:rPr>
        <w:t>m</w:t>
      </w:r>
      <w:r w:rsidRPr="00D029EA">
        <w:rPr>
          <w:rFonts w:ascii="Times New Roman" w:hAnsi="Times New Roman" w:cs="Times New Roman"/>
          <w:sz w:val="28"/>
          <w:szCs w:val="28"/>
        </w:rPr>
        <w:t xml:space="preserve"> и </w:t>
      </w:r>
      <w:r w:rsidRPr="00D029EA">
        <w:rPr>
          <w:rFonts w:ascii="Times New Roman" w:hAnsi="Times New Roman" w:cs="Times New Roman"/>
          <w:i/>
          <w:sz w:val="28"/>
          <w:szCs w:val="28"/>
        </w:rPr>
        <w:t>P</w:t>
      </w:r>
      <w:r w:rsidRPr="00D029EA">
        <w:rPr>
          <w:rFonts w:ascii="Times New Roman" w:hAnsi="Times New Roman" w:cs="Times New Roman"/>
          <w:sz w:val="28"/>
          <w:szCs w:val="28"/>
        </w:rPr>
        <w:t>2</w:t>
      </w:r>
      <w:r w:rsidRPr="00D029EA">
        <w:rPr>
          <w:rFonts w:ascii="Times New Roman" w:hAnsi="Times New Roman" w:cs="Times New Roman"/>
          <w:sz w:val="28"/>
          <w:szCs w:val="28"/>
          <w:vertAlign w:val="subscript"/>
        </w:rPr>
        <w:t>1</w:t>
      </w:r>
      <w:r w:rsidRPr="00D029EA">
        <w:rPr>
          <w:rFonts w:ascii="Times New Roman" w:hAnsi="Times New Roman" w:cs="Times New Roman"/>
          <w:sz w:val="28"/>
          <w:szCs w:val="28"/>
        </w:rPr>
        <w:t>/</w:t>
      </w:r>
      <w:r w:rsidRPr="00D029EA">
        <w:rPr>
          <w:rFonts w:ascii="Times New Roman" w:hAnsi="Times New Roman" w:cs="Times New Roman"/>
          <w:i/>
          <w:sz w:val="28"/>
          <w:szCs w:val="28"/>
        </w:rPr>
        <w:t>m</w:t>
      </w:r>
      <w:r w:rsidRPr="00D029EA">
        <w:rPr>
          <w:rFonts w:ascii="Times New Roman" w:hAnsi="Times New Roman" w:cs="Times New Roman"/>
          <w:sz w:val="28"/>
          <w:szCs w:val="28"/>
        </w:rPr>
        <w:t>. Эти полиморфные модификации имеют различное распределение катионов 1+ и 2+ в отличие от редкоземельных элементов, координированных восемью атомами кислорода и расположенных в слое. Крупные катионы калия (К</w:t>
      </w:r>
      <w:r w:rsidRPr="00D029EA">
        <w:rPr>
          <w:rFonts w:ascii="Times New Roman" w:hAnsi="Times New Roman" w:cs="Times New Roman"/>
          <w:sz w:val="28"/>
          <w:szCs w:val="28"/>
          <w:vertAlign w:val="superscript"/>
        </w:rPr>
        <w:t>+</w:t>
      </w:r>
      <w:r w:rsidRPr="00D029EA">
        <w:rPr>
          <w:rFonts w:ascii="Times New Roman" w:hAnsi="Times New Roman" w:cs="Times New Roman"/>
          <w:sz w:val="28"/>
          <w:szCs w:val="28"/>
        </w:rPr>
        <w:t>) и стронция (Sr</w:t>
      </w:r>
      <w:r w:rsidRPr="00D029EA">
        <w:rPr>
          <w:rFonts w:ascii="Times New Roman" w:hAnsi="Times New Roman" w:cs="Times New Roman"/>
          <w:sz w:val="28"/>
          <w:szCs w:val="28"/>
          <w:vertAlign w:val="superscript"/>
        </w:rPr>
        <w:t>2+</w:t>
      </w:r>
      <w:r w:rsidRPr="00D029EA">
        <w:rPr>
          <w:rFonts w:ascii="Times New Roman" w:hAnsi="Times New Roman" w:cs="Times New Roman"/>
          <w:sz w:val="28"/>
          <w:szCs w:val="28"/>
        </w:rPr>
        <w:t xml:space="preserve">) занимают одни и те же позиции в α-модификации. Однако в β-модификации они распределяются не отдельными слоями, как в α-модификации, а цепочками вдоль направления (010), что приводит к искажению всей структуры и снижению симметрии решетки. Степень искажения октаэдров тербия можно варьировать, изменяя температуру от 0,008 (27°С) до 0,010 (500°С) для моноклинной фазы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{"citationItems":[{"id":"ITEM-1","itemData":{"DOI":"https://doi.org/10.1107/S0021889811038970","ISSN":"1600-5767","abstract":"VESTA is a three-dimensional visualization system for crystallographic studies and electronic state calculations. It has been upgraded to the latest version, VESTA?3, implementing new features including drawing the external morphology of crystals; superimposing multiple structural models, volumetric data and crystal faces; calculation of electron and nuclear densities from structure parameters; calculation of Patterson functions from structure parameters or volumetric data; integration of electron and nuclear densities by Voronoi tessellation; visualization of isosurfaces with multiple levels; determination of the best plane for selected atoms; an extended bond-search algorithm to enable more sophisticated searches in complex molecules and cage-like structures; undo and redo in graphical user interface operations; and significant performance improvements in rendering isosurfaces and calculating slices.","author":[{"dropping-particle":"","family":"Momma","given":"Koichi","non-dropping-particle":"","parse-names":false,"suffix":""},{"dropping-particle":"","family":"Izumi","given":"Fujio","non-dropping-particle":"","parse-names":false,"suffix":""}],"container-title":"Journal of Applied Crystallography","id":"ITEM-1","issue":"6","issued":{"date-parts":[["2011","12","1"]]},"page":"1272-1276","publisher":"International Union of Crystallography (IUCr)","title":"VESTA 3 for three-dimensional visualization of crystal, volumetric and morphology data","type":"article-journal","volume":"44"},"uris":["http://www.mendeley.com/documents/?uuid=a4bbe247-9bbe-45ef-bb37-8b5f66253605"]}],"mendeley":{"formattedCitation":"[125]","plainTextFormattedCitation":"[125]","previouslyFormattedCitation":"[124]"},"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[125]</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В высокотемпературной фазе степень искажения составляет 0,011 при 600°С.</w:t>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jc w:val="both"/>
        <w:rPr>
          <w:rFonts w:ascii="Times New Roman" w:hAnsi="Times New Roman" w:cs="Times New Roman"/>
          <w:sz w:val="28"/>
          <w:szCs w:val="28"/>
        </w:rPr>
      </w:pPr>
      <w:r w:rsidRPr="00D029EA">
        <w:rPr>
          <w:rFonts w:ascii="Times New Roman" w:hAnsi="Times New Roman" w:cs="Times New Roman"/>
          <w:sz w:val="28"/>
          <w:szCs w:val="28"/>
        </w:rPr>
        <w:t>Таблица 3.5 – Параметры кристаллов, сбор</w:t>
      </w:r>
      <w:r w:rsidR="00ED7798">
        <w:rPr>
          <w:rFonts w:ascii="Times New Roman" w:hAnsi="Times New Roman" w:cs="Times New Roman"/>
          <w:sz w:val="28"/>
          <w:szCs w:val="28"/>
          <w:lang w:val="kk-KZ"/>
        </w:rPr>
        <w:t>а</w:t>
      </w:r>
      <w:r w:rsidRPr="00D029EA">
        <w:rPr>
          <w:rFonts w:ascii="Times New Roman" w:hAnsi="Times New Roman" w:cs="Times New Roman"/>
          <w:sz w:val="28"/>
          <w:szCs w:val="28"/>
        </w:rPr>
        <w:t xml:space="preserve"> данных и детали уточнения структуры KSrTb(BO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884"/>
        <w:gridCol w:w="2012"/>
        <w:gridCol w:w="1969"/>
        <w:gridCol w:w="1963"/>
      </w:tblGrid>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sz w:val="20"/>
                <w:szCs w:val="20"/>
              </w:rPr>
            </w:pPr>
            <w:r w:rsidRPr="00D029EA">
              <w:rPr>
                <w:b w:val="0"/>
                <w:sz w:val="20"/>
                <w:szCs w:val="20"/>
              </w:rPr>
              <w:t>Химическая формула</w:t>
            </w:r>
          </w:p>
        </w:tc>
        <w:tc>
          <w:tcPr>
            <w:tcW w:w="956" w:type="pct"/>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sz w:val="20"/>
                <w:szCs w:val="20"/>
              </w:rPr>
            </w:pPr>
            <w:r w:rsidRPr="00D029EA">
              <w:rPr>
                <w:b w:val="0"/>
                <w:sz w:val="20"/>
                <w:szCs w:val="20"/>
              </w:rPr>
              <w:t>KSr</w:t>
            </w:r>
            <w:r w:rsidRPr="00D029EA">
              <w:rPr>
                <w:b w:val="0"/>
                <w:sz w:val="20"/>
                <w:szCs w:val="20"/>
                <w:vertAlign w:val="subscript"/>
              </w:rPr>
              <w:t>0,98</w:t>
            </w:r>
            <w:r w:rsidRPr="00D029EA">
              <w:rPr>
                <w:b w:val="0"/>
                <w:sz w:val="20"/>
                <w:szCs w:val="20"/>
              </w:rPr>
              <w:t>Tb</w:t>
            </w:r>
            <w:r w:rsidRPr="00D029EA">
              <w:rPr>
                <w:b w:val="0"/>
                <w:sz w:val="20"/>
                <w:szCs w:val="20"/>
                <w:vertAlign w:val="subscript"/>
              </w:rPr>
              <w:t>1,02</w:t>
            </w:r>
            <w:r w:rsidRPr="00D029EA">
              <w:rPr>
                <w:b w:val="0"/>
                <w:sz w:val="20"/>
                <w:szCs w:val="20"/>
              </w:rPr>
              <w:t>(BO</w:t>
            </w:r>
            <w:r w:rsidRPr="00D029EA">
              <w:rPr>
                <w:b w:val="0"/>
                <w:sz w:val="20"/>
                <w:szCs w:val="20"/>
                <w:vertAlign w:val="subscript"/>
              </w:rPr>
              <w:t>3</w:t>
            </w:r>
            <w:r w:rsidRPr="00D029EA">
              <w:rPr>
                <w:b w:val="0"/>
                <w:sz w:val="20"/>
                <w:szCs w:val="20"/>
              </w:rPr>
              <w:t>)</w:t>
            </w:r>
            <w:r w:rsidRPr="00D029EA">
              <w:rPr>
                <w:b w:val="0"/>
                <w:sz w:val="20"/>
                <w:szCs w:val="20"/>
                <w:vertAlign w:val="subscript"/>
              </w:rPr>
              <w:t>2</w:t>
            </w:r>
          </w:p>
        </w:tc>
        <w:tc>
          <w:tcPr>
            <w:tcW w:w="1021"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KSr</w:t>
            </w:r>
            <w:r w:rsidRPr="00D029EA">
              <w:rPr>
                <w:b w:val="0"/>
                <w:sz w:val="20"/>
                <w:szCs w:val="20"/>
                <w:vertAlign w:val="subscript"/>
              </w:rPr>
              <w:t>0,98</w:t>
            </w:r>
            <w:r w:rsidRPr="00D029EA">
              <w:rPr>
                <w:b w:val="0"/>
                <w:sz w:val="20"/>
                <w:szCs w:val="20"/>
              </w:rPr>
              <w:t>Tb</w:t>
            </w:r>
            <w:r w:rsidRPr="00D029EA">
              <w:rPr>
                <w:b w:val="0"/>
                <w:sz w:val="20"/>
                <w:szCs w:val="20"/>
                <w:vertAlign w:val="subscript"/>
              </w:rPr>
              <w:t>1,02</w:t>
            </w:r>
            <w:r w:rsidRPr="00D029EA">
              <w:rPr>
                <w:b w:val="0"/>
                <w:sz w:val="20"/>
                <w:szCs w:val="20"/>
              </w:rPr>
              <w:t>(BO</w:t>
            </w:r>
            <w:r w:rsidRPr="00D029EA">
              <w:rPr>
                <w:b w:val="0"/>
                <w:sz w:val="20"/>
                <w:szCs w:val="20"/>
                <w:vertAlign w:val="subscript"/>
              </w:rPr>
              <w:t>3</w:t>
            </w:r>
            <w:r w:rsidRPr="00D029EA">
              <w:rPr>
                <w:b w:val="0"/>
                <w:sz w:val="20"/>
                <w:szCs w:val="20"/>
              </w:rPr>
              <w:t>)</w:t>
            </w:r>
            <w:r w:rsidRPr="00D029EA">
              <w:rPr>
                <w:b w:val="0"/>
                <w:sz w:val="20"/>
                <w:szCs w:val="20"/>
                <w:vertAlign w:val="subscript"/>
              </w:rPr>
              <w:t>2</w:t>
            </w:r>
          </w:p>
        </w:tc>
        <w:tc>
          <w:tcPr>
            <w:tcW w:w="999"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KSr</w:t>
            </w:r>
            <w:r w:rsidRPr="00D029EA">
              <w:rPr>
                <w:b w:val="0"/>
                <w:sz w:val="20"/>
                <w:szCs w:val="20"/>
                <w:vertAlign w:val="subscript"/>
              </w:rPr>
              <w:t>0,98</w:t>
            </w:r>
            <w:r w:rsidRPr="00D029EA">
              <w:rPr>
                <w:b w:val="0"/>
                <w:sz w:val="20"/>
                <w:szCs w:val="20"/>
              </w:rPr>
              <w:t>Tb</w:t>
            </w:r>
            <w:r w:rsidRPr="00D029EA">
              <w:rPr>
                <w:b w:val="0"/>
                <w:sz w:val="20"/>
                <w:szCs w:val="20"/>
                <w:vertAlign w:val="subscript"/>
              </w:rPr>
              <w:t>1,02</w:t>
            </w:r>
            <w:r w:rsidRPr="00D029EA">
              <w:rPr>
                <w:b w:val="0"/>
                <w:sz w:val="20"/>
                <w:szCs w:val="20"/>
              </w:rPr>
              <w:t>(BO</w:t>
            </w:r>
            <w:r w:rsidRPr="00D029EA">
              <w:rPr>
                <w:b w:val="0"/>
                <w:sz w:val="20"/>
                <w:szCs w:val="20"/>
                <w:vertAlign w:val="subscript"/>
              </w:rPr>
              <w:t>3</w:t>
            </w:r>
            <w:r w:rsidRPr="00D029EA">
              <w:rPr>
                <w:b w:val="0"/>
                <w:sz w:val="20"/>
                <w:szCs w:val="20"/>
              </w:rPr>
              <w:t>)</w:t>
            </w:r>
            <w:r w:rsidRPr="00D029EA">
              <w:rPr>
                <w:b w:val="0"/>
                <w:sz w:val="20"/>
                <w:szCs w:val="20"/>
                <w:vertAlign w:val="subscript"/>
              </w:rPr>
              <w:t>2</w:t>
            </w:r>
          </w:p>
        </w:tc>
        <w:tc>
          <w:tcPr>
            <w:tcW w:w="99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KSr</w:t>
            </w:r>
            <w:r w:rsidRPr="00D029EA">
              <w:rPr>
                <w:b w:val="0"/>
                <w:sz w:val="20"/>
                <w:szCs w:val="20"/>
                <w:vertAlign w:val="subscript"/>
              </w:rPr>
              <w:t>0,98</w:t>
            </w:r>
            <w:r w:rsidRPr="00D029EA">
              <w:rPr>
                <w:b w:val="0"/>
                <w:sz w:val="20"/>
                <w:szCs w:val="20"/>
              </w:rPr>
              <w:t>Tb</w:t>
            </w:r>
            <w:r w:rsidRPr="00D029EA">
              <w:rPr>
                <w:b w:val="0"/>
                <w:sz w:val="20"/>
                <w:szCs w:val="20"/>
                <w:vertAlign w:val="subscript"/>
              </w:rPr>
              <w:t>1,02</w:t>
            </w:r>
            <w:r w:rsidRPr="00D029EA">
              <w:rPr>
                <w:b w:val="0"/>
                <w:sz w:val="20"/>
                <w:szCs w:val="20"/>
              </w:rPr>
              <w:t>(BO</w:t>
            </w:r>
            <w:r w:rsidRPr="00D029EA">
              <w:rPr>
                <w:b w:val="0"/>
                <w:sz w:val="20"/>
                <w:szCs w:val="20"/>
                <w:vertAlign w:val="subscript"/>
              </w:rPr>
              <w:t>3</w:t>
            </w:r>
            <w:r w:rsidRPr="00D029EA">
              <w:rPr>
                <w:b w:val="0"/>
                <w:sz w:val="20"/>
                <w:szCs w:val="20"/>
              </w:rPr>
              <w:t>)</w:t>
            </w:r>
            <w:r w:rsidRPr="00D029EA">
              <w:rPr>
                <w:b w:val="0"/>
                <w:sz w:val="20"/>
                <w:szCs w:val="20"/>
                <w:vertAlign w:val="subscript"/>
              </w:rPr>
              <w:t>2</w:t>
            </w: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hideMark/>
          </w:tcPr>
          <w:p w:rsidR="00AB4D05" w:rsidRPr="00D029EA" w:rsidRDefault="00AB4D05" w:rsidP="00C724D9">
            <w:pPr>
              <w:pStyle w:val="TCTableBody"/>
              <w:rPr>
                <w:b w:val="0"/>
                <w:sz w:val="20"/>
                <w:szCs w:val="20"/>
              </w:rPr>
            </w:pPr>
            <w:r w:rsidRPr="00D029EA">
              <w:rPr>
                <w:b w:val="0"/>
                <w:sz w:val="20"/>
                <w:szCs w:val="20"/>
              </w:rPr>
              <w:t>Температура (°С)</w:t>
            </w:r>
          </w:p>
        </w:tc>
        <w:tc>
          <w:tcPr>
            <w:tcW w:w="956" w:type="pct"/>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sz w:val="20"/>
                <w:szCs w:val="20"/>
              </w:rPr>
            </w:pPr>
            <w:r w:rsidRPr="00D029EA">
              <w:rPr>
                <w:b w:val="0"/>
                <w:sz w:val="20"/>
                <w:szCs w:val="20"/>
              </w:rPr>
              <w:t>27</w:t>
            </w:r>
          </w:p>
        </w:tc>
        <w:tc>
          <w:tcPr>
            <w:tcW w:w="1021"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500</w:t>
            </w:r>
          </w:p>
        </w:tc>
        <w:tc>
          <w:tcPr>
            <w:tcW w:w="999"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600</w:t>
            </w:r>
          </w:p>
        </w:tc>
        <w:tc>
          <w:tcPr>
            <w:tcW w:w="99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 xml:space="preserve">27 </w:t>
            </w:r>
          </w:p>
          <w:p w:rsidR="00AB4D05" w:rsidRPr="00D029EA" w:rsidRDefault="00AB4D05" w:rsidP="00C724D9">
            <w:pPr>
              <w:pStyle w:val="TCTableBody"/>
              <w:rPr>
                <w:b w:val="0"/>
                <w:sz w:val="20"/>
                <w:szCs w:val="20"/>
              </w:rPr>
            </w:pPr>
            <w:r w:rsidRPr="00D029EA">
              <w:rPr>
                <w:b w:val="0"/>
                <w:sz w:val="20"/>
                <w:szCs w:val="20"/>
              </w:rPr>
              <w:t>(после охлаждения)</w:t>
            </w: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hideMark/>
          </w:tcPr>
          <w:p w:rsidR="00AB4D05" w:rsidRPr="00D029EA" w:rsidRDefault="00AB4D05" w:rsidP="00C724D9">
            <w:pPr>
              <w:pStyle w:val="TCTableBody"/>
              <w:rPr>
                <w:b w:val="0"/>
                <w:sz w:val="20"/>
                <w:szCs w:val="20"/>
              </w:rPr>
            </w:pPr>
            <w:r w:rsidRPr="00D029EA">
              <w:rPr>
                <w:b w:val="0"/>
                <w:sz w:val="20"/>
                <w:szCs w:val="20"/>
              </w:rPr>
              <w:t>Кристаллическая система</w:t>
            </w:r>
          </w:p>
        </w:tc>
        <w:tc>
          <w:tcPr>
            <w:tcW w:w="956" w:type="pct"/>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sz w:val="20"/>
                <w:szCs w:val="20"/>
              </w:rPr>
            </w:pPr>
            <w:r w:rsidRPr="00D029EA">
              <w:rPr>
                <w:b w:val="0"/>
                <w:sz w:val="20"/>
                <w:szCs w:val="20"/>
              </w:rPr>
              <w:t>Моноклинная</w:t>
            </w:r>
          </w:p>
        </w:tc>
        <w:tc>
          <w:tcPr>
            <w:tcW w:w="1021"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Моноклинная</w:t>
            </w:r>
          </w:p>
        </w:tc>
        <w:tc>
          <w:tcPr>
            <w:tcW w:w="999"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Тригональная</w:t>
            </w:r>
          </w:p>
        </w:tc>
        <w:tc>
          <w:tcPr>
            <w:tcW w:w="99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Моноклинная</w:t>
            </w: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hideMark/>
          </w:tcPr>
          <w:p w:rsidR="00AB4D05" w:rsidRPr="00D029EA" w:rsidRDefault="00AB4D05" w:rsidP="00C724D9">
            <w:pPr>
              <w:pStyle w:val="TCTableBody"/>
              <w:rPr>
                <w:b w:val="0"/>
                <w:sz w:val="20"/>
                <w:szCs w:val="20"/>
              </w:rPr>
            </w:pPr>
            <w:r w:rsidRPr="00D029EA">
              <w:rPr>
                <w:b w:val="0"/>
                <w:sz w:val="20"/>
                <w:szCs w:val="20"/>
              </w:rPr>
              <w:t>Пространственная группа</w:t>
            </w:r>
          </w:p>
        </w:tc>
        <w:tc>
          <w:tcPr>
            <w:tcW w:w="956" w:type="pct"/>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sz w:val="20"/>
                <w:szCs w:val="20"/>
              </w:rPr>
            </w:pPr>
            <w:r w:rsidRPr="00D029EA">
              <w:rPr>
                <w:b w:val="0"/>
                <w:i/>
                <w:sz w:val="20"/>
                <w:szCs w:val="20"/>
              </w:rPr>
              <w:t>P</w:t>
            </w:r>
            <w:r w:rsidRPr="00D029EA">
              <w:rPr>
                <w:b w:val="0"/>
                <w:sz w:val="20"/>
                <w:szCs w:val="20"/>
              </w:rPr>
              <w:t>2</w:t>
            </w:r>
            <w:r w:rsidRPr="00D029EA">
              <w:rPr>
                <w:b w:val="0"/>
                <w:sz w:val="20"/>
                <w:szCs w:val="20"/>
                <w:vertAlign w:val="subscript"/>
              </w:rPr>
              <w:t>1</w:t>
            </w:r>
            <w:r w:rsidRPr="00D029EA">
              <w:rPr>
                <w:b w:val="0"/>
                <w:sz w:val="20"/>
                <w:szCs w:val="20"/>
              </w:rPr>
              <w:t>/</w:t>
            </w:r>
            <w:r w:rsidRPr="00D029EA">
              <w:rPr>
                <w:b w:val="0"/>
                <w:i/>
                <w:sz w:val="20"/>
                <w:szCs w:val="20"/>
              </w:rPr>
              <w:t>m</w:t>
            </w:r>
          </w:p>
        </w:tc>
        <w:tc>
          <w:tcPr>
            <w:tcW w:w="1021"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i/>
                <w:sz w:val="20"/>
                <w:szCs w:val="20"/>
              </w:rPr>
              <w:t>P</w:t>
            </w:r>
            <w:r w:rsidRPr="00D029EA">
              <w:rPr>
                <w:b w:val="0"/>
                <w:sz w:val="20"/>
                <w:szCs w:val="20"/>
              </w:rPr>
              <w:t>2</w:t>
            </w:r>
            <w:r w:rsidRPr="00D029EA">
              <w:rPr>
                <w:b w:val="0"/>
                <w:sz w:val="20"/>
                <w:szCs w:val="20"/>
                <w:vertAlign w:val="subscript"/>
              </w:rPr>
              <w:t>1</w:t>
            </w:r>
            <w:r w:rsidRPr="00D029EA">
              <w:rPr>
                <w:b w:val="0"/>
                <w:sz w:val="20"/>
                <w:szCs w:val="20"/>
              </w:rPr>
              <w:t>/</w:t>
            </w:r>
            <w:r w:rsidRPr="00D029EA">
              <w:rPr>
                <w:b w:val="0"/>
                <w:i/>
                <w:sz w:val="20"/>
                <w:szCs w:val="20"/>
              </w:rPr>
              <w:t>m</w:t>
            </w:r>
          </w:p>
        </w:tc>
        <w:tc>
          <w:tcPr>
            <w:tcW w:w="999"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i/>
                <w:iCs/>
                <w:sz w:val="20"/>
                <w:szCs w:val="20"/>
              </w:rPr>
              <w:t>R</w:t>
            </w:r>
            <m:oMath>
              <m:bar>
                <m:barPr>
                  <m:pos m:val="top"/>
                  <m:ctrlPr>
                    <w:rPr>
                      <w:rFonts w:ascii="Cambria Math" w:hAnsi="Cambria Math"/>
                      <w:b w:val="0"/>
                      <w:sz w:val="20"/>
                      <w:szCs w:val="20"/>
                    </w:rPr>
                  </m:ctrlPr>
                </m:barPr>
                <m:e>
                  <m:r>
                    <m:rPr>
                      <m:sty m:val="b"/>
                    </m:rPr>
                    <w:rPr>
                      <w:rFonts w:ascii="Cambria Math" w:hAnsi="Cambria Math"/>
                      <w:sz w:val="20"/>
                      <w:szCs w:val="20"/>
                    </w:rPr>
                    <m:t>3</m:t>
                  </m:r>
                </m:e>
              </m:bar>
            </m:oMath>
            <w:r w:rsidRPr="00D029EA">
              <w:rPr>
                <w:b w:val="0"/>
                <w:i/>
                <w:iCs/>
                <w:sz w:val="20"/>
                <w:szCs w:val="20"/>
              </w:rPr>
              <w:t>m</w:t>
            </w:r>
          </w:p>
        </w:tc>
        <w:tc>
          <w:tcPr>
            <w:tcW w:w="99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i/>
                <w:sz w:val="20"/>
                <w:szCs w:val="20"/>
              </w:rPr>
              <w:t>P</w:t>
            </w:r>
            <w:r w:rsidRPr="00D029EA">
              <w:rPr>
                <w:b w:val="0"/>
                <w:sz w:val="20"/>
                <w:szCs w:val="20"/>
              </w:rPr>
              <w:t>2</w:t>
            </w:r>
            <w:r w:rsidRPr="00D029EA">
              <w:rPr>
                <w:b w:val="0"/>
                <w:sz w:val="20"/>
                <w:szCs w:val="20"/>
                <w:vertAlign w:val="subscript"/>
              </w:rPr>
              <w:t>1</w:t>
            </w:r>
            <w:r w:rsidRPr="00D029EA">
              <w:rPr>
                <w:b w:val="0"/>
                <w:sz w:val="20"/>
                <w:szCs w:val="20"/>
              </w:rPr>
              <w:t>/</w:t>
            </w:r>
            <w:r w:rsidRPr="00D029EA">
              <w:rPr>
                <w:b w:val="0"/>
                <w:i/>
                <w:sz w:val="20"/>
                <w:szCs w:val="20"/>
              </w:rPr>
              <w:t>m</w:t>
            </w: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i/>
                <w:sz w:val="20"/>
                <w:szCs w:val="20"/>
              </w:rPr>
            </w:pPr>
            <w:r w:rsidRPr="00D029EA">
              <w:rPr>
                <w:b w:val="0"/>
                <w:i/>
                <w:sz w:val="20"/>
                <w:szCs w:val="20"/>
              </w:rPr>
              <w:t>a</w:t>
            </w:r>
            <w:r w:rsidRPr="00D029EA">
              <w:rPr>
                <w:b w:val="0"/>
                <w:sz w:val="20"/>
                <w:szCs w:val="20"/>
              </w:rPr>
              <w:t xml:space="preserve"> (Å)</w:t>
            </w:r>
          </w:p>
        </w:tc>
        <w:tc>
          <w:tcPr>
            <w:tcW w:w="95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6,6425(2)</w:t>
            </w:r>
          </w:p>
        </w:tc>
        <w:tc>
          <w:tcPr>
            <w:tcW w:w="1021"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6,6938(3)</w:t>
            </w:r>
          </w:p>
        </w:tc>
        <w:tc>
          <w:tcPr>
            <w:tcW w:w="999"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5,4030(2)</w:t>
            </w:r>
          </w:p>
        </w:tc>
        <w:tc>
          <w:tcPr>
            <w:tcW w:w="99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6,6542(4)</w:t>
            </w: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i/>
                <w:sz w:val="20"/>
                <w:szCs w:val="20"/>
              </w:rPr>
            </w:pPr>
            <w:r w:rsidRPr="00D029EA">
              <w:rPr>
                <w:b w:val="0"/>
                <w:i/>
                <w:sz w:val="20"/>
                <w:szCs w:val="20"/>
              </w:rPr>
              <w:t>b</w:t>
            </w:r>
            <w:r w:rsidRPr="00D029EA">
              <w:rPr>
                <w:b w:val="0"/>
                <w:sz w:val="20"/>
                <w:szCs w:val="20"/>
              </w:rPr>
              <w:t xml:space="preserve"> (Å)</w:t>
            </w:r>
          </w:p>
        </w:tc>
        <w:tc>
          <w:tcPr>
            <w:tcW w:w="95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5,3809(2)</w:t>
            </w:r>
          </w:p>
        </w:tc>
        <w:tc>
          <w:tcPr>
            <w:tcW w:w="1021"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5,4020(2)</w:t>
            </w:r>
          </w:p>
        </w:tc>
        <w:tc>
          <w:tcPr>
            <w:tcW w:w="999"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5,4030(2)</w:t>
            </w:r>
          </w:p>
        </w:tc>
        <w:tc>
          <w:tcPr>
            <w:tcW w:w="99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5,3812(3)</w:t>
            </w: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i/>
                <w:sz w:val="20"/>
                <w:szCs w:val="20"/>
              </w:rPr>
            </w:pPr>
            <w:r w:rsidRPr="00D029EA">
              <w:rPr>
                <w:b w:val="0"/>
                <w:i/>
                <w:sz w:val="20"/>
                <w:szCs w:val="20"/>
              </w:rPr>
              <w:t>c</w:t>
            </w:r>
            <w:r w:rsidRPr="00D029EA">
              <w:rPr>
                <w:b w:val="0"/>
                <w:sz w:val="20"/>
                <w:szCs w:val="20"/>
              </w:rPr>
              <w:t xml:space="preserve"> (Å)</w:t>
            </w:r>
          </w:p>
        </w:tc>
        <w:tc>
          <w:tcPr>
            <w:tcW w:w="95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8,5952(3)</w:t>
            </w:r>
          </w:p>
        </w:tc>
        <w:tc>
          <w:tcPr>
            <w:tcW w:w="1021"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8,6464(3)</w:t>
            </w:r>
          </w:p>
        </w:tc>
        <w:tc>
          <w:tcPr>
            <w:tcW w:w="999"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17,8816(8)</w:t>
            </w:r>
          </w:p>
        </w:tc>
        <w:tc>
          <w:tcPr>
            <w:tcW w:w="99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8,5775(5)</w:t>
            </w: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β (°)</w:t>
            </w:r>
          </w:p>
        </w:tc>
        <w:tc>
          <w:tcPr>
            <w:tcW w:w="95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105,819(4)</w:t>
            </w:r>
          </w:p>
        </w:tc>
        <w:tc>
          <w:tcPr>
            <w:tcW w:w="1021"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106,100(4)</w:t>
            </w:r>
          </w:p>
        </w:tc>
        <w:tc>
          <w:tcPr>
            <w:tcW w:w="999"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90</w:t>
            </w:r>
          </w:p>
        </w:tc>
        <w:tc>
          <w:tcPr>
            <w:tcW w:w="99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105,731(6)</w:t>
            </w: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γ</w:t>
            </w:r>
          </w:p>
        </w:tc>
        <w:tc>
          <w:tcPr>
            <w:tcW w:w="95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p>
        </w:tc>
        <w:tc>
          <w:tcPr>
            <w:tcW w:w="1021"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p>
        </w:tc>
        <w:tc>
          <w:tcPr>
            <w:tcW w:w="999"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120</w:t>
            </w:r>
          </w:p>
        </w:tc>
        <w:tc>
          <w:tcPr>
            <w:tcW w:w="99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sz w:val="20"/>
                <w:szCs w:val="20"/>
              </w:rPr>
            </w:pPr>
            <w:r w:rsidRPr="00D029EA">
              <w:rPr>
                <w:b w:val="0"/>
                <w:i/>
                <w:sz w:val="20"/>
                <w:szCs w:val="20"/>
              </w:rPr>
              <w:t>V</w:t>
            </w:r>
            <w:r w:rsidRPr="00D029EA">
              <w:rPr>
                <w:b w:val="0"/>
                <w:sz w:val="20"/>
                <w:szCs w:val="20"/>
              </w:rPr>
              <w:t xml:space="preserve"> (Å</w:t>
            </w:r>
            <w:r w:rsidRPr="00D029EA">
              <w:rPr>
                <w:b w:val="0"/>
                <w:sz w:val="20"/>
                <w:szCs w:val="20"/>
                <w:vertAlign w:val="superscript"/>
              </w:rPr>
              <w:t>3</w:t>
            </w:r>
            <w:r w:rsidRPr="00D029EA">
              <w:rPr>
                <w:b w:val="0"/>
                <w:sz w:val="20"/>
                <w:szCs w:val="20"/>
              </w:rPr>
              <w:t>)</w:t>
            </w:r>
          </w:p>
        </w:tc>
        <w:tc>
          <w:tcPr>
            <w:tcW w:w="95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295,580(18)</w:t>
            </w:r>
          </w:p>
        </w:tc>
        <w:tc>
          <w:tcPr>
            <w:tcW w:w="1021"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300,39(2)</w:t>
            </w:r>
          </w:p>
        </w:tc>
        <w:tc>
          <w:tcPr>
            <w:tcW w:w="999"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452,07(4)</w:t>
            </w:r>
          </w:p>
        </w:tc>
        <w:tc>
          <w:tcPr>
            <w:tcW w:w="99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295,64(3)</w:t>
            </w:r>
          </w:p>
        </w:tc>
      </w:tr>
      <w:tr w:rsidR="00AB4D05" w:rsidRPr="00D029EA" w:rsidTr="002729E2">
        <w:trPr>
          <w:trHeight w:val="79"/>
        </w:trPr>
        <w:tc>
          <w:tcPr>
            <w:tcW w:w="1028" w:type="pct"/>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sz w:val="20"/>
                <w:szCs w:val="20"/>
              </w:rPr>
            </w:pPr>
            <w:r w:rsidRPr="00D029EA">
              <w:rPr>
                <w:b w:val="0"/>
                <w:sz w:val="20"/>
                <w:szCs w:val="20"/>
              </w:rPr>
              <w:t>Z</w:t>
            </w:r>
          </w:p>
        </w:tc>
        <w:tc>
          <w:tcPr>
            <w:tcW w:w="95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2</w:t>
            </w:r>
          </w:p>
        </w:tc>
        <w:tc>
          <w:tcPr>
            <w:tcW w:w="1021"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2</w:t>
            </w:r>
          </w:p>
        </w:tc>
        <w:tc>
          <w:tcPr>
            <w:tcW w:w="999"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1</w:t>
            </w:r>
          </w:p>
        </w:tc>
        <w:tc>
          <w:tcPr>
            <w:tcW w:w="99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2</w:t>
            </w: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sz w:val="20"/>
                <w:szCs w:val="20"/>
              </w:rPr>
            </w:pPr>
            <w:r w:rsidRPr="00D029EA">
              <w:rPr>
                <w:rStyle w:val="ezkurwreuab5ozgtqnkl"/>
                <w:b w:val="0"/>
              </w:rPr>
              <w:t>Рассчитанная</w:t>
            </w:r>
            <w:r w:rsidRPr="00D029EA">
              <w:rPr>
                <w:b w:val="0"/>
                <w:sz w:val="20"/>
                <w:szCs w:val="20"/>
              </w:rPr>
              <w:t xml:space="preserve"> </w:t>
            </w:r>
            <w:r w:rsidRPr="00D029EA">
              <w:rPr>
                <w:rStyle w:val="ezkurwreuab5ozgtqnkl"/>
                <w:b w:val="0"/>
              </w:rPr>
              <w:t>плотность</w:t>
            </w:r>
            <w:r w:rsidRPr="00D029EA">
              <w:rPr>
                <w:b w:val="0"/>
                <w:sz w:val="20"/>
                <w:szCs w:val="20"/>
              </w:rPr>
              <w:t xml:space="preserve">, </w:t>
            </w:r>
          </w:p>
          <w:p w:rsidR="00AB4D05" w:rsidRPr="00D029EA" w:rsidRDefault="00AB4D05" w:rsidP="00C724D9">
            <w:pPr>
              <w:pStyle w:val="TCTableBody"/>
              <w:rPr>
                <w:b w:val="0"/>
                <w:sz w:val="20"/>
                <w:szCs w:val="20"/>
              </w:rPr>
            </w:pPr>
            <w:r w:rsidRPr="00D029EA">
              <w:rPr>
                <w:b w:val="0"/>
                <w:i/>
                <w:sz w:val="20"/>
                <w:szCs w:val="20"/>
              </w:rPr>
              <w:t>D</w:t>
            </w:r>
            <w:r w:rsidRPr="00D029EA">
              <w:rPr>
                <w:b w:val="0"/>
                <w:i/>
                <w:sz w:val="20"/>
                <w:szCs w:val="20"/>
                <w:vertAlign w:val="subscript"/>
              </w:rPr>
              <w:t>x</w:t>
            </w:r>
            <w:r w:rsidRPr="00D029EA">
              <w:rPr>
                <w:b w:val="0"/>
                <w:sz w:val="20"/>
                <w:szCs w:val="20"/>
              </w:rPr>
              <w:t xml:space="preserve"> (г см</w:t>
            </w:r>
            <w:r w:rsidRPr="00D029EA">
              <w:rPr>
                <w:b w:val="0"/>
                <w:sz w:val="20"/>
                <w:szCs w:val="20"/>
                <w:vertAlign w:val="superscript"/>
              </w:rPr>
              <w:t>−3</w:t>
            </w:r>
            <w:r w:rsidRPr="00D029EA">
              <w:rPr>
                <w:b w:val="0"/>
                <w:sz w:val="20"/>
                <w:szCs w:val="20"/>
              </w:rPr>
              <w:t>)</w:t>
            </w:r>
          </w:p>
        </w:tc>
        <w:tc>
          <w:tcPr>
            <w:tcW w:w="95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4,531</w:t>
            </w:r>
          </w:p>
        </w:tc>
        <w:tc>
          <w:tcPr>
            <w:tcW w:w="1021"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4,458</w:t>
            </w:r>
          </w:p>
        </w:tc>
        <w:tc>
          <w:tcPr>
            <w:tcW w:w="999"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4,444</w:t>
            </w:r>
          </w:p>
        </w:tc>
        <w:tc>
          <w:tcPr>
            <w:tcW w:w="99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4,530</w:t>
            </w: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sz w:val="20"/>
                <w:szCs w:val="20"/>
              </w:rPr>
            </w:pPr>
            <w:r w:rsidRPr="00D029EA">
              <w:rPr>
                <w:b w:val="0"/>
                <w:sz w:val="20"/>
                <w:szCs w:val="20"/>
              </w:rPr>
              <w:t>Размер кристалла (мм)</w:t>
            </w:r>
          </w:p>
        </w:tc>
        <w:tc>
          <w:tcPr>
            <w:tcW w:w="3972" w:type="pct"/>
            <w:gridSpan w:val="4"/>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 xml:space="preserve">0,02 </w:t>
            </w:r>
            <w:r w:rsidRPr="00D029EA">
              <w:rPr>
                <w:rFonts w:ascii="Calibri" w:hAnsi="Calibri" w:cs="Calibri"/>
                <w:b w:val="0"/>
                <w:sz w:val="20"/>
                <w:szCs w:val="20"/>
              </w:rPr>
              <w:t>∙</w:t>
            </w:r>
            <w:r w:rsidRPr="00D029EA">
              <w:rPr>
                <w:b w:val="0"/>
                <w:sz w:val="20"/>
                <w:szCs w:val="20"/>
              </w:rPr>
              <w:t xml:space="preserve"> 0,05 </w:t>
            </w:r>
            <w:r w:rsidRPr="00D029EA">
              <w:rPr>
                <w:rFonts w:ascii="Calibri" w:hAnsi="Calibri" w:cs="Calibri"/>
                <w:b w:val="0"/>
                <w:sz w:val="20"/>
                <w:szCs w:val="20"/>
              </w:rPr>
              <w:t>∙</w:t>
            </w:r>
            <w:r w:rsidRPr="00D029EA">
              <w:rPr>
                <w:b w:val="0"/>
                <w:sz w:val="20"/>
                <w:szCs w:val="20"/>
              </w:rPr>
              <w:t xml:space="preserve"> 0,07</w:t>
            </w: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sz w:val="20"/>
                <w:szCs w:val="20"/>
              </w:rPr>
            </w:pPr>
            <w:r w:rsidRPr="00D029EA">
              <w:rPr>
                <w:b w:val="0"/>
                <w:sz w:val="20"/>
                <w:szCs w:val="20"/>
              </w:rPr>
              <w:t>Кристаллическая форма</w:t>
            </w:r>
          </w:p>
        </w:tc>
        <w:tc>
          <w:tcPr>
            <w:tcW w:w="3972" w:type="pct"/>
            <w:gridSpan w:val="4"/>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sz w:val="20"/>
                <w:szCs w:val="20"/>
              </w:rPr>
            </w:pPr>
            <w:r w:rsidRPr="00D029EA">
              <w:rPr>
                <w:rStyle w:val="ezkurwreuab5ozgtqnkl"/>
                <w:b w:val="0"/>
              </w:rPr>
              <w:t>Прямоугольное зерно</w:t>
            </w:r>
          </w:p>
        </w:tc>
      </w:tr>
      <w:tr w:rsidR="00AB4D05" w:rsidRPr="00D029EA" w:rsidTr="002729E2">
        <w:trPr>
          <w:trHeight w:val="139"/>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sz w:val="20"/>
                <w:szCs w:val="20"/>
              </w:rPr>
            </w:pPr>
            <w:r w:rsidRPr="00D029EA">
              <w:rPr>
                <w:b w:val="0"/>
                <w:sz w:val="20"/>
                <w:szCs w:val="20"/>
              </w:rPr>
              <w:t>Сбор данных</w:t>
            </w:r>
          </w:p>
        </w:tc>
      </w:tr>
      <w:tr w:rsidR="00AB4D05" w:rsidRPr="00D029EA" w:rsidTr="002729E2">
        <w:trPr>
          <w:trHeight w:val="182"/>
        </w:trPr>
        <w:tc>
          <w:tcPr>
            <w:tcW w:w="1028" w:type="pct"/>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sz w:val="20"/>
                <w:szCs w:val="20"/>
              </w:rPr>
            </w:pPr>
            <w:r w:rsidRPr="00D029EA">
              <w:rPr>
                <w:b w:val="0"/>
                <w:sz w:val="20"/>
                <w:szCs w:val="20"/>
              </w:rPr>
              <w:t>Дифрактометр</w:t>
            </w:r>
          </w:p>
        </w:tc>
        <w:tc>
          <w:tcPr>
            <w:tcW w:w="3972" w:type="pct"/>
            <w:gridSpan w:val="4"/>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sz w:val="20"/>
                <w:szCs w:val="20"/>
              </w:rPr>
            </w:pPr>
            <w:r w:rsidRPr="00D029EA">
              <w:rPr>
                <w:b w:val="0"/>
                <w:sz w:val="20"/>
                <w:szCs w:val="20"/>
              </w:rPr>
              <w:t>Rigaku XtaLAB Synergy, детектор HyPix</w:t>
            </w: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sz w:val="20"/>
                <w:szCs w:val="20"/>
              </w:rPr>
            </w:pPr>
            <w:r w:rsidRPr="00D029EA">
              <w:rPr>
                <w:b w:val="0"/>
                <w:sz w:val="20"/>
                <w:szCs w:val="20"/>
              </w:rPr>
              <w:t>Излучение; λ</w:t>
            </w:r>
          </w:p>
        </w:tc>
        <w:tc>
          <w:tcPr>
            <w:tcW w:w="3972" w:type="pct"/>
            <w:gridSpan w:val="4"/>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sz w:val="20"/>
                <w:szCs w:val="20"/>
              </w:rPr>
            </w:pPr>
            <w:r w:rsidRPr="00D029EA">
              <w:rPr>
                <w:b w:val="0"/>
                <w:sz w:val="20"/>
                <w:szCs w:val="20"/>
              </w:rPr>
              <w:t>Mo</w:t>
            </w:r>
            <w:r w:rsidRPr="00D029EA">
              <w:rPr>
                <w:b w:val="0"/>
                <w:i/>
                <w:sz w:val="20"/>
                <w:szCs w:val="20"/>
              </w:rPr>
              <w:t>K</w:t>
            </w:r>
            <w:r w:rsidRPr="00D029EA">
              <w:rPr>
                <w:b w:val="0"/>
                <w:sz w:val="20"/>
                <w:szCs w:val="20"/>
                <w:vertAlign w:val="subscript"/>
              </w:rPr>
              <w:sym w:font="Symbol" w:char="F061"/>
            </w:r>
            <w:r w:rsidRPr="00D029EA">
              <w:rPr>
                <w:b w:val="0"/>
                <w:sz w:val="20"/>
                <w:szCs w:val="20"/>
              </w:rPr>
              <w:t>, 0,71073</w:t>
            </w: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sz w:val="20"/>
                <w:szCs w:val="20"/>
              </w:rPr>
            </w:pPr>
            <w:r w:rsidRPr="00D029EA">
              <w:rPr>
                <w:b w:val="0"/>
                <w:sz w:val="20"/>
                <w:szCs w:val="20"/>
              </w:rPr>
              <w:t xml:space="preserve">Диапазон данных </w:t>
            </w:r>
          </w:p>
          <w:p w:rsidR="00AB4D05" w:rsidRPr="00D029EA" w:rsidRDefault="00AB4D05" w:rsidP="00C724D9">
            <w:pPr>
              <w:pStyle w:val="TCTableBody"/>
              <w:rPr>
                <w:b w:val="0"/>
                <w:sz w:val="20"/>
                <w:szCs w:val="20"/>
              </w:rPr>
            </w:pPr>
            <w:r w:rsidRPr="00D029EA">
              <w:rPr>
                <w:b w:val="0"/>
                <w:iCs/>
                <w:sz w:val="20"/>
                <w:szCs w:val="20"/>
              </w:rPr>
              <w:t xml:space="preserve">θ </w:t>
            </w:r>
            <w:r w:rsidRPr="00D029EA">
              <w:rPr>
                <w:b w:val="0"/>
                <w:sz w:val="20"/>
                <w:szCs w:val="20"/>
              </w:rPr>
              <w:t xml:space="preserve">(º); </w:t>
            </w:r>
            <w:r w:rsidRPr="00D029EA">
              <w:rPr>
                <w:b w:val="0"/>
                <w:i/>
                <w:iCs/>
                <w:sz w:val="20"/>
                <w:szCs w:val="20"/>
              </w:rPr>
              <w:t>h</w:t>
            </w:r>
            <w:r w:rsidRPr="00D029EA">
              <w:rPr>
                <w:b w:val="0"/>
                <w:sz w:val="20"/>
                <w:szCs w:val="20"/>
              </w:rPr>
              <w:t xml:space="preserve">, </w:t>
            </w:r>
            <w:r w:rsidRPr="00D029EA">
              <w:rPr>
                <w:b w:val="0"/>
                <w:i/>
                <w:iCs/>
                <w:sz w:val="20"/>
                <w:szCs w:val="20"/>
              </w:rPr>
              <w:t>k</w:t>
            </w:r>
            <w:r w:rsidRPr="00D029EA">
              <w:rPr>
                <w:b w:val="0"/>
                <w:sz w:val="20"/>
                <w:szCs w:val="20"/>
              </w:rPr>
              <w:t xml:space="preserve">, </w:t>
            </w:r>
            <w:r w:rsidRPr="00D029EA">
              <w:rPr>
                <w:b w:val="0"/>
                <w:i/>
                <w:iCs/>
                <w:sz w:val="20"/>
                <w:szCs w:val="20"/>
              </w:rPr>
              <w:t>l</w:t>
            </w:r>
          </w:p>
        </w:tc>
        <w:tc>
          <w:tcPr>
            <w:tcW w:w="95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spacing w:after="0" w:line="240" w:lineRule="auto"/>
              <w:jc w:val="center"/>
              <w:rPr>
                <w:rFonts w:ascii="Times New Roman" w:hAnsi="Times New Roman" w:cs="Times New Roman"/>
                <w:sz w:val="20"/>
                <w:szCs w:val="20"/>
              </w:rPr>
            </w:pPr>
            <w:r w:rsidRPr="00D029EA">
              <w:rPr>
                <w:rFonts w:ascii="Times New Roman" w:hAnsi="Times New Roman" w:cs="Times New Roman"/>
                <w:sz w:val="20"/>
                <w:szCs w:val="20"/>
              </w:rPr>
              <w:t xml:space="preserve">-9 &lt; </w:t>
            </w:r>
            <w:r w:rsidRPr="00D029EA">
              <w:rPr>
                <w:rFonts w:ascii="Times New Roman" w:hAnsi="Times New Roman" w:cs="Times New Roman"/>
                <w:i/>
                <w:sz w:val="20"/>
                <w:szCs w:val="20"/>
              </w:rPr>
              <w:t>h</w:t>
            </w:r>
            <w:r w:rsidRPr="00D029EA">
              <w:rPr>
                <w:rFonts w:ascii="Times New Roman" w:hAnsi="Times New Roman" w:cs="Times New Roman"/>
                <w:sz w:val="20"/>
                <w:szCs w:val="20"/>
              </w:rPr>
              <w:t xml:space="preserve"> &lt; 9,</w:t>
            </w:r>
          </w:p>
          <w:p w:rsidR="00AB4D05" w:rsidRPr="00D029EA" w:rsidRDefault="00AB4D05" w:rsidP="00C724D9">
            <w:pPr>
              <w:spacing w:after="0" w:line="240" w:lineRule="auto"/>
              <w:jc w:val="center"/>
              <w:rPr>
                <w:rFonts w:ascii="Times New Roman" w:hAnsi="Times New Roman" w:cs="Times New Roman"/>
                <w:sz w:val="20"/>
                <w:szCs w:val="20"/>
              </w:rPr>
            </w:pPr>
            <w:r w:rsidRPr="00D029EA">
              <w:rPr>
                <w:rFonts w:ascii="Times New Roman" w:hAnsi="Times New Roman" w:cs="Times New Roman"/>
                <w:sz w:val="20"/>
                <w:szCs w:val="20"/>
              </w:rPr>
              <w:t xml:space="preserve">-13 &lt; </w:t>
            </w:r>
            <w:r w:rsidRPr="00D029EA">
              <w:rPr>
                <w:rFonts w:ascii="Times New Roman" w:hAnsi="Times New Roman" w:cs="Times New Roman"/>
                <w:i/>
                <w:sz w:val="20"/>
                <w:szCs w:val="20"/>
              </w:rPr>
              <w:t>k</w:t>
            </w:r>
            <w:r w:rsidRPr="00D029EA">
              <w:rPr>
                <w:rFonts w:ascii="Times New Roman" w:hAnsi="Times New Roman" w:cs="Times New Roman"/>
                <w:sz w:val="20"/>
                <w:szCs w:val="20"/>
              </w:rPr>
              <w:t xml:space="preserve"> &lt; 13,</w:t>
            </w:r>
          </w:p>
          <w:p w:rsidR="00AB4D05" w:rsidRPr="00D029EA" w:rsidRDefault="00AB4D05" w:rsidP="00C724D9">
            <w:pPr>
              <w:spacing w:after="0" w:line="240" w:lineRule="auto"/>
              <w:jc w:val="center"/>
              <w:rPr>
                <w:sz w:val="20"/>
                <w:szCs w:val="20"/>
              </w:rPr>
            </w:pPr>
            <w:r w:rsidRPr="00D029EA">
              <w:rPr>
                <w:rFonts w:ascii="Times New Roman" w:hAnsi="Times New Roman" w:cs="Times New Roman"/>
                <w:sz w:val="20"/>
                <w:szCs w:val="20"/>
              </w:rPr>
              <w:t xml:space="preserve">-15 &lt; </w:t>
            </w:r>
            <w:r w:rsidRPr="00D029EA">
              <w:rPr>
                <w:rFonts w:ascii="Times New Roman" w:hAnsi="Times New Roman" w:cs="Times New Roman"/>
                <w:i/>
                <w:sz w:val="20"/>
                <w:szCs w:val="20"/>
              </w:rPr>
              <w:t>l</w:t>
            </w:r>
            <w:r w:rsidRPr="00D029EA">
              <w:rPr>
                <w:rFonts w:ascii="Times New Roman" w:hAnsi="Times New Roman" w:cs="Times New Roman"/>
                <w:sz w:val="20"/>
                <w:szCs w:val="20"/>
              </w:rPr>
              <w:t xml:space="preserve"> &lt; 11</w:t>
            </w:r>
          </w:p>
        </w:tc>
        <w:tc>
          <w:tcPr>
            <w:tcW w:w="1021"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spacing w:after="0" w:line="240" w:lineRule="auto"/>
              <w:jc w:val="center"/>
              <w:rPr>
                <w:rFonts w:ascii="Times New Roman" w:hAnsi="Times New Roman" w:cs="Times New Roman"/>
                <w:sz w:val="20"/>
                <w:szCs w:val="20"/>
              </w:rPr>
            </w:pPr>
            <w:r w:rsidRPr="00D029EA">
              <w:rPr>
                <w:rFonts w:ascii="Times New Roman" w:hAnsi="Times New Roman" w:cs="Times New Roman"/>
                <w:sz w:val="20"/>
                <w:szCs w:val="20"/>
              </w:rPr>
              <w:t xml:space="preserve">-9 &lt; </w:t>
            </w:r>
            <w:r w:rsidRPr="00D029EA">
              <w:rPr>
                <w:rFonts w:ascii="Times New Roman" w:hAnsi="Times New Roman" w:cs="Times New Roman"/>
                <w:i/>
                <w:sz w:val="20"/>
                <w:szCs w:val="20"/>
              </w:rPr>
              <w:t>h</w:t>
            </w:r>
            <w:r w:rsidRPr="00D029EA">
              <w:rPr>
                <w:rFonts w:ascii="Times New Roman" w:hAnsi="Times New Roman" w:cs="Times New Roman"/>
                <w:sz w:val="20"/>
                <w:szCs w:val="20"/>
              </w:rPr>
              <w:t xml:space="preserve"> &lt; 9,</w:t>
            </w:r>
          </w:p>
          <w:p w:rsidR="00AB4D05" w:rsidRPr="00D029EA" w:rsidRDefault="00AB4D05" w:rsidP="00C724D9">
            <w:pPr>
              <w:spacing w:after="0" w:line="240" w:lineRule="auto"/>
              <w:jc w:val="center"/>
              <w:rPr>
                <w:rFonts w:ascii="Times New Roman" w:hAnsi="Times New Roman" w:cs="Times New Roman"/>
                <w:sz w:val="20"/>
                <w:szCs w:val="20"/>
              </w:rPr>
            </w:pPr>
            <w:r w:rsidRPr="00D029EA">
              <w:rPr>
                <w:rFonts w:ascii="Times New Roman" w:hAnsi="Times New Roman" w:cs="Times New Roman"/>
                <w:sz w:val="20"/>
                <w:szCs w:val="20"/>
              </w:rPr>
              <w:t xml:space="preserve">-7 &lt; </w:t>
            </w:r>
            <w:r w:rsidRPr="00D029EA">
              <w:rPr>
                <w:rFonts w:ascii="Times New Roman" w:hAnsi="Times New Roman" w:cs="Times New Roman"/>
                <w:i/>
                <w:sz w:val="20"/>
                <w:szCs w:val="20"/>
              </w:rPr>
              <w:t>k</w:t>
            </w:r>
            <w:r w:rsidRPr="00D029EA">
              <w:rPr>
                <w:rFonts w:ascii="Times New Roman" w:hAnsi="Times New Roman" w:cs="Times New Roman"/>
                <w:sz w:val="20"/>
                <w:szCs w:val="20"/>
              </w:rPr>
              <w:t xml:space="preserve"> &lt; 4,</w:t>
            </w:r>
          </w:p>
          <w:p w:rsidR="00AB4D05" w:rsidRPr="00D029EA" w:rsidRDefault="00AB4D05" w:rsidP="00C724D9">
            <w:pPr>
              <w:spacing w:after="0" w:line="240" w:lineRule="auto"/>
              <w:jc w:val="center"/>
              <w:rPr>
                <w:sz w:val="20"/>
                <w:szCs w:val="20"/>
              </w:rPr>
            </w:pPr>
            <w:r w:rsidRPr="00D029EA">
              <w:rPr>
                <w:rFonts w:ascii="Times New Roman" w:hAnsi="Times New Roman" w:cs="Times New Roman"/>
                <w:sz w:val="20"/>
                <w:szCs w:val="20"/>
              </w:rPr>
              <w:t xml:space="preserve">-11 &lt; </w:t>
            </w:r>
            <w:r w:rsidRPr="00D029EA">
              <w:rPr>
                <w:rFonts w:ascii="Times New Roman" w:hAnsi="Times New Roman" w:cs="Times New Roman"/>
                <w:i/>
                <w:sz w:val="20"/>
                <w:szCs w:val="20"/>
              </w:rPr>
              <w:t>l</w:t>
            </w:r>
            <w:r w:rsidRPr="00D029EA">
              <w:rPr>
                <w:rFonts w:ascii="Times New Roman" w:hAnsi="Times New Roman" w:cs="Times New Roman"/>
                <w:sz w:val="20"/>
                <w:szCs w:val="20"/>
              </w:rPr>
              <w:t xml:space="preserve"> &lt; 11</w:t>
            </w:r>
          </w:p>
        </w:tc>
        <w:tc>
          <w:tcPr>
            <w:tcW w:w="999"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spacing w:after="0" w:line="240" w:lineRule="auto"/>
              <w:jc w:val="center"/>
              <w:rPr>
                <w:rFonts w:ascii="Times New Roman" w:hAnsi="Times New Roman" w:cs="Times New Roman"/>
                <w:sz w:val="20"/>
                <w:szCs w:val="20"/>
              </w:rPr>
            </w:pPr>
            <w:r w:rsidRPr="00D029EA">
              <w:rPr>
                <w:rFonts w:ascii="Times New Roman" w:hAnsi="Times New Roman" w:cs="Times New Roman"/>
                <w:sz w:val="20"/>
                <w:szCs w:val="20"/>
              </w:rPr>
              <w:t>-7 &lt; h &lt; 7,</w:t>
            </w:r>
          </w:p>
          <w:p w:rsidR="00AB4D05" w:rsidRPr="00D029EA" w:rsidRDefault="00AB4D05" w:rsidP="00C724D9">
            <w:pPr>
              <w:spacing w:after="0" w:line="240" w:lineRule="auto"/>
              <w:jc w:val="center"/>
              <w:rPr>
                <w:rFonts w:ascii="Times New Roman" w:hAnsi="Times New Roman" w:cs="Times New Roman"/>
                <w:sz w:val="20"/>
                <w:szCs w:val="20"/>
              </w:rPr>
            </w:pPr>
            <w:r w:rsidRPr="00D029EA">
              <w:rPr>
                <w:rFonts w:ascii="Times New Roman" w:hAnsi="Times New Roman" w:cs="Times New Roman"/>
                <w:sz w:val="20"/>
                <w:szCs w:val="20"/>
              </w:rPr>
              <w:t>-4 &lt; k &lt; 7,</w:t>
            </w:r>
          </w:p>
          <w:p w:rsidR="00AB4D05" w:rsidRPr="00D029EA" w:rsidRDefault="00AB4D05" w:rsidP="00C724D9">
            <w:pPr>
              <w:spacing w:after="0" w:line="240" w:lineRule="auto"/>
              <w:jc w:val="center"/>
              <w:rPr>
                <w:sz w:val="20"/>
                <w:szCs w:val="20"/>
              </w:rPr>
            </w:pPr>
            <w:r w:rsidRPr="00D029EA">
              <w:rPr>
                <w:rFonts w:ascii="Times New Roman" w:hAnsi="Times New Roman" w:cs="Times New Roman"/>
                <w:sz w:val="20"/>
                <w:szCs w:val="20"/>
              </w:rPr>
              <w:t>-23 &lt; l &lt; 23</w:t>
            </w:r>
          </w:p>
        </w:tc>
        <w:tc>
          <w:tcPr>
            <w:tcW w:w="996" w:type="pct"/>
            <w:tcBorders>
              <w:top w:val="single" w:sz="4" w:space="0" w:color="auto"/>
              <w:left w:val="single" w:sz="4" w:space="0" w:color="auto"/>
              <w:bottom w:val="single" w:sz="4" w:space="0" w:color="auto"/>
              <w:right w:val="single" w:sz="4" w:space="0" w:color="auto"/>
            </w:tcBorders>
          </w:tcPr>
          <w:p w:rsidR="00AB4D05" w:rsidRPr="00D029EA" w:rsidRDefault="00AB4D05" w:rsidP="00C724D9">
            <w:pPr>
              <w:spacing w:after="0" w:line="240" w:lineRule="auto"/>
              <w:jc w:val="center"/>
              <w:rPr>
                <w:rFonts w:ascii="Times New Roman" w:hAnsi="Times New Roman" w:cs="Times New Roman"/>
                <w:sz w:val="20"/>
                <w:szCs w:val="20"/>
              </w:rPr>
            </w:pPr>
            <w:r w:rsidRPr="00D029EA">
              <w:rPr>
                <w:rFonts w:ascii="Times New Roman" w:hAnsi="Times New Roman" w:cs="Times New Roman"/>
                <w:sz w:val="20"/>
                <w:szCs w:val="20"/>
              </w:rPr>
              <w:t xml:space="preserve">-9 &lt; </w:t>
            </w:r>
            <w:r w:rsidRPr="00D029EA">
              <w:rPr>
                <w:rFonts w:ascii="Times New Roman" w:hAnsi="Times New Roman" w:cs="Times New Roman"/>
                <w:i/>
                <w:sz w:val="20"/>
                <w:szCs w:val="20"/>
              </w:rPr>
              <w:t>h</w:t>
            </w:r>
            <w:r w:rsidRPr="00D029EA">
              <w:rPr>
                <w:rFonts w:ascii="Times New Roman" w:hAnsi="Times New Roman" w:cs="Times New Roman"/>
                <w:sz w:val="20"/>
                <w:szCs w:val="20"/>
              </w:rPr>
              <w:t xml:space="preserve"> &lt; 9,</w:t>
            </w:r>
          </w:p>
          <w:p w:rsidR="00AB4D05" w:rsidRPr="00D029EA" w:rsidRDefault="00AB4D05" w:rsidP="00C724D9">
            <w:pPr>
              <w:spacing w:after="0" w:line="240" w:lineRule="auto"/>
              <w:jc w:val="center"/>
              <w:rPr>
                <w:rFonts w:ascii="Times New Roman" w:hAnsi="Times New Roman" w:cs="Times New Roman"/>
                <w:sz w:val="20"/>
                <w:szCs w:val="20"/>
              </w:rPr>
            </w:pPr>
            <w:r w:rsidRPr="00D029EA">
              <w:rPr>
                <w:rFonts w:ascii="Times New Roman" w:hAnsi="Times New Roman" w:cs="Times New Roman"/>
                <w:sz w:val="20"/>
                <w:szCs w:val="20"/>
              </w:rPr>
              <w:t xml:space="preserve">-7 &lt; </w:t>
            </w:r>
            <w:r w:rsidRPr="00D029EA">
              <w:rPr>
                <w:rFonts w:ascii="Times New Roman" w:hAnsi="Times New Roman" w:cs="Times New Roman"/>
                <w:i/>
                <w:sz w:val="20"/>
                <w:szCs w:val="20"/>
              </w:rPr>
              <w:t>k</w:t>
            </w:r>
            <w:r w:rsidRPr="00D029EA">
              <w:rPr>
                <w:rFonts w:ascii="Times New Roman" w:hAnsi="Times New Roman" w:cs="Times New Roman"/>
                <w:sz w:val="20"/>
                <w:szCs w:val="20"/>
              </w:rPr>
              <w:t xml:space="preserve"> &lt; 7,</w:t>
            </w:r>
          </w:p>
          <w:p w:rsidR="00AB4D05" w:rsidRPr="00D029EA" w:rsidRDefault="00AB4D05" w:rsidP="00C724D9">
            <w:pPr>
              <w:spacing w:after="0" w:line="240" w:lineRule="auto"/>
              <w:jc w:val="center"/>
              <w:rPr>
                <w:sz w:val="20"/>
                <w:szCs w:val="20"/>
              </w:rPr>
            </w:pPr>
            <w:r w:rsidRPr="00D029EA">
              <w:rPr>
                <w:rFonts w:ascii="Times New Roman" w:hAnsi="Times New Roman" w:cs="Times New Roman"/>
                <w:sz w:val="20"/>
                <w:szCs w:val="20"/>
              </w:rPr>
              <w:t xml:space="preserve">-11 &lt; </w:t>
            </w:r>
            <w:r w:rsidRPr="00D029EA">
              <w:rPr>
                <w:rFonts w:ascii="Times New Roman" w:hAnsi="Times New Roman" w:cs="Times New Roman"/>
                <w:i/>
                <w:sz w:val="20"/>
                <w:szCs w:val="20"/>
              </w:rPr>
              <w:t>l</w:t>
            </w:r>
            <w:r w:rsidRPr="00D029EA">
              <w:rPr>
                <w:rFonts w:ascii="Times New Roman" w:hAnsi="Times New Roman" w:cs="Times New Roman"/>
                <w:sz w:val="20"/>
                <w:szCs w:val="20"/>
              </w:rPr>
              <w:t xml:space="preserve"> &lt; 8</w:t>
            </w: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vAlign w:val="center"/>
            <w:hideMark/>
          </w:tcPr>
          <w:p w:rsidR="00AB4D05" w:rsidRPr="00D029EA" w:rsidRDefault="00AB4D05" w:rsidP="00C724D9">
            <w:pPr>
              <w:pStyle w:val="TCTableBody"/>
              <w:rPr>
                <w:b w:val="0"/>
                <w:sz w:val="20"/>
                <w:szCs w:val="20"/>
              </w:rPr>
            </w:pPr>
            <w:r w:rsidRPr="00D029EA">
              <w:rPr>
                <w:b w:val="0"/>
                <w:sz w:val="20"/>
                <w:szCs w:val="20"/>
              </w:rPr>
              <w:t>Количество измеренных отражений</w:t>
            </w:r>
          </w:p>
        </w:tc>
        <w:tc>
          <w:tcPr>
            <w:tcW w:w="95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2763</w:t>
            </w:r>
          </w:p>
        </w:tc>
        <w:tc>
          <w:tcPr>
            <w:tcW w:w="1021"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2866</w:t>
            </w:r>
          </w:p>
        </w:tc>
        <w:tc>
          <w:tcPr>
            <w:tcW w:w="999"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1373</w:t>
            </w:r>
          </w:p>
        </w:tc>
        <w:tc>
          <w:tcPr>
            <w:tcW w:w="99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3427</w:t>
            </w: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Полные отражения (</w:t>
            </w:r>
            <w:r w:rsidRPr="00D029EA">
              <w:rPr>
                <w:b w:val="0"/>
                <w:i/>
                <w:sz w:val="20"/>
                <w:szCs w:val="20"/>
              </w:rPr>
              <w:t>N</w:t>
            </w:r>
            <w:r w:rsidRPr="00D029EA">
              <w:rPr>
                <w:b w:val="0"/>
                <w:sz w:val="20"/>
                <w:szCs w:val="20"/>
                <w:vertAlign w:val="subscript"/>
              </w:rPr>
              <w:t>2</w:t>
            </w:r>
            <w:r w:rsidRPr="00D029EA">
              <w:rPr>
                <w:b w:val="0"/>
                <w:sz w:val="20"/>
                <w:szCs w:val="20"/>
              </w:rPr>
              <w:t>) / наблюдаемые (</w:t>
            </w:r>
            <w:r w:rsidRPr="00D029EA">
              <w:rPr>
                <w:b w:val="0"/>
                <w:i/>
                <w:sz w:val="20"/>
                <w:szCs w:val="20"/>
              </w:rPr>
              <w:t>N</w:t>
            </w:r>
            <w:r w:rsidRPr="00D029EA">
              <w:rPr>
                <w:b w:val="0"/>
                <w:sz w:val="20"/>
                <w:szCs w:val="20"/>
                <w:vertAlign w:val="subscript"/>
              </w:rPr>
              <w:t>1</w:t>
            </w:r>
            <w:r w:rsidRPr="00D029EA">
              <w:rPr>
                <w:b w:val="0"/>
                <w:sz w:val="20"/>
                <w:szCs w:val="20"/>
              </w:rPr>
              <w:t>)</w:t>
            </w:r>
          </w:p>
        </w:tc>
        <w:tc>
          <w:tcPr>
            <w:tcW w:w="95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775</w:t>
            </w:r>
          </w:p>
        </w:tc>
        <w:tc>
          <w:tcPr>
            <w:tcW w:w="1021"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795</w:t>
            </w:r>
          </w:p>
        </w:tc>
        <w:tc>
          <w:tcPr>
            <w:tcW w:w="999"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173</w:t>
            </w:r>
          </w:p>
        </w:tc>
        <w:tc>
          <w:tcPr>
            <w:tcW w:w="99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803</w:t>
            </w: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Критерий для наблюдаемых отражений</w:t>
            </w:r>
          </w:p>
        </w:tc>
        <w:tc>
          <w:tcPr>
            <w:tcW w:w="3972" w:type="pct"/>
            <w:gridSpan w:val="4"/>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i/>
                <w:sz w:val="20"/>
                <w:szCs w:val="20"/>
              </w:rPr>
              <w:t>I</w:t>
            </w:r>
            <w:r w:rsidRPr="00D029EA">
              <w:rPr>
                <w:b w:val="0"/>
                <w:sz w:val="20"/>
                <w:szCs w:val="20"/>
              </w:rPr>
              <w:t xml:space="preserve"> &gt; 3</w:t>
            </w:r>
            <w:r w:rsidRPr="00D029EA">
              <w:rPr>
                <w:b w:val="0"/>
                <w:i/>
                <w:sz w:val="20"/>
                <w:szCs w:val="20"/>
              </w:rPr>
              <w:t>σ</w:t>
            </w:r>
            <w:r w:rsidRPr="00D029EA">
              <w:rPr>
                <w:b w:val="0"/>
                <w:sz w:val="20"/>
                <w:szCs w:val="20"/>
              </w:rPr>
              <w:t>(</w:t>
            </w:r>
            <w:r w:rsidRPr="00D029EA">
              <w:rPr>
                <w:b w:val="0"/>
                <w:i/>
                <w:sz w:val="20"/>
                <w:szCs w:val="20"/>
              </w:rPr>
              <w:t>I</w:t>
            </w:r>
            <w:r w:rsidRPr="00D029EA">
              <w:rPr>
                <w:b w:val="0"/>
                <w:sz w:val="20"/>
                <w:szCs w:val="20"/>
              </w:rPr>
              <w:t>)</w:t>
            </w: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i/>
                <w:sz w:val="20"/>
                <w:szCs w:val="20"/>
              </w:rPr>
              <w:t>R</w:t>
            </w:r>
            <w:r w:rsidRPr="00D029EA">
              <w:rPr>
                <w:b w:val="0"/>
                <w:sz w:val="20"/>
                <w:szCs w:val="20"/>
                <w:vertAlign w:val="subscript"/>
              </w:rPr>
              <w:t>int</w:t>
            </w:r>
            <w:r w:rsidRPr="00D029EA">
              <w:rPr>
                <w:b w:val="0"/>
                <w:sz w:val="20"/>
                <w:szCs w:val="20"/>
              </w:rPr>
              <w:t xml:space="preserve"> (%)</w:t>
            </w:r>
          </w:p>
        </w:tc>
        <w:tc>
          <w:tcPr>
            <w:tcW w:w="95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i/>
                <w:sz w:val="20"/>
                <w:szCs w:val="20"/>
              </w:rPr>
            </w:pPr>
            <w:r w:rsidRPr="00D029EA">
              <w:rPr>
                <w:b w:val="0"/>
                <w:sz w:val="20"/>
                <w:szCs w:val="20"/>
              </w:rPr>
              <w:t>2,42</w:t>
            </w:r>
          </w:p>
        </w:tc>
        <w:tc>
          <w:tcPr>
            <w:tcW w:w="1021"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3,00</w:t>
            </w:r>
          </w:p>
        </w:tc>
        <w:tc>
          <w:tcPr>
            <w:tcW w:w="999"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3,33</w:t>
            </w:r>
          </w:p>
        </w:tc>
        <w:tc>
          <w:tcPr>
            <w:tcW w:w="99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2,74</w:t>
            </w:r>
          </w:p>
        </w:tc>
      </w:tr>
      <w:tr w:rsidR="00AB4D05" w:rsidRPr="00D029EA" w:rsidTr="002729E2">
        <w:trPr>
          <w:trHeight w:val="113"/>
        </w:trPr>
        <w:tc>
          <w:tcPr>
            <w:tcW w:w="5000" w:type="pct"/>
            <w:gridSpan w:val="5"/>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Уточнение</w:t>
            </w: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i/>
                <w:iCs/>
                <w:sz w:val="20"/>
                <w:szCs w:val="20"/>
              </w:rPr>
              <w:t>R</w:t>
            </w:r>
            <w:r w:rsidRPr="00D029EA">
              <w:rPr>
                <w:b w:val="0"/>
                <w:iCs/>
                <w:sz w:val="20"/>
                <w:szCs w:val="20"/>
                <w:vertAlign w:val="subscript"/>
              </w:rPr>
              <w:t>1</w:t>
            </w:r>
            <w:r w:rsidRPr="00D029EA">
              <w:rPr>
                <w:b w:val="0"/>
                <w:sz w:val="20"/>
                <w:szCs w:val="20"/>
              </w:rPr>
              <w:t xml:space="preserve">, </w:t>
            </w:r>
            <w:r w:rsidRPr="00D029EA">
              <w:rPr>
                <w:b w:val="0"/>
                <w:i/>
                <w:iCs/>
                <w:sz w:val="20"/>
                <w:szCs w:val="20"/>
              </w:rPr>
              <w:t>wR</w:t>
            </w:r>
            <w:r w:rsidRPr="00D029EA">
              <w:rPr>
                <w:b w:val="0"/>
                <w:iCs/>
                <w:sz w:val="20"/>
                <w:szCs w:val="20"/>
                <w:vertAlign w:val="subscript"/>
              </w:rPr>
              <w:t>1</w:t>
            </w:r>
            <w:r w:rsidRPr="00D029EA">
              <w:rPr>
                <w:b w:val="0"/>
                <w:iCs/>
                <w:sz w:val="20"/>
                <w:szCs w:val="20"/>
              </w:rPr>
              <w:t xml:space="preserve"> [</w:t>
            </w:r>
            <w:r w:rsidRPr="00D029EA">
              <w:rPr>
                <w:b w:val="0"/>
                <w:i/>
                <w:sz w:val="20"/>
                <w:szCs w:val="20"/>
              </w:rPr>
              <w:t xml:space="preserve">I </w:t>
            </w:r>
            <w:r w:rsidRPr="00D029EA">
              <w:rPr>
                <w:b w:val="0"/>
                <w:sz w:val="20"/>
                <w:szCs w:val="20"/>
              </w:rPr>
              <w:t>&gt; 3σ(</w:t>
            </w:r>
            <w:r w:rsidRPr="00D029EA">
              <w:rPr>
                <w:b w:val="0"/>
                <w:i/>
                <w:sz w:val="20"/>
                <w:szCs w:val="20"/>
              </w:rPr>
              <w:t>I</w:t>
            </w:r>
            <w:r w:rsidRPr="00D029EA">
              <w:rPr>
                <w:b w:val="0"/>
                <w:sz w:val="20"/>
                <w:szCs w:val="20"/>
              </w:rPr>
              <w:t>)</w:t>
            </w:r>
            <w:r w:rsidRPr="00D029EA">
              <w:rPr>
                <w:b w:val="0"/>
                <w:iCs/>
                <w:sz w:val="20"/>
                <w:szCs w:val="20"/>
              </w:rPr>
              <w:t>]</w:t>
            </w:r>
          </w:p>
        </w:tc>
        <w:tc>
          <w:tcPr>
            <w:tcW w:w="95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0,0198</w:t>
            </w:r>
          </w:p>
        </w:tc>
        <w:tc>
          <w:tcPr>
            <w:tcW w:w="1021"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0,0236</w:t>
            </w:r>
          </w:p>
        </w:tc>
        <w:tc>
          <w:tcPr>
            <w:tcW w:w="999"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0,0180</w:t>
            </w:r>
          </w:p>
        </w:tc>
        <w:tc>
          <w:tcPr>
            <w:tcW w:w="99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0,0309</w:t>
            </w: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i/>
                <w:iCs/>
                <w:sz w:val="20"/>
                <w:szCs w:val="20"/>
              </w:rPr>
            </w:pPr>
            <w:r w:rsidRPr="00D029EA">
              <w:rPr>
                <w:b w:val="0"/>
                <w:i/>
                <w:sz w:val="20"/>
                <w:szCs w:val="20"/>
              </w:rPr>
              <w:t>R</w:t>
            </w:r>
            <w:r w:rsidRPr="00D029EA">
              <w:rPr>
                <w:b w:val="0"/>
                <w:sz w:val="20"/>
                <w:szCs w:val="20"/>
                <w:vertAlign w:val="subscript"/>
              </w:rPr>
              <w:t>1</w:t>
            </w:r>
            <w:r w:rsidRPr="00D029EA">
              <w:rPr>
                <w:b w:val="0"/>
                <w:sz w:val="20"/>
                <w:szCs w:val="20"/>
              </w:rPr>
              <w:t xml:space="preserve">, </w:t>
            </w:r>
            <w:r w:rsidRPr="00D029EA">
              <w:rPr>
                <w:b w:val="0"/>
                <w:i/>
                <w:sz w:val="20"/>
                <w:szCs w:val="20"/>
              </w:rPr>
              <w:t>wR</w:t>
            </w:r>
            <w:r w:rsidRPr="00D029EA">
              <w:rPr>
                <w:b w:val="0"/>
                <w:sz w:val="20"/>
                <w:szCs w:val="20"/>
                <w:vertAlign w:val="subscript"/>
              </w:rPr>
              <w:t>1</w:t>
            </w:r>
            <w:r w:rsidRPr="00D029EA">
              <w:rPr>
                <w:b w:val="0"/>
                <w:sz w:val="20"/>
                <w:szCs w:val="20"/>
              </w:rPr>
              <w:t xml:space="preserve"> [all]</w:t>
            </w:r>
          </w:p>
        </w:tc>
        <w:tc>
          <w:tcPr>
            <w:tcW w:w="95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0,0213</w:t>
            </w:r>
          </w:p>
        </w:tc>
        <w:tc>
          <w:tcPr>
            <w:tcW w:w="1021"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0,0262</w:t>
            </w:r>
          </w:p>
        </w:tc>
        <w:tc>
          <w:tcPr>
            <w:tcW w:w="999"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0,0425</w:t>
            </w:r>
          </w:p>
        </w:tc>
        <w:tc>
          <w:tcPr>
            <w:tcW w:w="99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0,0425</w:t>
            </w:r>
          </w:p>
        </w:tc>
      </w:tr>
      <w:tr w:rsidR="00AB4D05" w:rsidRPr="00D029EA" w:rsidTr="002729E2">
        <w:trPr>
          <w:trHeight w:val="113"/>
        </w:trPr>
        <w:tc>
          <w:tcPr>
            <w:tcW w:w="1028"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i/>
                <w:sz w:val="20"/>
                <w:szCs w:val="20"/>
              </w:rPr>
            </w:pPr>
            <w:r w:rsidRPr="00D029EA">
              <w:rPr>
                <w:b w:val="0"/>
                <w:sz w:val="20"/>
                <w:szCs w:val="20"/>
              </w:rPr>
              <w:t>GooF (хорошее соответствие)</w:t>
            </w:r>
          </w:p>
        </w:tc>
        <w:tc>
          <w:tcPr>
            <w:tcW w:w="95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1,105</w:t>
            </w:r>
          </w:p>
        </w:tc>
        <w:tc>
          <w:tcPr>
            <w:tcW w:w="1021"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1,115</w:t>
            </w:r>
          </w:p>
        </w:tc>
        <w:tc>
          <w:tcPr>
            <w:tcW w:w="999"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1,139</w:t>
            </w:r>
          </w:p>
        </w:tc>
        <w:tc>
          <w:tcPr>
            <w:tcW w:w="996" w:type="pct"/>
            <w:tcBorders>
              <w:top w:val="single" w:sz="4" w:space="0" w:color="auto"/>
              <w:left w:val="single" w:sz="4" w:space="0" w:color="auto"/>
              <w:bottom w:val="single" w:sz="4" w:space="0" w:color="auto"/>
              <w:right w:val="single" w:sz="4" w:space="0" w:color="auto"/>
            </w:tcBorders>
            <w:vAlign w:val="center"/>
          </w:tcPr>
          <w:p w:rsidR="00AB4D05" w:rsidRPr="00D029EA" w:rsidRDefault="00AB4D05" w:rsidP="00C724D9">
            <w:pPr>
              <w:pStyle w:val="TCTableBody"/>
              <w:rPr>
                <w:b w:val="0"/>
                <w:sz w:val="20"/>
                <w:szCs w:val="20"/>
              </w:rPr>
            </w:pPr>
            <w:r w:rsidRPr="00D029EA">
              <w:rPr>
                <w:b w:val="0"/>
                <w:sz w:val="20"/>
                <w:szCs w:val="20"/>
              </w:rPr>
              <w:t>1,151</w:t>
            </w:r>
          </w:p>
        </w:tc>
      </w:tr>
    </w:tbl>
    <w:p w:rsidR="00AB4D05" w:rsidRPr="00D029EA" w:rsidRDefault="00AB4D05" w:rsidP="002729E2">
      <w:pPr>
        <w:pStyle w:val="3"/>
        <w:ind w:firstLine="567"/>
        <w:jc w:val="both"/>
        <w:rPr>
          <w:rFonts w:ascii="Times New Roman" w:hAnsi="Times New Roman" w:cs="Times New Roman"/>
          <w:b/>
          <w:sz w:val="28"/>
          <w:szCs w:val="28"/>
        </w:rPr>
      </w:pPr>
      <w:bookmarkStart w:id="49" w:name="_Toc199766087"/>
      <w:r w:rsidRPr="00D029EA">
        <w:rPr>
          <w:rFonts w:ascii="Times New Roman" w:hAnsi="Times New Roman" w:cs="Times New Roman"/>
          <w:b/>
          <w:color w:val="auto"/>
          <w:sz w:val="28"/>
          <w:szCs w:val="28"/>
        </w:rPr>
        <w:lastRenderedPageBreak/>
        <w:t>3.1.1.3 Характеристики люминесценции и цветности</w:t>
      </w:r>
      <w:bookmarkEnd w:id="49"/>
    </w:p>
    <w:p w:rsidR="00AB4D05" w:rsidRPr="00D029EA" w:rsidRDefault="00AB4D05" w:rsidP="00AB4D05">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Спектры ВФЛ и ФЛ синтезированного методами I, II и III 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показаны на рисунке 3.13. В спектрах ВФЛ присутствует ряд характерных полос, принадлежащих электронным переходам ионов тербия Tb</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подробно описанных в литературе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{"citationItems":[{"id":"ITEM-1","itemData":{"DOI":"10.1016/j.jlumin.2019.116755","abstract":"© 2019 Elsevier B.V. A new lithium barium scandium borate (Li3Ba4Sc3B8O22) was obtained by solid-state synthesis and grown by spontaneous crystallization. Single-crystal X-ray diffraction analysis showed that it crystallizes in the centrosymmetric space group P-1 with the cell dimensions a = 5.2230(4) Å, b = 8.5609(6) Å, c = 11.4157(8) Å, α = 73.3750(6)°, β = 78.5020(6)°, γ = 87.0520(6)°, and V = 479.28(6) Å3 and a structure that consists of two layers formed by single [BO3] and double [B2O5] triangles, [ScO6] octahedra, [BaO9] polyhedra, and disordered [LiO4] tetrahedra or squares. The diffuse optical reflection spectrum indicates that Li3Ba4Sc3B8O22 is transparent in the range of 250–800 nm. Furthermore, an effective green emission centred at 545 nm was observed for the as-prepared Tb3+-doped Li3Ba4Sc3B8O22, making this borate compound a promising host material for engineering light-emitting phosphors.","author":[{"dropping-particle":"","family":"Kuznetsov","given":"A.B.","non-dropping-particle":"","parse-names":false,"suffix":""},{"dropping-particle":"","family":"Kokh","given":"K.A.","non-dropping-particle":"","parse-names":false,"suffix":""},{"dropping-particle":"","family":"Kononova","given":"N.G.","non-dropping-particle":"","parse-names":false,"suffix":""},{"dropping-particle":"","family":"Shevchenko","given":"V.S.","non-dropping-particle":"","parse-names":false,"suffix":""},{"dropping-particle":"","family":"Rashchenko","given":"S.V.","non-dropping-particle":"","parse-names":false,"suffix":""},{"dropping-particle":"","family":"Uralbekov","given":"B.","non-dropping-particle":"","parse-names":false,"suffix":""},{"dropping-particle":"","family":"Svetlichnyi","given":"V.A.","non-dropping-particle":"","parse-names":false,"suffix":""},{"dropping-particle":"","family":"Simonova","given":"E.A.","non-dropping-particle":"","parse-names":false,"suffix":""},{"dropping-particle":"","family":"Kokh","given":"A.E.","non-dropping-particle":"","parse-names":false,"suffix":""}],"container-title":"Journal of Luminescence","id":"ITEM-1","issued":{"date-parts":[["2020"]]},"title":"Growth and crystal structure of Li3Ba4Sc3B8O22 borate and its Tb3+ doped green-emitting phosphor","type":"article-journal","volume":"217"},"uris":["http://www.mendeley.com/documents/?uuid=f45dd8ac-74d4-35fe-b38b-5ca72e629c2d"]},{"id":"ITEM-2","itemData":{"DOI":"https://doi.org/10.1016/j.materresbull.2020.110850","ISSN":"0025-5408","abstract":"Herein we report the growth of new RxLayScz(BO3)4 (x + y+z = 4, R = Sm, Tb) crystals with large second-harmonic generation (SHG) responses. The obtained compounds, grown from eutectic LiBO2-LiF flux by the TSSG method, crystallize in the space group P321 with the cell parameters a = 9.800(15) Å and c = 7.9565(7) Å for Sm0.34La0.68Sc2.98(BO3)4 and a = 9.7976(7) Å and c = 7.9567(12) Å for Tb0.23La0.77Sc3(BO3)4. These crystalline materials also exhibit luminescent properties related to the optical transitions of Tb3+ and Sm3+; specifically, Tb0.23La0.77Sc3(BO3)4 shows a strong green emission that is dominated by the 5D4 to 7F5 transition. The studied crystals’ SHG intensities were higher than those of KDP crystals, revealing their potential uses in various nonlinear optics applications.","author":[{"dropping-particle":"","family":"Kuznetsov","given":"A","non-dropping-particle":"","parse-names":false,"suffix":""},{"dropping-particle":"","family":"Kokh","given":"A","non-dropping-particle":"","parse-names":false,"suffix":""},{"dropping-particle":"","family":"Kononova","given":"N","non-dropping-particle":"","parse-names":false,"suffix":""},{"dropping-particle":"","family":"Shevchenko","given":"V","non-dropping-particle":"","parse-names":false,"suffix":""},{"dropping-particle":"","family":"Uralbekov","given":"B","non-dropping-particle":"","parse-names":false,"suffix":""},{"dropping-particle":"","family":"Ezhov","given":"D","non-dropping-particle":"","parse-names":false,"suffix":""},{"dropping-particle":"","family":"Svetlichnyi","given":"V","non-dropping-particle":"","parse-names":false,"suffix":""},{"dropping-particle":"","family":"Goreiavcheva","given":"A","non-dropping-particle":"","parse-names":false,"suffix":""},{"dropping-particle":"","family":"Kokh","given":"K","non-dropping-particle":"","parse-names":false,"suffix":""}],"container-title":"Materials Research Bulletin","id":"ITEM-2","issued":{"date-parts":[["2020"]]},"page":"110850","title":"New scandium borates RxLayScz(BO3)4 (x+y+z=4, R=Sm, Tb): Synthesis, growth, structure and optical properties","type":"article-journal","volume":"126"},"uris":["http://www.mendeley.com/documents/?uuid=e5eec270-3d3a-4a3b-9619-67dc45c8ec17"]},{"id":"ITEM-3","itemData":{"DOI":"https://doi.org/10.1016/j.matchemphys.2021.125251","ISSN":"0254-0584","abstract":"New data about the electronic state of Tb3+ doping ions in the Tb-doped EuAl3(BO3)4 and EuGa3(BO3)4 borate single crystals have been obtained from the electron paramagnetic resonance (EPR) spectra measurements at X- and Q-band frequency range in the wide temperature interval. Prior to the EPR study, the X-ray diffraction (XRD) techniques the structural and elastic properties of Tb3+ doped EuAl3(BO3)4 and EuGa3(BO3)4 single crystals were determined at T = 300–1073 K. The following spin Hamiltonian parameters for Tb3+ ions were obtained: gz = 17.064 ± 0.019, Az = 6.231 ± 0.012 GHz, Δ = 7.333 ± 0.016 GHz in EuAl3(BO3)4:Tb crystals and gz = 17.664 ± 0.011, Az = 6.251 ± 0.012 GHz, Δ = 3.891 ± 0.035 GHz in EuGa3(BO3)4:Tb crystals. The temperature dependence of the EPR linewidth for Tb3+ ions in EuAl3(BO3)4:Tb and EuGa3(BO3)4:Tb crystals was described by an exponential law that is characteristic of the Aminov-Orbach processes. It was concluded that the Tb3+ ions substitute for the three-valence europium ones in EuGa3(BO3)4:Tb/EuAl3(BO3)4:Tb crystal lattice.","author":[{"dropping-particle":"","family":"Prokhorov","given":"A A","non-dropping-particle":"","parse-names":false,"suffix":""},{"dropping-particle":"","family":"Minikayev","given":"R","non-dropping-particle":"","parse-names":false,"suffix":""},{"dropping-particle":"V","family":"Savchenko","given":"D","non-dropping-particle":"","parse-names":false,"suffix":""},{"dropping-particle":"","family":"Lančok","given":"J","non-dropping-particle":"","parse-names":false,"suffix":""},{"dropping-particle":"","family":"Prokhorov","given":"A D","non-dropping-particle":"","parse-names":false,"suffix":""}],"container-title":"Materials Chemistry and Physics","id":"ITEM-3","issued":{"date-parts":[["2022"]]},"page":"125251","title":"Comparative study of structural and magnetic properties of the Tb3+ ion doped into aluminum and gallium borate single crystals","type":"article-journal","volume":"275"},"uris":["http://www.mendeley.com/documents/?uuid=0dea3277-276b-4f5c-b448-12f5e7bef828"]}],"mendeley":{"formattedCitation":"[33,35,126]","plainTextFormattedCitation":"[33,35,126]","previouslyFormattedCitation":"[33, 35, 125]"},"properties":{"noteIndex":0},"schema":"https://github.com/citation-style-language/schema/raw/master/csl-citation.json"}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[33,35,126]</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Стоит отметить, что для возбуждения люминесценции материалов, легированных Tb, обычно используются УФ-светодиоды с длиной волны 370 – 380 нм. Это связано с f-f-переходами ионов Tb</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из основного состояния (</w:t>
      </w:r>
      <w:r w:rsidRPr="00D029EA">
        <w:rPr>
          <w:rFonts w:ascii="Times New Roman" w:hAnsi="Times New Roman" w:cs="Times New Roman"/>
          <w:sz w:val="28"/>
          <w:szCs w:val="28"/>
          <w:vertAlign w:val="superscript"/>
        </w:rPr>
        <w:t>7</w:t>
      </w:r>
      <w:r w:rsidRPr="00D029EA">
        <w:rPr>
          <w:rFonts w:ascii="Times New Roman" w:hAnsi="Times New Roman" w:cs="Times New Roman"/>
          <w:sz w:val="28"/>
          <w:szCs w:val="28"/>
        </w:rPr>
        <w:t>F</w:t>
      </w:r>
      <w:r w:rsidRPr="00D029EA">
        <w:rPr>
          <w:rFonts w:ascii="Times New Roman" w:hAnsi="Times New Roman" w:cs="Times New Roman"/>
          <w:sz w:val="28"/>
          <w:szCs w:val="28"/>
          <w:vertAlign w:val="subscript"/>
        </w:rPr>
        <w:t>6</w:t>
      </w:r>
      <w:r w:rsidRPr="00D029EA">
        <w:rPr>
          <w:rFonts w:ascii="Times New Roman" w:hAnsi="Times New Roman" w:cs="Times New Roman"/>
          <w:sz w:val="28"/>
          <w:szCs w:val="28"/>
        </w:rPr>
        <w:t xml:space="preserve">) в состояния </w:t>
      </w:r>
      <w:r w:rsidRPr="00D029EA">
        <w:rPr>
          <w:rFonts w:ascii="Times New Roman" w:hAnsi="Times New Roman" w:cs="Times New Roman"/>
          <w:sz w:val="28"/>
          <w:szCs w:val="28"/>
          <w:vertAlign w:val="superscript"/>
        </w:rPr>
        <w:t>5</w:t>
      </w:r>
      <w:r w:rsidRPr="00D029EA">
        <w:rPr>
          <w:rFonts w:ascii="Times New Roman" w:hAnsi="Times New Roman" w:cs="Times New Roman"/>
          <w:sz w:val="28"/>
          <w:szCs w:val="28"/>
        </w:rPr>
        <w:t>D</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(360 нм), </w:t>
      </w:r>
      <w:r w:rsidRPr="00D029EA">
        <w:rPr>
          <w:rFonts w:ascii="Times New Roman" w:hAnsi="Times New Roman" w:cs="Times New Roman"/>
          <w:sz w:val="28"/>
          <w:szCs w:val="28"/>
          <w:vertAlign w:val="superscript"/>
        </w:rPr>
        <w:t>5</w:t>
      </w:r>
      <w:r w:rsidRPr="00D029EA">
        <w:rPr>
          <w:rFonts w:ascii="Times New Roman" w:hAnsi="Times New Roman" w:cs="Times New Roman"/>
          <w:sz w:val="28"/>
          <w:szCs w:val="28"/>
        </w:rPr>
        <w:t>L</w:t>
      </w:r>
      <w:r w:rsidRPr="00D029EA">
        <w:rPr>
          <w:rFonts w:ascii="Times New Roman" w:hAnsi="Times New Roman" w:cs="Times New Roman"/>
          <w:sz w:val="28"/>
          <w:szCs w:val="28"/>
          <w:vertAlign w:val="subscript"/>
        </w:rPr>
        <w:t>10</w:t>
      </w:r>
      <w:r w:rsidRPr="00D029EA">
        <w:rPr>
          <w:rFonts w:ascii="Times New Roman" w:hAnsi="Times New Roman" w:cs="Times New Roman"/>
          <w:sz w:val="28"/>
          <w:szCs w:val="28"/>
        </w:rPr>
        <w:t xml:space="preserve"> (368 нм) и </w:t>
      </w:r>
      <w:r w:rsidRPr="00D029EA">
        <w:rPr>
          <w:rFonts w:ascii="Times New Roman" w:hAnsi="Times New Roman" w:cs="Times New Roman"/>
          <w:sz w:val="28"/>
          <w:szCs w:val="28"/>
          <w:vertAlign w:val="superscript"/>
        </w:rPr>
        <w:t>5</w:t>
      </w:r>
      <w:r w:rsidRPr="00D029EA">
        <w:rPr>
          <w:rFonts w:ascii="Times New Roman" w:hAnsi="Times New Roman" w:cs="Times New Roman"/>
          <w:sz w:val="28"/>
          <w:szCs w:val="28"/>
        </w:rPr>
        <w:t>G</w:t>
      </w:r>
      <w:r w:rsidRPr="00D029EA">
        <w:rPr>
          <w:rFonts w:ascii="Times New Roman" w:hAnsi="Times New Roman" w:cs="Times New Roman"/>
          <w:sz w:val="28"/>
          <w:szCs w:val="28"/>
          <w:vertAlign w:val="subscript"/>
        </w:rPr>
        <w:t>6</w:t>
      </w:r>
      <w:r w:rsidRPr="00D029EA">
        <w:rPr>
          <w:rFonts w:ascii="Times New Roman" w:hAnsi="Times New Roman" w:cs="Times New Roman"/>
          <w:sz w:val="28"/>
          <w:szCs w:val="28"/>
        </w:rPr>
        <w:t xml:space="preserve"> (375 нм), которые приводят к появлению нескольких резких пиков ВФЛ в диапазоне от 320 до 380 нм.</w:t>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37DC6EE5" wp14:editId="1E97127F">
            <wp:extent cx="5951712" cy="3896591"/>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l="13000" t="8667" r="13876" b="6221"/>
                    <a:stretch/>
                  </pic:blipFill>
                  <pic:spPr bwMode="auto">
                    <a:xfrm>
                      <a:off x="0" y="0"/>
                      <a:ext cx="5972582" cy="3910254"/>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Рисунок 3.13 – Спектры ВФЛ и ФЛ образцов 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 xml:space="preserve">синтезированных методами a) I, б) II, в) III и </w:t>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г) Интегральная интенсивность ФЛ при λ</w:t>
      </w:r>
      <w:r w:rsidRPr="00D029EA">
        <w:rPr>
          <w:rFonts w:ascii="Times New Roman" w:hAnsi="Times New Roman" w:cs="Times New Roman"/>
          <w:sz w:val="28"/>
          <w:szCs w:val="28"/>
          <w:vertAlign w:val="subscript"/>
        </w:rPr>
        <w:t>ex</w:t>
      </w:r>
      <w:r w:rsidRPr="00D029EA">
        <w:rPr>
          <w:rFonts w:ascii="Times New Roman" w:hAnsi="Times New Roman" w:cs="Times New Roman"/>
          <w:sz w:val="28"/>
          <w:szCs w:val="28"/>
        </w:rPr>
        <w:t xml:space="preserve"> = 375 нм и λ</w:t>
      </w:r>
      <w:r w:rsidRPr="00D029EA">
        <w:rPr>
          <w:rFonts w:ascii="Times New Roman" w:hAnsi="Times New Roman" w:cs="Times New Roman"/>
          <w:sz w:val="28"/>
          <w:szCs w:val="28"/>
          <w:vertAlign w:val="subscript"/>
        </w:rPr>
        <w:t>em</w:t>
      </w:r>
      <w:r w:rsidRPr="00D029EA">
        <w:rPr>
          <w:rFonts w:ascii="Times New Roman" w:hAnsi="Times New Roman" w:cs="Times New Roman"/>
          <w:sz w:val="28"/>
          <w:szCs w:val="28"/>
        </w:rPr>
        <w:t xml:space="preserve"> = 546 нм </w:t>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 xml:space="preserve">для образцов, полученных методом III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{"citationItems":[{"id":"ITEM-1","itemData":{"DOI":"10.1021/acs.cgd.4c00140","ISSN":"15287505","abstract":"KSrY(BO3)2: Tb3+ and Tb4+ solid solutions have been obtained using the solid-state synthesis and top-seeded solution growth method from the KF flux. Comparing the two types of Tb spectra 3d3/2 TbO2 (Tb4+) and Na3Tb(BO3)2 (Tb3+) with annealing in air of the KSrTb(BO3)2 crystal, X-ray photoelectron spectroscopy (XPS) revealed that the crystal contains about 15% of Tb4+. The entire Y/Tb series has polymorphic phase transitions that occur at temperatures between 550 and 600 °C. Synthesis and subsequent treatment methodology have an impact on the resulting Tb3+/Tb4+ ratio in the sample. The best luminescent properties were measured on the composition KSrY0.9Tb0.1(BO3)2, which was annealed at 700 °C under a hydrogen flow and cooled slowly.","author":[{"dropping-particle":"","family":"Kuznetsov","given":"Artem B.","non-dropping-particle":"","parse-names":false,"suffix":""},{"dropping-particle":"","family":"Zholdas","given":"Yerassyl A.","non-dropping-particle":"","parse-names":false,"suffix":""},{"dropping-particle":"","family":"Gorelova","given":"Liudmila A.","non-dropping-particle":"","parse-names":false,"suffix":""},{"dropping-particle":"","family":"Fedorenko","given":"Anastasiya D.","non-dropping-particle":"","parse-names":false,"suffix":""},{"dropping-particle":"","family":"Ryadun","given":"Alexey A.","non-dropping-particle":"","parse-names":false,"suffix":""},{"dropping-particle":"V.","family":"Seryotkin","given":"Yurii","non-dropping-particle":"","parse-names":false,"suffix":""},{"dropping-particle":"","family":"Shevchenko","given":"Vyacheslav S.","non-dropping-particle":"","parse-names":false,"suffix":""},{"dropping-particle":"","family":"Kokh","given":"Alexander E.","non-dropping-particle":"","parse-names":false,"suffix":""},{"dropping-particle":"","family":"Klimov","given":"Alexandr O.","non-dropping-particle":"","parse-names":false,"suffix":""},{"dropping-particle":"","family":"Kokh","given":"Konstantin A.","non-dropping-particle":"","parse-names":false,"suffix":""}],"container-title":"Crystal Growth and Design","id":"ITEM-1","issue":"13","issued":{"date-parts":[["2024"]]},"page":"5478-5485","title":"Synthesis, Growth, and Luminescence Properties of Rare Earth Borates KSrY(BO3)2: Tb3+ and Tb4+","type":"article-journal","volume":"24"},"uris":["http://www.mendeley.com/documents/?uuid=f6959176-1090-4026-920b-6df818c1df9b"]}],"mendeley":{"formattedCitation":"[116]","plainTextFormattedCitation":"[116]","previouslyFormattedCitation":"[115]"},"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[116]</w:t>
      </w:r>
      <w:r w:rsidRPr="00D029EA">
        <w:rPr>
          <w:rFonts w:ascii="Times New Roman" w:hAnsi="Times New Roman" w:cs="Times New Roman"/>
          <w:sz w:val="28"/>
          <w:szCs w:val="28"/>
        </w:rPr>
        <w:fldChar w:fldCharType="end"/>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Спектры фотолюминесценции (ФЛ) имеют выраженную полосу с максимумом при 552 нм (</w:t>
      </w:r>
      <w:r w:rsidRPr="00D029EA">
        <w:rPr>
          <w:rFonts w:ascii="Times New Roman" w:hAnsi="Times New Roman" w:cs="Times New Roman"/>
          <w:sz w:val="28"/>
          <w:szCs w:val="28"/>
          <w:vertAlign w:val="superscript"/>
        </w:rPr>
        <w:t>5</w:t>
      </w:r>
      <w:r w:rsidRPr="00D029EA">
        <w:rPr>
          <w:rFonts w:ascii="Times New Roman" w:hAnsi="Times New Roman" w:cs="Times New Roman"/>
          <w:sz w:val="28"/>
          <w:szCs w:val="28"/>
        </w:rPr>
        <w:t>D</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 xml:space="preserve"> → </w:t>
      </w:r>
      <w:r w:rsidRPr="00D029EA">
        <w:rPr>
          <w:rFonts w:ascii="Times New Roman" w:hAnsi="Times New Roman" w:cs="Times New Roman"/>
          <w:sz w:val="28"/>
          <w:szCs w:val="28"/>
          <w:vertAlign w:val="superscript"/>
        </w:rPr>
        <w:t>7</w:t>
      </w:r>
      <w:r w:rsidRPr="00D029EA">
        <w:rPr>
          <w:rFonts w:ascii="Times New Roman" w:hAnsi="Times New Roman" w:cs="Times New Roman"/>
          <w:sz w:val="28"/>
          <w:szCs w:val="28"/>
        </w:rPr>
        <w:t>F</w:t>
      </w:r>
      <w:r w:rsidRPr="00D029EA">
        <w:rPr>
          <w:rFonts w:ascii="Times New Roman" w:hAnsi="Times New Roman" w:cs="Times New Roman"/>
          <w:sz w:val="28"/>
          <w:szCs w:val="28"/>
          <w:vertAlign w:val="subscript"/>
        </w:rPr>
        <w:t>6</w:t>
      </w:r>
      <w:r w:rsidRPr="00D029EA">
        <w:rPr>
          <w:rFonts w:ascii="Times New Roman" w:hAnsi="Times New Roman" w:cs="Times New Roman"/>
          <w:sz w:val="28"/>
          <w:szCs w:val="28"/>
        </w:rPr>
        <w:t xml:space="preserve">). Расщепление полос – обычная особенность соединений тербия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{"citationItems":[{"id":"ITEM-1","itemData":{"DOI":"10.1007/s00340-022-07759-1","ISSN":"1432-0649","abstract":"In recent years, Tb3+-based solid-state lasers with emission in the green and yellow have seen a revival. This was owed to the availability of blue emitting semiconductor-based pump sources and recent findings, which reported more than 60% slope efficiency in the green and about 25% slope efficiency in the yellow. In this paper we review the state of the art of Tb3+-based solid-state lasers. We summarize the spectroscopic properties and present new insights, which enable us to provide valuable guidelines and recommendations for the choice of host materials to further improve the performance of Tb3+-based solid-state lasers.","author":[{"dropping-particle":"","family":"Kalusniak","given":"Sascha","non-dropping-particle":"","parse-names":false,"suffix":""},{"dropping-particle":"","family":"Castellano-Hernández","given":"Elena","non-dropping-particle":"","parse-names":false,"suffix":""},{"dropping-particle":"","family":"Yalçinoğlu","given":"Hasan","non-dropping-particle":"","parse-names":false,"suffix":""},{"dropping-particle":"","family":"Tanaka","given":"Hiroki","non-dropping-particle":"","parse-names":false,"suffix":""},{"dropping-particle":"","family":"Kränkel","given":"Christian","non-dropping-particle":"","parse-names":false,"suffix":""}],"container-title":"Applied Physics B","id":"ITEM-1","issue":"2","issued":{"date-parts":[["2022"]]},"page":"33","title":"Spectroscopic properties of Tb3+ as an ion for visible lasers","type":"article-journal","volume":"128"},"uris":["http://www.mendeley.com/documents/?uuid=e369cdd3-942c-45bf-8f28-932fbcdecbef"]}],"mendeley":{"formattedCitation":"[127]","plainTextFormattedCitation":"[127]","previouslyFormattedCitation":"[126]"},"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[127]</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xml:space="preserve">, но иногда они могут сливаться в одну </w:t>
      </w:r>
      <w:r w:rsidRPr="00D029EA">
        <w:rPr>
          <w:rFonts w:ascii="Times New Roman" w:hAnsi="Times New Roman" w:cs="Times New Roman"/>
          <w:sz w:val="28"/>
          <w:szCs w:val="28"/>
        </w:rPr>
        <w:fldChar w:fldCharType="begin" w:fldLock="1"/>
      </w:r>
      <w:r w:rsidRPr="00D029EA">
        <w:rPr>
          <w:rFonts w:ascii="Times New Roman" w:hAnsi="Times New Roman" w:cs="Times New Roman"/>
          <w:sz w:val="28"/>
          <w:szCs w:val="28"/>
        </w:rPr>
        <w:instrText>ADDIN CSL_CITATION {"citationItems":[{"id":"ITEM-1","itemData":{"DOI":"https://doi.org/10.1016/j.materresbull.2020.110850","ISSN":"0025-5408","abstract":"Herein we report the growth of new RxLayScz(BO3)4 (x + y+z = 4, R = Sm, Tb) crystals with large second-harmonic generation (SHG) responses. The obtained compounds, grown from eutectic LiBO2-LiF flux by the TSSG method, crystallize in the space group P321 with the cell parameters a = 9.800(15) Å and c = 7.9565(7) Å for Sm0.34La0.68Sc2.98(BO3)4 and a = 9.7976(7) Å and c = 7.9567(12) Å for Tb0.23La0.77Sc3(BO3)4. These crystalline materials also exhibit luminescent properties related to the optical transitions of Tb3+ and Sm3+; specifically, Tb0.23La0.77Sc3(BO3)4 shows a strong green emission that is dominated by the 5D4 to 7F5 transition. The studied crystals’ SHG intensities were higher than those of KDP crystals, revealing their potential uses in various nonlinear optics applications.","author":[{"dropping-particle":"","family":"Kuznetsov","given":"A","non-dropping-particle":"","parse-names":false,"suffix":""},{"dropping-particle":"","family":"Kokh","given":"A","non-dropping-particle":"","parse-names":false,"suffix":""},{"dropping-particle":"","family":"Kononova","given":"N","non-dropping-particle":"","parse-names":false,"suffix":""},{"dropping-particle":"","family":"Shevchenko","given":"V","non-dropping-particle":"","parse-names":false,"suffix":""},{"dropping-particle":"","family":"Uralbekov","given":"B","non-dropping-particle":"","parse-names":false,"suffix":""},{"dropping-particle":"","family":"Ezhov","given":"D","non-dropping-particle":"","parse-names":false,"suffix":""},{"dropping-particle":"","family":"Svetlichnyi","given":"V","non-dropping-particle":"","parse-names":false,"suffix":""},{"dropping-particle":"","family":"Goreiavcheva","given":"A","non-dropping-particle":"","parse-names":false,"suffix":""},{"dropping-particle":"","family":"Kokh","given":"K","non-dropping-particle":"","parse-names":false,"suffix":""}],"container-title":"Materials Research Bulletin","id":"ITEM-1","issued":{"date-parts":[["2020"]]},"page":"110850","title":"New scandium borates RxLayScz(BO3)4 (x+y+z=4, R=Sm, Tb): Synthesis, growth, structure and optical properties","type":"article-journal","volume":"126"},"uris":["http://www.mendeley.com/documents/?uuid=e5eec270-3d3a-4a3b-9619-67dc45c8ec17"]}],"mendeley":{"formattedCitation":"[35]","plainTextFormattedCitation":"[35]","previouslyFormattedCitation":"[35]"},"properties":{"noteIndex":0},"schema":"https://github.com/citation-style-language/schema/raw/master/csl-citation.json"}</w:instrText>
      </w:r>
      <w:r w:rsidRPr="00D029EA">
        <w:rPr>
          <w:rFonts w:ascii="Times New Roman" w:hAnsi="Times New Roman" w:cs="Times New Roman"/>
          <w:sz w:val="28"/>
          <w:szCs w:val="28"/>
        </w:rPr>
        <w:fldChar w:fldCharType="separate"/>
      </w:r>
      <w:r w:rsidRPr="00D029EA">
        <w:rPr>
          <w:rFonts w:ascii="Times New Roman" w:hAnsi="Times New Roman" w:cs="Times New Roman"/>
          <w:noProof/>
          <w:sz w:val="28"/>
          <w:szCs w:val="28"/>
        </w:rPr>
        <w:t>[35]</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xml:space="preserve">. Кроме того, в спектре ФЛ идентифицировано несколько полос, в которых наблюдаются переходы от </w:t>
      </w:r>
      <w:r w:rsidRPr="00D029EA">
        <w:rPr>
          <w:rFonts w:ascii="Times New Roman" w:hAnsi="Times New Roman" w:cs="Times New Roman"/>
          <w:sz w:val="28"/>
          <w:szCs w:val="28"/>
          <w:vertAlign w:val="superscript"/>
        </w:rPr>
        <w:t>5</w:t>
      </w:r>
      <w:r w:rsidRPr="00D029EA">
        <w:rPr>
          <w:rFonts w:ascii="Times New Roman" w:hAnsi="Times New Roman" w:cs="Times New Roman"/>
          <w:sz w:val="28"/>
          <w:szCs w:val="28"/>
        </w:rPr>
        <w:t>D</w:t>
      </w:r>
      <w:r w:rsidRPr="00D029EA">
        <w:rPr>
          <w:rFonts w:ascii="Times New Roman" w:hAnsi="Times New Roman" w:cs="Times New Roman"/>
          <w:sz w:val="28"/>
          <w:szCs w:val="28"/>
          <w:vertAlign w:val="subscript"/>
        </w:rPr>
        <w:t>4</w:t>
      </w:r>
      <w:r w:rsidRPr="00D029EA">
        <w:rPr>
          <w:rFonts w:ascii="Times New Roman" w:hAnsi="Times New Roman" w:cs="Times New Roman"/>
          <w:sz w:val="28"/>
          <w:szCs w:val="28"/>
        </w:rPr>
        <w:t xml:space="preserve"> (360 – 470 нм) и </w:t>
      </w:r>
      <w:r w:rsidRPr="00D029EA">
        <w:rPr>
          <w:rFonts w:ascii="Times New Roman" w:hAnsi="Times New Roman" w:cs="Times New Roman"/>
          <w:sz w:val="28"/>
          <w:szCs w:val="28"/>
          <w:vertAlign w:val="superscript"/>
        </w:rPr>
        <w:t>5</w:t>
      </w:r>
      <w:r w:rsidRPr="00D029EA">
        <w:rPr>
          <w:rFonts w:ascii="Times New Roman" w:hAnsi="Times New Roman" w:cs="Times New Roman"/>
          <w:sz w:val="28"/>
          <w:szCs w:val="28"/>
        </w:rPr>
        <w:t>D</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 xml:space="preserve"> (480 – 630 нм) к </w:t>
      </w:r>
      <w:r w:rsidRPr="00D029EA">
        <w:rPr>
          <w:rFonts w:ascii="Times New Roman" w:hAnsi="Times New Roman" w:cs="Times New Roman"/>
          <w:sz w:val="28"/>
          <w:szCs w:val="28"/>
          <w:vertAlign w:val="superscript"/>
        </w:rPr>
        <w:t>7</w:t>
      </w:r>
      <w:r w:rsidRPr="00D029EA">
        <w:rPr>
          <w:rFonts w:ascii="Times New Roman" w:hAnsi="Times New Roman" w:cs="Times New Roman"/>
          <w:sz w:val="28"/>
          <w:szCs w:val="28"/>
        </w:rPr>
        <w:t>F</w:t>
      </w:r>
      <w:r w:rsidRPr="00D029EA">
        <w:rPr>
          <w:rFonts w:ascii="Times New Roman" w:hAnsi="Times New Roman" w:cs="Times New Roman"/>
          <w:sz w:val="28"/>
          <w:szCs w:val="28"/>
          <w:vertAlign w:val="subscript"/>
        </w:rPr>
        <w:t>i</w:t>
      </w:r>
      <w:r w:rsidRPr="00D029EA">
        <w:rPr>
          <w:rFonts w:ascii="Times New Roman" w:hAnsi="Times New Roman" w:cs="Times New Roman"/>
          <w:sz w:val="28"/>
          <w:szCs w:val="28"/>
        </w:rPr>
        <w:t xml:space="preserve"> (I = 2, 3, 4, 5, 6).</w:t>
      </w:r>
    </w:p>
    <w:p w:rsidR="00AB4D05" w:rsidRPr="00D029EA" w:rsidRDefault="00AB4D05" w:rsidP="00AB4D05">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Результаты свидетельствуют о том, что интенсивность люминесценции образцов 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синтезированных методами I и II, остается относительно стабильной. Это явление, вероятно, связано со сложным взаимодействием между распределением атомов тербия по различным </w:t>
      </w:r>
      <w:r w:rsidRPr="00D029EA">
        <w:rPr>
          <w:rFonts w:ascii="Times New Roman" w:hAnsi="Times New Roman" w:cs="Times New Roman"/>
          <w:sz w:val="28"/>
          <w:szCs w:val="28"/>
        </w:rPr>
        <w:lastRenderedPageBreak/>
        <w:t xml:space="preserve">кристаллографическим позициям, изменением валентностей и неполным полиморфным переходом. Согласно рисунку </w:t>
      </w:r>
      <w:r w:rsidR="00ED7798" w:rsidRPr="00ED7798">
        <w:rPr>
          <w:rFonts w:ascii="Times New Roman" w:hAnsi="Times New Roman" w:cs="Times New Roman"/>
          <w:sz w:val="28"/>
          <w:szCs w:val="28"/>
        </w:rPr>
        <w:t>3.13</w:t>
      </w:r>
      <w:r w:rsidRPr="00D029EA">
        <w:rPr>
          <w:rFonts w:ascii="Times New Roman" w:hAnsi="Times New Roman" w:cs="Times New Roman"/>
          <w:sz w:val="28"/>
          <w:szCs w:val="28"/>
        </w:rPr>
        <w:t xml:space="preserve">г, максимальная интенсивность люминесценции, связанная с переходами </w:t>
      </w:r>
      <w:r w:rsidRPr="00D029EA">
        <w:rPr>
          <w:rFonts w:ascii="Times New Roman" w:hAnsi="Times New Roman" w:cs="Times New Roman"/>
          <w:sz w:val="28"/>
          <w:szCs w:val="28"/>
          <w:vertAlign w:val="superscript"/>
        </w:rPr>
        <w:t>5</w:t>
      </w:r>
      <w:r w:rsidRPr="00D029EA">
        <w:rPr>
          <w:rFonts w:ascii="Times New Roman" w:hAnsi="Times New Roman" w:cs="Times New Roman"/>
          <w:sz w:val="28"/>
          <w:szCs w:val="28"/>
        </w:rPr>
        <w:t>D</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perscript"/>
        </w:rPr>
        <w:t>7</w:t>
      </w:r>
      <w:r w:rsidRPr="00D029EA">
        <w:rPr>
          <w:rFonts w:ascii="Times New Roman" w:hAnsi="Times New Roman" w:cs="Times New Roman"/>
          <w:sz w:val="28"/>
          <w:szCs w:val="28"/>
        </w:rPr>
        <w:t>F</w:t>
      </w:r>
      <w:r w:rsidRPr="00D029EA">
        <w:rPr>
          <w:rFonts w:ascii="Times New Roman" w:hAnsi="Times New Roman" w:cs="Times New Roman"/>
          <w:sz w:val="28"/>
          <w:szCs w:val="28"/>
          <w:vertAlign w:val="subscript"/>
        </w:rPr>
        <w:t>6</w:t>
      </w:r>
      <w:r w:rsidRPr="00D029EA">
        <w:rPr>
          <w:rFonts w:ascii="Times New Roman" w:hAnsi="Times New Roman" w:cs="Times New Roman"/>
          <w:sz w:val="28"/>
          <w:szCs w:val="28"/>
        </w:rPr>
        <w:t xml:space="preserve">, наблюдается при содержании тербия x = 0,1. При высоких концентрациях Tb снижение интенсивности люминесценции происходит за счет взаимодействия между активными ионами, например, безызлучательных процессов. Таким образом, при высоких концентрациях ионов активатора происходит концентрационное тушение. Результаты исследования концентрационного тушения люминесценции согласуются с результатами исследования времени жизни возбужденного состояния, как показано на рисунке 3.14. Увеличение содержания Tb сопровождается уменьшением времени жизни для всех методов синтеза. Однако спектры времени жизни восстановленных образцов (метод II, III) имеют двуэкспоненциальный </w:t>
      </w:r>
      <w:r w:rsidR="00ED7798">
        <w:rPr>
          <w:rFonts w:ascii="Times New Roman" w:hAnsi="Times New Roman" w:cs="Times New Roman"/>
          <w:sz w:val="28"/>
          <w:szCs w:val="28"/>
        </w:rPr>
        <w:t>спад, что может указывать на дв</w:t>
      </w:r>
      <w:r w:rsidR="00ED7798">
        <w:rPr>
          <w:rFonts w:ascii="Times New Roman" w:hAnsi="Times New Roman" w:cs="Times New Roman"/>
          <w:sz w:val="28"/>
          <w:szCs w:val="28"/>
          <w:lang w:val="kk-KZ"/>
        </w:rPr>
        <w:t>е</w:t>
      </w:r>
      <w:r w:rsidRPr="00D029EA">
        <w:rPr>
          <w:rFonts w:ascii="Times New Roman" w:hAnsi="Times New Roman" w:cs="Times New Roman"/>
          <w:sz w:val="28"/>
          <w:szCs w:val="28"/>
        </w:rPr>
        <w:t xml:space="preserve"> разных</w:t>
      </w:r>
      <w:r w:rsidR="00ED7798">
        <w:rPr>
          <w:rFonts w:ascii="Times New Roman" w:hAnsi="Times New Roman" w:cs="Times New Roman"/>
          <w:sz w:val="28"/>
          <w:szCs w:val="28"/>
          <w:lang w:val="kk-KZ"/>
        </w:rPr>
        <w:t xml:space="preserve"> позиций </w:t>
      </w:r>
      <w:r w:rsidRPr="00D029EA">
        <w:rPr>
          <w:rFonts w:ascii="Times New Roman" w:hAnsi="Times New Roman" w:cs="Times New Roman"/>
          <w:sz w:val="28"/>
          <w:szCs w:val="28"/>
        </w:rPr>
        <w:t>Tb</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в кристаллической структуре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{"citationItems":[{"id":"ITEM-1","itemData":{"DOI":"10.1007/s00340-022-07759-1","ISSN":"1432-0649","abstract":"In recent years, Tb3+-based solid-state lasers with emission in the green and yellow have seen a revival. This was owed to the availability of blue emitting semiconductor-based pump sources and recent findings, which reported more than 60% slope efficiency in the green and about 25% slope efficiency in the yellow. In this paper we review the state of the art of Tb3+-based solid-state lasers. We summarize the spectroscopic properties and present new insights, which enable us to provide valuable guidelines and recommendations for the choice of host materials to further improve the performance of Tb3+-based solid-state lasers.","author":[{"dropping-particle":"","family":"Kalusniak","given":"Sascha","non-dropping-particle":"","parse-names":false,"suffix":""},{"dropping-particle":"","family":"Castellano-Hernández","given":"Elena","non-dropping-particle":"","parse-names":false,"suffix":""},{"dropping-particle":"","family":"Yalçinoğlu","given":"Hasan","non-dropping-particle":"","parse-names":false,"suffix":""},{"dropping-particle":"","family":"Tanaka","given":"Hiroki","non-dropping-particle":"","parse-names":false,"suffix":""},{"dropping-particle":"","family":"Kränkel","given":"Christian","non-dropping-particle":"","parse-names":false,"suffix":""}],"container-title":"Applied Physics B","id":"ITEM-1","issue":"2","issued":{"date-parts":[["2022"]]},"page":"33","title":"Spectroscopic properties of Tb3+ as an ion for visible lasers","type":"article-journal","volume":"128"},"uris":["http://www.mendeley.com/documents/?uuid=e369cdd3-942c-45bf-8f28-932fbcdecbef"]}],"mendeley":{"formattedCitation":"[127]","plainTextFormattedCitation":"[127]","previouslyFormattedCitation":"[126]"},"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[127]</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Такое поведение, скорее всего, связано с возможностью перехода тербия в положение стронция, что подтверждено химическим анализом и РФЭС (рисунок 3.9).</w:t>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24AD5AAB" wp14:editId="297C255E">
            <wp:extent cx="5792794" cy="397086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l="13750" t="4222" r="8750" b="1334"/>
                    <a:stretch/>
                  </pic:blipFill>
                  <pic:spPr bwMode="auto">
                    <a:xfrm>
                      <a:off x="0" y="0"/>
                      <a:ext cx="5808892" cy="3981902"/>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Рисунок 3.14 – Время жизни люминесценции образцов 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полученных методами а) I, </w:t>
      </w:r>
      <w:r w:rsidR="00ED7798">
        <w:rPr>
          <w:rFonts w:ascii="Times New Roman" w:hAnsi="Times New Roman" w:cs="Times New Roman"/>
          <w:sz w:val="28"/>
          <w:szCs w:val="28"/>
        </w:rPr>
        <w:t>б) II, в) III и г) объединенные данные</w:t>
      </w:r>
      <w:r w:rsidRPr="00D029EA">
        <w:rPr>
          <w:rFonts w:ascii="Times New Roman" w:hAnsi="Times New Roman" w:cs="Times New Roman"/>
          <w:sz w:val="28"/>
          <w:szCs w:val="28"/>
        </w:rPr>
        <w:t xml:space="preserve">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{"citationItems":[{"id":"ITEM-1","itemData":{"DOI":"10.1021/acs.cgd.4c00140","ISSN":"15287505","abstract":"KSrY(BO3)2: Tb3+ and Tb4+ solid solutions have been obtained using the solid-state synthesis and top-seeded solution growth method from the KF flux. Comparing the two types of Tb spectra 3d3/2 TbO2 (Tb4+) and Na3Tb(BO3)2 (Tb3+) with annealing in air of the KSrTb(BO3)2 crystal, X-ray photoelectron spectroscopy (XPS) revealed that the crystal contains about 15% of Tb4+. The entire Y/Tb series has polymorphic phase transitions that occur at temperatures between 550 and 600 °C. Synthesis and subsequent treatment methodology have an impact on the resulting Tb3+/Tb4+ ratio in the sample. The best luminescent properties were measured on the composition KSrY0.9Tb0.1(BO3)2, which was annealed at 700 °C under a hydrogen flow and cooled slowly.","author":[{"dropping-particle":"","family":"Kuznetsov","given":"Artem B.","non-dropping-particle":"","parse-names":false,"suffix":""},{"dropping-particle":"","family":"Zholdas","given":"Yerassyl A.","non-dropping-particle":"","parse-names":false,"suffix":""},{"dropping-particle":"","family":"Gorelova","given":"Liudmila A.","non-dropping-particle":"","parse-names":false,"suffix":""},{"dropping-particle":"","family":"Fedorenko","given":"Anastasiya D.","non-dropping-particle":"","parse-names":false,"suffix":""},{"dropping-particle":"","family":"Ryadun","given":"Alexey A.","non-dropping-particle":"","parse-names":false,"suffix":""},{"dropping-particle":"V.","family":"Seryotkin","given":"Yurii","non-dropping-particle":"","parse-names":false,"suffix":""},{"dropping-particle":"","family":"Shevchenko","given":"Vyacheslav S.","non-dropping-particle":"","parse-names":false,"suffix":""},{"dropping-particle":"","family":"Kokh","given":"Alexander E.","non-dropping-particle":"","parse-names":false,"suffix":""},{"dropping-particle":"","family":"Klimov","given":"Alexandr O.","non-dropping-particle":"","parse-names":false,"suffix":""},{"dropping-particle":"","family":"Kokh","given":"Konstantin A.","non-dropping-particle":"","parse-names":false,"suffix":""}],"container-title":"Crystal Growth and Design","id":"ITEM-1","issue":"13","issued":{"date-parts":[["2024"]]},"page":"5478-5485","title":"Synthesis, Growth, and Luminescence Properties of Rare Earth Borates KSrY(BO3)2: Tb3+ and Tb4+","type":"article-journal","volume":"24"},"uris":["http://www.mendeley.com/documents/?uuid=f6959176-1090-4026-920b-6df818c1df9b"]}],"mendeley":{"formattedCitation":"[116]","plainTextFormattedCitation":"[116]","previouslyFormattedCitation":"[115]"},"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[116]</w:t>
      </w:r>
      <w:r w:rsidRPr="00D029EA">
        <w:rPr>
          <w:rFonts w:ascii="Times New Roman" w:hAnsi="Times New Roman" w:cs="Times New Roman"/>
          <w:sz w:val="28"/>
          <w:szCs w:val="28"/>
        </w:rPr>
        <w:fldChar w:fldCharType="end"/>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На рисунке 3.15 показаны диаграммы цветности CIE для возбуждения 375 нм KSrY</w:t>
      </w:r>
      <w:r w:rsidRPr="00D029EA">
        <w:rPr>
          <w:rFonts w:ascii="Times New Roman" w:hAnsi="Times New Roman" w:cs="Times New Roman"/>
          <w:sz w:val="28"/>
          <w:szCs w:val="28"/>
          <w:vertAlign w:val="subscript"/>
        </w:rPr>
        <w:t>0,1</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0,9</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и KSrY</w:t>
      </w:r>
      <w:r w:rsidRPr="00D029EA">
        <w:rPr>
          <w:rFonts w:ascii="Times New Roman" w:hAnsi="Times New Roman" w:cs="Times New Roman"/>
          <w:sz w:val="28"/>
          <w:szCs w:val="28"/>
          <w:vertAlign w:val="subscript"/>
        </w:rPr>
        <w:t>0,9</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0,1</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которые были синтезированы методами I, II и III. Интересно отметить, что координаты цветности CIE образцов, полученных методами I и II, попадают в зону зеленого излучения. Однако изменение метода приготовления (метод III) приводит к смещению </w:t>
      </w:r>
      <w:r w:rsidRPr="00D029EA">
        <w:rPr>
          <w:rFonts w:ascii="Times New Roman" w:hAnsi="Times New Roman" w:cs="Times New Roman"/>
          <w:sz w:val="28"/>
          <w:szCs w:val="28"/>
        </w:rPr>
        <w:lastRenderedPageBreak/>
        <w:t>координат в зону синего излучения. Следовательно, изменяя способ синтеза, можно добиться регулируемого по цвету спектра излучения, охватывающего диапазон от зеленого до синего.</w:t>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1AB2596C" wp14:editId="471D48A5">
            <wp:extent cx="3680023" cy="3420000"/>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a:extLst>
                        <a:ext uri="{28A0092B-C50C-407E-A947-70E740481C1C}">
                          <a14:useLocalDpi xmlns:a14="http://schemas.microsoft.com/office/drawing/2010/main" val="0"/>
                        </a:ext>
                      </a:extLst>
                    </a:blip>
                    <a:srcRect l="20000" t="1334" r="20125" b="2889"/>
                    <a:stretch/>
                  </pic:blipFill>
                  <pic:spPr bwMode="auto">
                    <a:xfrm>
                      <a:off x="0" y="0"/>
                      <a:ext cx="3680023" cy="3420000"/>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Рисунок 3.15 – Диаграммы CIE образцов 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после методов I, II и III, λ</w:t>
      </w:r>
      <w:r w:rsidRPr="00D029EA">
        <w:rPr>
          <w:rFonts w:ascii="Times New Roman" w:hAnsi="Times New Roman" w:cs="Times New Roman"/>
          <w:sz w:val="28"/>
          <w:szCs w:val="28"/>
          <w:vertAlign w:val="subscript"/>
        </w:rPr>
        <w:t>ex</w:t>
      </w:r>
      <w:r w:rsidRPr="00D029EA">
        <w:rPr>
          <w:rFonts w:ascii="Times New Roman" w:hAnsi="Times New Roman" w:cs="Times New Roman"/>
          <w:sz w:val="28"/>
          <w:szCs w:val="28"/>
        </w:rPr>
        <w:t xml:space="preserve"> = 375 нм, T = 300 К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{"citationItems":[{"id":"ITEM-1","itemData":{"DOI":"10.1021/acs.cgd.4c00140","ISSN":"15287505","abstract":"KSrY(BO3)2: Tb3+ and Tb4+ solid solutions have been obtained using the solid-state synthesis and top-seeded solution growth method from the KF flux. Comparing the two types of Tb spectra 3d3/2 TbO2 (Tb4+) and Na3Tb(BO3)2 (Tb3+) with annealing in air of the KSrTb(BO3)2 crystal, X-ray photoelectron spectroscopy (XPS) revealed that the crystal contains about 15% of Tb4+. The entire Y/Tb series has polymorphic phase transitions that occur at temperatures between 550 and 600 °C. Synthesis and subsequent treatment methodology have an impact on the resulting Tb3+/Tb4+ ratio in the sample. The best luminescent properties were measured on the composition KSrY0.9Tb0.1(BO3)2, which was annealed at 700 °C under a hydrogen flow and cooled slowly.","author":[{"dropping-particle":"","family":"Kuznetsov","given":"Artem B.","non-dropping-particle":"","parse-names":false,"suffix":""},{"dropping-particle":"","family":"Zholdas","given":"Yerassyl A.","non-dropping-particle":"","parse-names":false,"suffix":""},{"dropping-particle":"","family":"Gorelova","given":"Liudmila A.","non-dropping-particle":"","parse-names":false,"suffix":""},{"dropping-particle":"","family":"Fedorenko","given":"Anastasiya D.","non-dropping-particle":"","parse-names":false,"suffix":""},{"dropping-particle":"","family":"Ryadun","given":"Alexey A.","non-dropping-particle":"","parse-names":false,"suffix":""},{"dropping-particle":"V.","family":"Seryotkin","given":"Yurii","non-dropping-particle":"","parse-names":false,"suffix":""},{"dropping-particle":"","family":"Shevchenko","given":"Vyacheslav S.","non-dropping-particle":"","parse-names":false,"suffix":""},{"dropping-particle":"","family":"Kokh","given":"Alexander E.","non-dropping-particle":"","parse-names":false,"suffix":""},{"dropping-particle":"","family":"Klimov","given":"Alexandr O.","non-dropping-particle":"","parse-names":false,"suffix":""},{"dropping-particle":"","family":"Kokh","given":"Konstantin A.","non-dropping-particle":"","parse-names":false,"suffix":""}],"container-title":"Crystal Growth and Design","id":"ITEM-1","issue":"13","issued":{"date-parts":[["2024"]]},"page":"5478-5485","title":"Synthesis, Growth, and Luminescence Properties of Rare Earth Borates KSrY(BO3)2: Tb3+ and Tb4+","type":"article-journal","volume":"24"},"uris":["http://www.mendeley.com/documents/?uuid=f6959176-1090-4026-920b-6df818c1df9b"]}],"mendeley":{"formattedCitation":"[116]","plainTextFormattedCitation":"[116]","previouslyFormattedCitation":"[115]"},"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[116]</w:t>
      </w:r>
      <w:r w:rsidRPr="00D029EA">
        <w:rPr>
          <w:rFonts w:ascii="Times New Roman" w:hAnsi="Times New Roman" w:cs="Times New Roman"/>
          <w:sz w:val="28"/>
          <w:szCs w:val="28"/>
        </w:rPr>
        <w:fldChar w:fldCharType="end"/>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Спектры флуоресценции ВФЛ и ФЛ кристаллов 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показаны на рисунке 3.16. Образцы с x = 0,1, 0,3 и 1 сравнивались с точки зрения изменений, вызванных отжигом при 900°C на воздухе. В целом спектры ВФЛ и ФЛ хорошо согласуются со спектрами синтезированных образцов (рисунок </w:t>
      </w:r>
      <w:r w:rsidR="005C1C30" w:rsidRPr="00D029EA">
        <w:rPr>
          <w:rFonts w:ascii="Times New Roman" w:hAnsi="Times New Roman" w:cs="Times New Roman"/>
          <w:sz w:val="28"/>
          <w:szCs w:val="28"/>
        </w:rPr>
        <w:t>3.13</w:t>
      </w:r>
      <w:r w:rsidRPr="00D029EA">
        <w:rPr>
          <w:rFonts w:ascii="Times New Roman" w:hAnsi="Times New Roman" w:cs="Times New Roman"/>
          <w:sz w:val="28"/>
          <w:szCs w:val="28"/>
        </w:rPr>
        <w:t>). Было обнаружено, что в случае кристаллов отжиг на воздухе усиливает интенсивность свечения за счет превращения тербия 4+ в тербий 3+.</w:t>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4978B590" wp14:editId="36DA2410">
            <wp:extent cx="4346575" cy="232743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l="10750" t="14222" r="10000" b="13779"/>
                    <a:stretch/>
                  </pic:blipFill>
                  <pic:spPr bwMode="auto">
                    <a:xfrm>
                      <a:off x="0" y="0"/>
                      <a:ext cx="4387628" cy="2349417"/>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Рисунок 3.16 – Спектры ВФЛ и ФЛ кристаллов KSrY</w:t>
      </w:r>
      <w:r w:rsidRPr="00D029EA">
        <w:rPr>
          <w:rFonts w:ascii="Times New Roman" w:hAnsi="Times New Roman" w:cs="Times New Roman"/>
          <w:sz w:val="28"/>
          <w:szCs w:val="28"/>
          <w:vertAlign w:val="subscript"/>
        </w:rPr>
        <w:t>1-x</w:t>
      </w:r>
      <w:r w:rsidRPr="00D029EA">
        <w:rPr>
          <w:rFonts w:ascii="Times New Roman" w:hAnsi="Times New Roman" w:cs="Times New Roman"/>
          <w:sz w:val="28"/>
          <w:szCs w:val="28"/>
        </w:rPr>
        <w:t>Tb</w:t>
      </w:r>
      <w:r w:rsidRPr="00D029EA">
        <w:rPr>
          <w:rFonts w:ascii="Times New Roman" w:hAnsi="Times New Roman" w:cs="Times New Roman"/>
          <w:sz w:val="28"/>
          <w:szCs w:val="28"/>
          <w:vertAlign w:val="subscript"/>
        </w:rPr>
        <w:t>x</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(x = 0,1, 0,3 и 1), выращенных</w:t>
      </w:r>
      <w:r w:rsidR="00ED7798">
        <w:rPr>
          <w:rFonts w:ascii="Times New Roman" w:hAnsi="Times New Roman" w:cs="Times New Roman"/>
          <w:sz w:val="28"/>
          <w:szCs w:val="28"/>
          <w:lang w:val="kk-KZ"/>
        </w:rPr>
        <w:t xml:space="preserve"> и затем </w:t>
      </w:r>
      <w:r w:rsidRPr="00D029EA">
        <w:rPr>
          <w:rFonts w:ascii="Times New Roman" w:hAnsi="Times New Roman" w:cs="Times New Roman"/>
          <w:sz w:val="28"/>
          <w:szCs w:val="28"/>
        </w:rPr>
        <w:t xml:space="preserve"> отожженных при 900°C на воздухе. </w:t>
      </w:r>
    </w:p>
    <w:p w:rsidR="00AB4D05" w:rsidRPr="00D029EA" w:rsidRDefault="00AB4D05" w:rsidP="00AB4D05">
      <w:pPr>
        <w:spacing w:after="0" w:line="240" w:lineRule="auto"/>
        <w:jc w:val="center"/>
        <w:rPr>
          <w:rFonts w:ascii="Times New Roman" w:hAnsi="Times New Roman" w:cs="Times New Roman"/>
          <w:bCs/>
          <w:sz w:val="28"/>
          <w:szCs w:val="28"/>
        </w:rPr>
      </w:pPr>
      <w:r w:rsidRPr="00D029EA">
        <w:rPr>
          <w:rFonts w:ascii="Times New Roman" w:hAnsi="Times New Roman" w:cs="Times New Roman"/>
          <w:sz w:val="28"/>
          <w:szCs w:val="28"/>
        </w:rPr>
        <w:t>λ</w:t>
      </w:r>
      <w:r w:rsidRPr="00D029EA">
        <w:rPr>
          <w:rFonts w:ascii="Times New Roman" w:hAnsi="Times New Roman" w:cs="Times New Roman"/>
          <w:sz w:val="28"/>
          <w:szCs w:val="28"/>
          <w:vertAlign w:val="subscript"/>
        </w:rPr>
        <w:t>ex</w:t>
      </w:r>
      <w:r w:rsidRPr="00D029EA">
        <w:rPr>
          <w:rFonts w:ascii="Times New Roman" w:hAnsi="Times New Roman" w:cs="Times New Roman"/>
          <w:sz w:val="28"/>
          <w:szCs w:val="28"/>
        </w:rPr>
        <w:t xml:space="preserve"> = 375 нм и λ</w:t>
      </w:r>
      <w:r w:rsidRPr="00D029EA">
        <w:rPr>
          <w:rFonts w:ascii="Times New Roman" w:hAnsi="Times New Roman" w:cs="Times New Roman"/>
          <w:sz w:val="28"/>
          <w:szCs w:val="28"/>
          <w:vertAlign w:val="subscript"/>
        </w:rPr>
        <w:t>em</w:t>
      </w:r>
      <w:r w:rsidRPr="00D029EA">
        <w:rPr>
          <w:rFonts w:ascii="Times New Roman" w:hAnsi="Times New Roman" w:cs="Times New Roman"/>
          <w:sz w:val="28"/>
          <w:szCs w:val="28"/>
        </w:rPr>
        <w:t xml:space="preserve"> = 546 нм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{"citationItems":[{"id":"ITEM-1","itemData":{"DOI":"10.1021/acs.cgd.4c00140","ISSN":"15287505","abstract":"KSrY(BO3)2: Tb3+ and Tb4+ solid solutions have been obtained using the solid-state synthesis and top-seeded solution growth method from the KF flux. Comparing the two types of Tb spectra 3d3/2 TbO2 (Tb4+) and Na3Tb(BO3)2 (Tb3+) with annealing in air of the KSrTb(BO3)2 crystal, X-ray photoelectron spectroscopy (XPS) revealed that the crystal contains about 15% of Tb4+. The entire Y/Tb series has polymorphic phase transitions that occur at temperatures between 550 and 600 °C. Synthesis and subsequent treatment methodology have an impact on the resulting Tb3+/Tb4+ ratio in the sample. The best luminescent properties were measured on the composition KSrY0.9Tb0.1(BO3)2, which was annealed at 700 °C under a hydrogen flow and cooled slowly.","author":[{"dropping-particle":"","family":"Kuznetsov","given":"Artem B.","non-dropping-particle":"","parse-names":false,"suffix":""},{"dropping-particle":"","family":"Zholdas","given":"Yerassyl A.","non-dropping-particle":"","parse-names":false,"suffix":""},{"dropping-particle":"","family":"Gorelova","given":"Liudmila A.","non-dropping-particle":"","parse-names":false,"suffix":""},{"dropping-particle":"","family":"Fedorenko","given":"Anastasiya D.","non-dropping-particle":"","parse-names":false,"suffix":""},{"dropping-particle":"","family":"Ryadun","given":"Alexey A.","non-dropping-particle":"","parse-names":false,"suffix":""},{"dropping-particle":"V.","family":"Seryotkin","given":"Yurii","non-dropping-particle":"","parse-names":false,"suffix":""},{"dropping-particle":"","family":"Shevchenko","given":"Vyacheslav S.","non-dropping-particle":"","parse-names":false,"suffix":""},{"dropping-particle":"","family":"Kokh","given":"Alexander E.","non-dropping-particle":"","parse-names":false,"suffix":""},{"dropping-particle":"","family":"Klimov","given":"Alexandr O.","non-dropping-particle":"","parse-names":false,"suffix":""},{"dropping-particle":"","family":"Kokh","given":"Konstantin A.","non-dropping-particle":"","parse-names":false,"suffix":""}],"container-title":"Crystal Growth and Design","id":"ITEM-1","issue":"13","issued":{"date-parts":[["2024"]]},"page":"5478-5485","title":"Synthesis, Growth, and Luminescence Properties of Rare Earth Borates KSrY(BO3)2: Tb3+ and Tb4+","type":"article-journal","volume":"24"},"uris":["http://www.mendeley.com/documents/?uuid=f6959176-1090-4026-920b-6df818c1df9b"]}],"mendeley":{"formattedCitation":"[116]","plainTextFormattedCitation":"[116]","previouslyFormattedCitation":"[115]"},"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[116]</w:t>
      </w:r>
      <w:r w:rsidRPr="00D029EA">
        <w:rPr>
          <w:rFonts w:ascii="Times New Roman" w:hAnsi="Times New Roman" w:cs="Times New Roman"/>
          <w:sz w:val="28"/>
          <w:szCs w:val="28"/>
        </w:rPr>
        <w:fldChar w:fldCharType="end"/>
      </w:r>
    </w:p>
    <w:p w:rsidR="00AB4D05" w:rsidRPr="00D029EA" w:rsidRDefault="00AB4D05" w:rsidP="005C1C30">
      <w:pPr>
        <w:pStyle w:val="3"/>
        <w:ind w:firstLine="567"/>
        <w:jc w:val="both"/>
        <w:rPr>
          <w:rFonts w:ascii="Times New Roman" w:hAnsi="Times New Roman" w:cs="Times New Roman"/>
          <w:b/>
          <w:sz w:val="28"/>
          <w:szCs w:val="28"/>
        </w:rPr>
      </w:pPr>
      <w:bookmarkStart w:id="50" w:name="_Toc199766088"/>
      <w:r w:rsidRPr="00D029EA">
        <w:rPr>
          <w:rFonts w:ascii="Times New Roman" w:hAnsi="Times New Roman" w:cs="Times New Roman"/>
          <w:b/>
          <w:color w:val="auto"/>
          <w:sz w:val="28"/>
          <w:szCs w:val="28"/>
        </w:rPr>
        <w:lastRenderedPageBreak/>
        <w:t>3.1.2 Легирование KSrY(BO</w:t>
      </w:r>
      <w:r w:rsidRPr="00D029EA">
        <w:rPr>
          <w:rFonts w:ascii="Times New Roman" w:hAnsi="Times New Roman" w:cs="Times New Roman"/>
          <w:b/>
          <w:color w:val="auto"/>
          <w:sz w:val="28"/>
          <w:szCs w:val="28"/>
          <w:vertAlign w:val="subscript"/>
        </w:rPr>
        <w:t>3</w:t>
      </w:r>
      <w:r w:rsidRPr="00D029EA">
        <w:rPr>
          <w:rFonts w:ascii="Times New Roman" w:hAnsi="Times New Roman" w:cs="Times New Roman"/>
          <w:b/>
          <w:color w:val="auto"/>
          <w:sz w:val="28"/>
          <w:szCs w:val="28"/>
        </w:rPr>
        <w:t>)</w:t>
      </w:r>
      <w:r w:rsidRPr="00D029EA">
        <w:rPr>
          <w:rFonts w:ascii="Times New Roman" w:hAnsi="Times New Roman" w:cs="Times New Roman"/>
          <w:b/>
          <w:color w:val="auto"/>
          <w:sz w:val="28"/>
          <w:szCs w:val="28"/>
          <w:vertAlign w:val="subscript"/>
        </w:rPr>
        <w:t>2</w:t>
      </w:r>
      <w:r w:rsidRPr="00D029EA">
        <w:rPr>
          <w:rFonts w:ascii="Times New Roman" w:hAnsi="Times New Roman" w:cs="Times New Roman"/>
          <w:b/>
          <w:color w:val="auto"/>
          <w:sz w:val="28"/>
          <w:szCs w:val="28"/>
        </w:rPr>
        <w:t xml:space="preserve"> ионами церия</w:t>
      </w:r>
      <w:bookmarkEnd w:id="50"/>
    </w:p>
    <w:p w:rsidR="00AB4D05" w:rsidRPr="00D029EA" w:rsidRDefault="00AB4D05" w:rsidP="00AB4D05">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029EA">
        <w:rPr>
          <w:rFonts w:ascii="Times New Roman" w:hAnsi="Times New Roman" w:cs="Times New Roman"/>
          <w:bCs/>
          <w:sz w:val="28"/>
          <w:szCs w:val="28"/>
        </w:rPr>
        <w:t>На рисунке 3.17 показаны рентгеновские дифрактограммы KSrY(BO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легированного ионами церия с концентрациями 0,</w:t>
      </w:r>
      <w:r w:rsidRPr="00D029EA">
        <w:rPr>
          <w:rFonts w:ascii="Times New Roman" w:hAnsi="Times New Roman" w:cs="Times New Roman"/>
          <w:bCs/>
          <w:sz w:val="28"/>
        </w:rPr>
        <w:t>02, 0,05 и 0,07. Исследуемые сложные бораты демонстрируют изоструктурность с KSrY(BO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xml:space="preserve">, что свидетельствует об их кристаллизации в моноклинной сингонии с пространственной группой </w:t>
      </w:r>
      <w:r w:rsidRPr="00D029EA">
        <w:rPr>
          <w:rFonts w:ascii="Times New Roman" w:hAnsi="Times New Roman" w:cs="Times New Roman"/>
          <w:bCs/>
          <w:i/>
          <w:iCs/>
          <w:sz w:val="28"/>
        </w:rPr>
        <w:t>P</w:t>
      </w:r>
      <w:r w:rsidRPr="00D029EA">
        <w:rPr>
          <w:rFonts w:ascii="Times New Roman" w:hAnsi="Times New Roman" w:cs="Times New Roman"/>
          <w:bCs/>
          <w:sz w:val="28"/>
        </w:rPr>
        <w:t>2</w:t>
      </w:r>
      <w:r w:rsidRPr="00D029EA">
        <w:rPr>
          <w:rFonts w:ascii="Times New Roman" w:hAnsi="Times New Roman" w:cs="Times New Roman"/>
          <w:bCs/>
          <w:sz w:val="28"/>
          <w:vertAlign w:val="subscript"/>
        </w:rPr>
        <w:t>1</w:t>
      </w:r>
      <w:r w:rsidRPr="00D029EA">
        <w:rPr>
          <w:rFonts w:ascii="Times New Roman" w:hAnsi="Times New Roman" w:cs="Times New Roman"/>
          <w:bCs/>
          <w:sz w:val="28"/>
        </w:rPr>
        <w:t>/</w:t>
      </w:r>
      <w:r w:rsidRPr="00D029EA">
        <w:rPr>
          <w:rFonts w:ascii="Times New Roman" w:hAnsi="Times New Roman" w:cs="Times New Roman"/>
          <w:bCs/>
          <w:i/>
          <w:iCs/>
          <w:sz w:val="28"/>
        </w:rPr>
        <w:t>m</w:t>
      </w:r>
      <w:r w:rsidRPr="00D029EA">
        <w:rPr>
          <w:rFonts w:ascii="Times New Roman" w:hAnsi="Times New Roman" w:cs="Times New Roman"/>
          <w:bCs/>
          <w:sz w:val="28"/>
        </w:rPr>
        <w:t xml:space="preserve">. По дифрактограммам можно сделать вывод о том, что ионы церия с концентрациями 0,02 и 0,05 были внедрены в решетку. Было обнаружено, что ионы церия встраиваются в структуру, замещая ионы иттрия из-за близости их ионного радиуса и валентностей. Однако на </w:t>
      </w:r>
      <w:r w:rsidRPr="00D029EA">
        <w:rPr>
          <w:rFonts w:ascii="Times New Roman" w:hAnsi="Times New Roman" w:cs="Times New Roman"/>
          <w:bCs/>
          <w:sz w:val="28"/>
          <w:szCs w:val="28"/>
        </w:rPr>
        <w:t>дифрактограмме образца KSrY(BO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0,07Ce</w:t>
      </w:r>
      <w:r w:rsidRPr="00D029EA">
        <w:rPr>
          <w:rFonts w:ascii="Times New Roman" w:hAnsi="Times New Roman" w:cs="Times New Roman"/>
          <w:bCs/>
          <w:sz w:val="28"/>
          <w:szCs w:val="28"/>
          <w:vertAlign w:val="superscript"/>
        </w:rPr>
        <w:t>3+</w:t>
      </w:r>
      <w:r w:rsidRPr="00D029EA">
        <w:rPr>
          <w:rFonts w:ascii="Times New Roman" w:hAnsi="Times New Roman" w:cs="Times New Roman"/>
          <w:bCs/>
          <w:sz w:val="28"/>
          <w:szCs w:val="28"/>
        </w:rPr>
        <w:t xml:space="preserve"> в интервале 2θ = 34 – 35° наблюдаются небольшие пики, указывающие на формирование примесной фазы в виде KSr</w:t>
      </w:r>
      <w:r w:rsidRPr="00D029EA">
        <w:rPr>
          <w:rFonts w:ascii="Times New Roman" w:hAnsi="Times New Roman" w:cs="Times New Roman"/>
          <w:bCs/>
          <w:sz w:val="28"/>
          <w:szCs w:val="28"/>
          <w:vertAlign w:val="subscript"/>
        </w:rPr>
        <w:t>4</w:t>
      </w:r>
      <w:r w:rsidRPr="00D029EA">
        <w:rPr>
          <w:rFonts w:ascii="Times New Roman" w:hAnsi="Times New Roman" w:cs="Times New Roman"/>
          <w:bCs/>
          <w:sz w:val="28"/>
          <w:szCs w:val="28"/>
        </w:rPr>
        <w:t>(BO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p>
    <w:p w:rsidR="00AB4D05" w:rsidRPr="00D029EA" w:rsidRDefault="00AB4D05" w:rsidP="00AB4D05">
      <w:pPr>
        <w:widowControl w:val="0"/>
        <w:autoSpaceDE w:val="0"/>
        <w:autoSpaceDN w:val="0"/>
        <w:adjustRightInd w:val="0"/>
        <w:spacing w:after="0" w:line="240" w:lineRule="auto"/>
        <w:jc w:val="both"/>
        <w:rPr>
          <w:rFonts w:ascii="Times New Roman" w:hAnsi="Times New Roman" w:cs="Times New Roman"/>
          <w:bCs/>
          <w:sz w:val="28"/>
          <w:szCs w:val="28"/>
        </w:rPr>
      </w:pPr>
    </w:p>
    <w:p w:rsidR="00AB4D05" w:rsidRPr="00D029EA" w:rsidRDefault="00AB4D05" w:rsidP="00AB4D05">
      <w:pPr>
        <w:widowControl w:val="0"/>
        <w:autoSpaceDE w:val="0"/>
        <w:autoSpaceDN w:val="0"/>
        <w:adjustRightInd w:val="0"/>
        <w:spacing w:after="0" w:line="240" w:lineRule="auto"/>
        <w:jc w:val="center"/>
        <w:rPr>
          <w:rFonts w:ascii="Times New Roman" w:hAnsi="Times New Roman" w:cs="Times New Roman"/>
          <w:bCs/>
          <w:sz w:val="28"/>
          <w:szCs w:val="28"/>
        </w:rPr>
      </w:pPr>
      <w:r w:rsidRPr="00D029EA">
        <w:rPr>
          <w:rFonts w:ascii="Times New Roman" w:hAnsi="Times New Roman" w:cs="Times New Roman"/>
          <w:bCs/>
          <w:noProof/>
          <w:sz w:val="28"/>
          <w:szCs w:val="28"/>
          <w:lang w:eastAsia="ru-RU"/>
        </w:rPr>
        <w:drawing>
          <wp:inline distT="0" distB="0" distL="0" distR="0" wp14:anchorId="69A64FFA" wp14:editId="2C5725AE">
            <wp:extent cx="4006994" cy="3486150"/>
            <wp:effectExtent l="0" t="0" r="0" b="0"/>
            <wp:docPr id="976927688" name="Рисунок 97692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0">
                      <a:extLst>
                        <a:ext uri="{28A0092B-C50C-407E-A947-70E740481C1C}">
                          <a14:useLocalDpi xmlns:a14="http://schemas.microsoft.com/office/drawing/2010/main" val="0"/>
                        </a:ext>
                      </a:extLst>
                    </a:blip>
                    <a:srcRect l="19822" t="3334" r="19820" b="3310"/>
                    <a:stretch/>
                  </pic:blipFill>
                  <pic:spPr bwMode="auto">
                    <a:xfrm>
                      <a:off x="0" y="0"/>
                      <a:ext cx="4049806" cy="3523397"/>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AB4D05" w:rsidP="00AB4D05">
      <w:pPr>
        <w:widowControl w:val="0"/>
        <w:autoSpaceDE w:val="0"/>
        <w:autoSpaceDN w:val="0"/>
        <w:adjustRightInd w:val="0"/>
        <w:spacing w:after="0" w:line="240" w:lineRule="auto"/>
        <w:jc w:val="center"/>
        <w:rPr>
          <w:rFonts w:ascii="Times New Roman" w:hAnsi="Times New Roman" w:cs="Times New Roman"/>
          <w:bCs/>
          <w:sz w:val="28"/>
          <w:szCs w:val="28"/>
        </w:rPr>
      </w:pPr>
      <w:r w:rsidRPr="00D029EA">
        <w:rPr>
          <w:rFonts w:ascii="Times New Roman" w:hAnsi="Times New Roman" w:cs="Times New Roman"/>
          <w:bCs/>
          <w:sz w:val="28"/>
          <w:szCs w:val="28"/>
        </w:rPr>
        <w:t xml:space="preserve">Рисунок 3.17 – </w:t>
      </w:r>
      <w:r w:rsidR="00ED7798">
        <w:rPr>
          <w:rFonts w:ascii="Times New Roman" w:hAnsi="Times New Roman" w:cs="Times New Roman"/>
          <w:bCs/>
          <w:sz w:val="28"/>
          <w:szCs w:val="28"/>
          <w:lang w:val="kk-KZ"/>
        </w:rPr>
        <w:t>Р</w:t>
      </w:r>
      <w:r w:rsidRPr="00D029EA">
        <w:rPr>
          <w:rFonts w:ascii="Times New Roman" w:hAnsi="Times New Roman" w:cs="Times New Roman"/>
          <w:bCs/>
          <w:sz w:val="28"/>
          <w:szCs w:val="28"/>
        </w:rPr>
        <w:t>ентгенограммы</w:t>
      </w:r>
      <w:r w:rsidR="00ED7798">
        <w:rPr>
          <w:rFonts w:ascii="Times New Roman" w:hAnsi="Times New Roman" w:cs="Times New Roman"/>
          <w:bCs/>
          <w:sz w:val="28"/>
          <w:szCs w:val="28"/>
          <w:lang w:val="kk-KZ"/>
        </w:rPr>
        <w:t xml:space="preserve"> образцов </w:t>
      </w:r>
    </w:p>
    <w:p w:rsidR="00AB4D05" w:rsidRPr="00D029EA" w:rsidRDefault="00AB4D05" w:rsidP="00AB4D05">
      <w:pPr>
        <w:widowControl w:val="0"/>
        <w:autoSpaceDE w:val="0"/>
        <w:autoSpaceDN w:val="0"/>
        <w:adjustRightInd w:val="0"/>
        <w:spacing w:after="0" w:line="240" w:lineRule="auto"/>
        <w:jc w:val="center"/>
        <w:rPr>
          <w:rFonts w:ascii="Times New Roman" w:hAnsi="Times New Roman" w:cs="Times New Roman"/>
          <w:bCs/>
          <w:sz w:val="28"/>
          <w:szCs w:val="28"/>
        </w:rPr>
      </w:pPr>
      <w:r w:rsidRPr="00ED7798">
        <w:rPr>
          <w:rFonts w:ascii="Times New Roman" w:hAnsi="Times New Roman" w:cs="Times New Roman"/>
          <w:bCs/>
          <w:sz w:val="28"/>
          <w:szCs w:val="28"/>
          <w:lang w:val="en-US"/>
        </w:rPr>
        <w:t>KSrY</w:t>
      </w:r>
      <w:r w:rsidRPr="00803E99">
        <w:rPr>
          <w:rFonts w:ascii="Times New Roman" w:hAnsi="Times New Roman" w:cs="Times New Roman"/>
          <w:bCs/>
          <w:sz w:val="28"/>
          <w:szCs w:val="28"/>
          <w:vertAlign w:val="subscript"/>
        </w:rPr>
        <w:t>1-</w:t>
      </w:r>
      <w:r w:rsidRPr="00ED7798">
        <w:rPr>
          <w:rFonts w:ascii="Times New Roman" w:hAnsi="Times New Roman" w:cs="Times New Roman"/>
          <w:bCs/>
          <w:sz w:val="28"/>
          <w:szCs w:val="28"/>
          <w:vertAlign w:val="subscript"/>
          <w:lang w:val="en-US"/>
        </w:rPr>
        <w:t>x</w:t>
      </w:r>
      <w:r w:rsidRPr="00803E99">
        <w:rPr>
          <w:rFonts w:ascii="Times New Roman" w:hAnsi="Times New Roman" w:cs="Times New Roman"/>
          <w:bCs/>
          <w:sz w:val="28"/>
          <w:szCs w:val="28"/>
        </w:rPr>
        <w:t>(</w:t>
      </w:r>
      <w:r w:rsidRPr="00ED7798">
        <w:rPr>
          <w:rFonts w:ascii="Times New Roman" w:hAnsi="Times New Roman" w:cs="Times New Roman"/>
          <w:bCs/>
          <w:sz w:val="28"/>
          <w:szCs w:val="28"/>
          <w:lang w:val="en-US"/>
        </w:rPr>
        <w:t>BO</w:t>
      </w:r>
      <w:r w:rsidRPr="00803E99">
        <w:rPr>
          <w:rFonts w:ascii="Times New Roman" w:hAnsi="Times New Roman" w:cs="Times New Roman"/>
          <w:bCs/>
          <w:sz w:val="28"/>
          <w:szCs w:val="28"/>
          <w:vertAlign w:val="subscript"/>
        </w:rPr>
        <w:t>3</w:t>
      </w:r>
      <w:r w:rsidRPr="00803E99">
        <w:rPr>
          <w:rFonts w:ascii="Times New Roman" w:hAnsi="Times New Roman" w:cs="Times New Roman"/>
          <w:bCs/>
          <w:sz w:val="28"/>
          <w:szCs w:val="28"/>
        </w:rPr>
        <w:t>)</w:t>
      </w:r>
      <w:r w:rsidRPr="00803E99">
        <w:rPr>
          <w:rFonts w:ascii="Times New Roman" w:hAnsi="Times New Roman" w:cs="Times New Roman"/>
          <w:bCs/>
          <w:sz w:val="28"/>
          <w:szCs w:val="28"/>
          <w:vertAlign w:val="subscript"/>
        </w:rPr>
        <w:t>2</w:t>
      </w:r>
      <w:r w:rsidRPr="00803E99">
        <w:rPr>
          <w:rFonts w:ascii="Times New Roman" w:hAnsi="Times New Roman" w:cs="Times New Roman"/>
          <w:bCs/>
          <w:sz w:val="28"/>
          <w:szCs w:val="28"/>
        </w:rPr>
        <w:t xml:space="preserve">: </w:t>
      </w:r>
      <w:r w:rsidRPr="00ED7798">
        <w:rPr>
          <w:rFonts w:ascii="Times New Roman" w:hAnsi="Times New Roman" w:cs="Times New Roman"/>
          <w:bCs/>
          <w:sz w:val="28"/>
          <w:szCs w:val="28"/>
          <w:lang w:val="en-US"/>
        </w:rPr>
        <w:t>xCe</w:t>
      </w:r>
      <w:r w:rsidRPr="00803E99">
        <w:rPr>
          <w:rFonts w:ascii="Times New Roman" w:hAnsi="Times New Roman" w:cs="Times New Roman"/>
          <w:bCs/>
          <w:sz w:val="28"/>
          <w:szCs w:val="28"/>
        </w:rPr>
        <w:t xml:space="preserve"> (0,02, 0,05 </w:t>
      </w:r>
      <w:r w:rsidRPr="00D029EA">
        <w:rPr>
          <w:rFonts w:ascii="Times New Roman" w:hAnsi="Times New Roman" w:cs="Times New Roman"/>
          <w:bCs/>
          <w:sz w:val="28"/>
          <w:szCs w:val="28"/>
        </w:rPr>
        <w:t>и</w:t>
      </w:r>
      <w:r w:rsidRPr="00803E99">
        <w:rPr>
          <w:rFonts w:ascii="Times New Roman" w:hAnsi="Times New Roman" w:cs="Times New Roman"/>
          <w:bCs/>
          <w:sz w:val="28"/>
          <w:szCs w:val="28"/>
        </w:rPr>
        <w:t xml:space="preserve"> 0,07) </w:t>
      </w:r>
      <w:r w:rsidRPr="00D029EA">
        <w:rPr>
          <w:rFonts w:ascii="Times New Roman" w:hAnsi="Times New Roman" w:cs="Times New Roman"/>
          <w:bCs/>
          <w:sz w:val="28"/>
          <w:szCs w:val="28"/>
        </w:rPr>
        <w:fldChar w:fldCharType="begin" w:fldLock="1"/>
      </w:r>
      <w:r w:rsidRPr="00ED7798">
        <w:rPr>
          <w:rFonts w:ascii="Times New Roman" w:hAnsi="Times New Roman" w:cs="Times New Roman"/>
          <w:bCs/>
          <w:sz w:val="28"/>
          <w:szCs w:val="28"/>
          <w:lang w:val="en-US"/>
        </w:rPr>
        <w:instrText>ADDIN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CSL</w:instrText>
      </w:r>
      <w:r w:rsidRPr="00803E99">
        <w:rPr>
          <w:rFonts w:ascii="Times New Roman" w:hAnsi="Times New Roman" w:cs="Times New Roman"/>
          <w:bCs/>
          <w:sz w:val="28"/>
          <w:szCs w:val="28"/>
        </w:rPr>
        <w:instrText>_</w:instrText>
      </w:r>
      <w:r w:rsidRPr="00ED7798">
        <w:rPr>
          <w:rFonts w:ascii="Times New Roman" w:hAnsi="Times New Roman" w:cs="Times New Roman"/>
          <w:bCs/>
          <w:sz w:val="28"/>
          <w:szCs w:val="28"/>
          <w:lang w:val="en-US"/>
        </w:rPr>
        <w:instrText>CITATION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citationItems</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id</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ITEM</w:instrText>
      </w:r>
      <w:r w:rsidRPr="00803E99">
        <w:rPr>
          <w:rFonts w:ascii="Times New Roman" w:hAnsi="Times New Roman" w:cs="Times New Roman"/>
          <w:bCs/>
          <w:sz w:val="28"/>
          <w:szCs w:val="28"/>
        </w:rPr>
        <w:instrText>-1","</w:instrText>
      </w:r>
      <w:r w:rsidRPr="00ED7798">
        <w:rPr>
          <w:rFonts w:ascii="Times New Roman" w:hAnsi="Times New Roman" w:cs="Times New Roman"/>
          <w:bCs/>
          <w:sz w:val="28"/>
          <w:szCs w:val="28"/>
          <w:lang w:val="en-US"/>
        </w:rPr>
        <w:instrText>itemData</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DOI</w:instrText>
      </w:r>
      <w:r w:rsidRPr="00803E99">
        <w:rPr>
          <w:rFonts w:ascii="Times New Roman" w:hAnsi="Times New Roman" w:cs="Times New Roman"/>
          <w:bCs/>
          <w:sz w:val="28"/>
          <w:szCs w:val="28"/>
        </w:rPr>
        <w:instrText>":"10.51580/2022-3/2710-1185.94","</w:instrText>
      </w:r>
      <w:r w:rsidRPr="00ED7798">
        <w:rPr>
          <w:rFonts w:ascii="Times New Roman" w:hAnsi="Times New Roman" w:cs="Times New Roman"/>
          <w:bCs/>
          <w:sz w:val="28"/>
          <w:szCs w:val="28"/>
          <w:lang w:val="en-US"/>
        </w:rPr>
        <w:instrText>ISSN</w:instrText>
      </w:r>
      <w:r w:rsidRPr="00803E99">
        <w:rPr>
          <w:rFonts w:ascii="Times New Roman" w:hAnsi="Times New Roman" w:cs="Times New Roman"/>
          <w:bCs/>
          <w:sz w:val="28"/>
          <w:szCs w:val="28"/>
        </w:rPr>
        <w:instrText>":"18131107","</w:instrText>
      </w:r>
      <w:r w:rsidRPr="00ED7798">
        <w:rPr>
          <w:rFonts w:ascii="Times New Roman" w:hAnsi="Times New Roman" w:cs="Times New Roman"/>
          <w:bCs/>
          <w:sz w:val="28"/>
          <w:szCs w:val="28"/>
          <w:lang w:val="en-US"/>
        </w:rPr>
        <w:instrText>abstract</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rare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earth</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borate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compounds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are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widely</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used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various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fields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of</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science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and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technology</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solid</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state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lasers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LEDs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and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plasma</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panels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Development</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of</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blue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emitting</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phosphors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typically</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involves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doping</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with</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cerium</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ions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various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matrices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exhibiting</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high</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photoluminescence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quantum</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yields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for</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LEDs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However</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main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problem</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of</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such</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compounds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addition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to</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concentration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quenching</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presence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matrix</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of</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both</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trivalent</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Ce</w:instrText>
      </w:r>
      <w:r w:rsidRPr="00803E99">
        <w:rPr>
          <w:rFonts w:ascii="Times New Roman" w:hAnsi="Times New Roman" w:cs="Times New Roman"/>
          <w:bCs/>
          <w:sz w:val="28"/>
          <w:szCs w:val="28"/>
        </w:rPr>
        <w:instrText xml:space="preserve">3+ </w:instrText>
      </w:r>
      <w:r w:rsidRPr="00ED7798">
        <w:rPr>
          <w:rFonts w:ascii="Times New Roman" w:hAnsi="Times New Roman" w:cs="Times New Roman"/>
          <w:bCs/>
          <w:sz w:val="28"/>
          <w:szCs w:val="28"/>
          <w:lang w:val="en-US"/>
        </w:rPr>
        <w:instrText>and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tetravalent</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Ce</w:instrText>
      </w:r>
      <w:r w:rsidRPr="00803E99">
        <w:rPr>
          <w:rFonts w:ascii="Times New Roman" w:hAnsi="Times New Roman" w:cs="Times New Roman"/>
          <w:bCs/>
          <w:sz w:val="28"/>
          <w:szCs w:val="28"/>
        </w:rPr>
        <w:instrText xml:space="preserve">4+ </w:instrText>
      </w:r>
      <w:r w:rsidRPr="00ED7798">
        <w:rPr>
          <w:rFonts w:ascii="Times New Roman" w:hAnsi="Times New Roman" w:cs="Times New Roman"/>
          <w:bCs/>
          <w:sz w:val="28"/>
          <w:szCs w:val="28"/>
          <w:lang w:val="en-US"/>
        </w:rPr>
        <w:instrText>states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of</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cerium</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ions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goal</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Study</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of</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luminescent</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properties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of</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new</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KSrY</w:instrText>
      </w:r>
      <w:r w:rsidRPr="00803E99">
        <w:rPr>
          <w:rFonts w:ascii="Times New Roman" w:hAnsi="Times New Roman" w:cs="Times New Roman"/>
          <w:bCs/>
          <w:sz w:val="28"/>
          <w:szCs w:val="28"/>
        </w:rPr>
        <w:instrText>0.95(</w:instrText>
      </w:r>
      <w:r w:rsidRPr="00ED7798">
        <w:rPr>
          <w:rFonts w:ascii="Times New Roman" w:hAnsi="Times New Roman" w:cs="Times New Roman"/>
          <w:bCs/>
          <w:sz w:val="28"/>
          <w:szCs w:val="28"/>
          <w:lang w:val="en-US"/>
        </w:rPr>
        <w:instrText>BO</w:instrText>
      </w:r>
      <w:r w:rsidRPr="00803E99">
        <w:rPr>
          <w:rFonts w:ascii="Times New Roman" w:hAnsi="Times New Roman" w:cs="Times New Roman"/>
          <w:bCs/>
          <w:sz w:val="28"/>
          <w:szCs w:val="28"/>
        </w:rPr>
        <w:instrText>3)2:0.05</w:instrText>
      </w:r>
      <w:r w:rsidRPr="00ED7798">
        <w:rPr>
          <w:rFonts w:ascii="Times New Roman" w:hAnsi="Times New Roman" w:cs="Times New Roman"/>
          <w:bCs/>
          <w:sz w:val="28"/>
          <w:szCs w:val="28"/>
          <w:lang w:val="en-US"/>
        </w:rPr>
        <w:instrText>Ce</w:instrText>
      </w:r>
      <w:r w:rsidRPr="00803E99">
        <w:rPr>
          <w:rFonts w:ascii="Times New Roman" w:hAnsi="Times New Roman" w:cs="Times New Roman"/>
          <w:bCs/>
          <w:sz w:val="28"/>
          <w:szCs w:val="28"/>
        </w:rPr>
        <w:instrText xml:space="preserve">3+ </w:instrText>
      </w:r>
      <w:r w:rsidRPr="00ED7798">
        <w:rPr>
          <w:rFonts w:ascii="Times New Roman" w:hAnsi="Times New Roman" w:cs="Times New Roman"/>
          <w:bCs/>
          <w:sz w:val="28"/>
          <w:szCs w:val="28"/>
          <w:lang w:val="en-US"/>
        </w:rPr>
        <w:instrText>compound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Experimental</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New</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phosphors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based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complex</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borate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KSrY</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BO</w:instrText>
      </w:r>
      <w:r w:rsidRPr="00803E99">
        <w:rPr>
          <w:rFonts w:ascii="Times New Roman" w:hAnsi="Times New Roman" w:cs="Times New Roman"/>
          <w:bCs/>
          <w:sz w:val="28"/>
          <w:szCs w:val="28"/>
        </w:rPr>
        <w:instrText xml:space="preserve">3)2 </w:instrText>
      </w:r>
      <w:r w:rsidRPr="00ED7798">
        <w:rPr>
          <w:rFonts w:ascii="Times New Roman" w:hAnsi="Times New Roman" w:cs="Times New Roman"/>
          <w:bCs/>
          <w:sz w:val="28"/>
          <w:szCs w:val="28"/>
          <w:lang w:val="en-US"/>
        </w:rPr>
        <w:instrText>doped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with</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cerium</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ions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have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been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obtained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by</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solid</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phase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synthesis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mixture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of</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starting</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materials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after</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grinding</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agate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mortar</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has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been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calcined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at</w:instrText>
      </w:r>
      <w:r w:rsidRPr="00803E99">
        <w:rPr>
          <w:rFonts w:ascii="Times New Roman" w:hAnsi="Times New Roman" w:cs="Times New Roman"/>
          <w:bCs/>
          <w:sz w:val="28"/>
          <w:szCs w:val="28"/>
        </w:rPr>
        <w:instrText xml:space="preserve"> 700°</w:instrText>
      </w:r>
      <w:r w:rsidRPr="00ED7798">
        <w:rPr>
          <w:rFonts w:ascii="Times New Roman" w:hAnsi="Times New Roman" w:cs="Times New Roman"/>
          <w:bCs/>
          <w:sz w:val="28"/>
          <w:szCs w:val="28"/>
          <w:lang w:val="en-US"/>
        </w:rPr>
        <w:instrText>C</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platinum</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crucible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for</w:instrText>
      </w:r>
      <w:r w:rsidRPr="00803E99">
        <w:rPr>
          <w:rFonts w:ascii="Times New Roman" w:hAnsi="Times New Roman" w:cs="Times New Roman"/>
          <w:bCs/>
          <w:sz w:val="28"/>
          <w:szCs w:val="28"/>
        </w:rPr>
        <w:instrText xml:space="preserve"> 12 </w:instrText>
      </w:r>
      <w:r w:rsidRPr="00ED7798">
        <w:rPr>
          <w:rFonts w:ascii="Times New Roman" w:hAnsi="Times New Roman" w:cs="Times New Roman"/>
          <w:bCs/>
          <w:sz w:val="28"/>
          <w:szCs w:val="28"/>
          <w:lang w:val="en-US"/>
        </w:rPr>
        <w:instrText>hours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calcination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temperature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has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been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increased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steps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of</w:instrText>
      </w:r>
      <w:r w:rsidRPr="00803E99">
        <w:rPr>
          <w:rFonts w:ascii="Times New Roman" w:hAnsi="Times New Roman" w:cs="Times New Roman"/>
          <w:bCs/>
          <w:sz w:val="28"/>
          <w:szCs w:val="28"/>
        </w:rPr>
        <w:instrText xml:space="preserve"> 50°</w:instrText>
      </w:r>
      <w:r w:rsidRPr="00ED7798">
        <w:rPr>
          <w:rFonts w:ascii="Times New Roman" w:hAnsi="Times New Roman" w:cs="Times New Roman"/>
          <w:bCs/>
          <w:sz w:val="28"/>
          <w:szCs w:val="28"/>
          <w:lang w:val="en-US"/>
        </w:rPr>
        <w:instrText>C</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with</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re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ground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of</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mixture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at</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each</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stage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KSrY</w:instrText>
      </w:r>
      <w:r w:rsidRPr="00803E99">
        <w:rPr>
          <w:rFonts w:ascii="Times New Roman" w:hAnsi="Times New Roman" w:cs="Times New Roman"/>
          <w:bCs/>
          <w:sz w:val="28"/>
          <w:szCs w:val="28"/>
        </w:rPr>
        <w:instrText>0.95(</w:instrText>
      </w:r>
      <w:r w:rsidRPr="00ED7798">
        <w:rPr>
          <w:rFonts w:ascii="Times New Roman" w:hAnsi="Times New Roman" w:cs="Times New Roman"/>
          <w:bCs/>
          <w:sz w:val="28"/>
          <w:szCs w:val="28"/>
          <w:lang w:val="en-US"/>
        </w:rPr>
        <w:instrText>BO</w:instrText>
      </w:r>
      <w:r w:rsidRPr="00803E99">
        <w:rPr>
          <w:rFonts w:ascii="Times New Roman" w:hAnsi="Times New Roman" w:cs="Times New Roman"/>
          <w:bCs/>
          <w:sz w:val="28"/>
          <w:szCs w:val="28"/>
        </w:rPr>
        <w:instrText>3)2:0.05</w:instrText>
      </w:r>
      <w:r w:rsidRPr="00ED7798">
        <w:rPr>
          <w:rFonts w:ascii="Times New Roman" w:hAnsi="Times New Roman" w:cs="Times New Roman"/>
          <w:bCs/>
          <w:sz w:val="28"/>
          <w:szCs w:val="28"/>
          <w:lang w:val="en-US"/>
        </w:rPr>
        <w:instrText>Ce</w:instrText>
      </w:r>
      <w:r w:rsidRPr="00803E99">
        <w:rPr>
          <w:rFonts w:ascii="Times New Roman" w:hAnsi="Times New Roman" w:cs="Times New Roman"/>
          <w:bCs/>
          <w:sz w:val="28"/>
          <w:szCs w:val="28"/>
        </w:rPr>
        <w:instrText>3+</w:instrText>
      </w:r>
      <w:r w:rsidRPr="00ED7798">
        <w:rPr>
          <w:rFonts w:ascii="Times New Roman" w:hAnsi="Times New Roman" w:cs="Times New Roman"/>
          <w:bCs/>
          <w:sz w:val="28"/>
          <w:szCs w:val="28"/>
          <w:lang w:val="en-US"/>
        </w:rPr>
        <w:instrText>sample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has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been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annealed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hydrogen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at</w:instrText>
      </w:r>
      <w:r w:rsidRPr="00803E99">
        <w:rPr>
          <w:rFonts w:ascii="Times New Roman" w:hAnsi="Times New Roman" w:cs="Times New Roman"/>
          <w:bCs/>
          <w:sz w:val="28"/>
          <w:szCs w:val="28"/>
        </w:rPr>
        <w:instrText xml:space="preserve"> 900°</w:instrText>
      </w:r>
      <w:r w:rsidRPr="00ED7798">
        <w:rPr>
          <w:rFonts w:ascii="Times New Roman" w:hAnsi="Times New Roman" w:cs="Times New Roman"/>
          <w:bCs/>
          <w:sz w:val="28"/>
          <w:szCs w:val="28"/>
          <w:lang w:val="en-US"/>
        </w:rPr>
        <w:instrText>C</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for</w:instrText>
      </w:r>
      <w:r w:rsidRPr="00803E99">
        <w:rPr>
          <w:rFonts w:ascii="Times New Roman" w:hAnsi="Times New Roman" w:cs="Times New Roman"/>
          <w:bCs/>
          <w:sz w:val="28"/>
          <w:szCs w:val="28"/>
        </w:rPr>
        <w:instrText xml:space="preserve"> 8 </w:instrText>
      </w:r>
      <w:r w:rsidRPr="00ED7798">
        <w:rPr>
          <w:rFonts w:ascii="Times New Roman" w:hAnsi="Times New Roman" w:cs="Times New Roman"/>
          <w:bCs/>
          <w:sz w:val="28"/>
          <w:szCs w:val="28"/>
          <w:lang w:val="en-US"/>
        </w:rPr>
        <w:instrText>hours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Results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and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discussion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X</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ray</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phase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analysis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has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shown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that</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new</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compound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crystallizes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monoclinic</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space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group</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P</w:instrText>
      </w:r>
      <w:r w:rsidRPr="00803E99">
        <w:rPr>
          <w:rFonts w:ascii="Times New Roman" w:hAnsi="Times New Roman" w:cs="Times New Roman"/>
          <w:bCs/>
          <w:sz w:val="28"/>
          <w:szCs w:val="28"/>
        </w:rPr>
        <w:instrText>21/</w:instrText>
      </w:r>
      <w:r w:rsidRPr="00ED7798">
        <w:rPr>
          <w:rFonts w:ascii="Times New Roman" w:hAnsi="Times New Roman" w:cs="Times New Roman"/>
          <w:bCs/>
          <w:sz w:val="28"/>
          <w:szCs w:val="28"/>
          <w:lang w:val="en-US"/>
        </w:rPr>
        <w:instrText>m</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calculated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unit</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cell</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parameters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for</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KSrY</w:instrText>
      </w:r>
      <w:r w:rsidRPr="00803E99">
        <w:rPr>
          <w:rFonts w:ascii="Times New Roman" w:hAnsi="Times New Roman" w:cs="Times New Roman"/>
          <w:bCs/>
          <w:sz w:val="28"/>
          <w:szCs w:val="28"/>
        </w:rPr>
        <w:instrText>0.95(</w:instrText>
      </w:r>
      <w:r w:rsidRPr="00ED7798">
        <w:rPr>
          <w:rFonts w:ascii="Times New Roman" w:hAnsi="Times New Roman" w:cs="Times New Roman"/>
          <w:bCs/>
          <w:sz w:val="28"/>
          <w:szCs w:val="28"/>
          <w:lang w:val="en-US"/>
        </w:rPr>
        <w:instrText>BO</w:instrText>
      </w:r>
      <w:r w:rsidRPr="00803E99">
        <w:rPr>
          <w:rFonts w:ascii="Times New Roman" w:hAnsi="Times New Roman" w:cs="Times New Roman"/>
          <w:bCs/>
          <w:sz w:val="28"/>
          <w:szCs w:val="28"/>
        </w:rPr>
        <w:instrText>3)2:0.05</w:instrText>
      </w:r>
      <w:r w:rsidRPr="00ED7798">
        <w:rPr>
          <w:rFonts w:ascii="Times New Roman" w:hAnsi="Times New Roman" w:cs="Times New Roman"/>
          <w:bCs/>
          <w:sz w:val="28"/>
          <w:szCs w:val="28"/>
          <w:lang w:val="en-US"/>
        </w:rPr>
        <w:instrText>Ce</w:instrText>
      </w:r>
      <w:r w:rsidRPr="00803E99">
        <w:rPr>
          <w:rFonts w:ascii="Times New Roman" w:hAnsi="Times New Roman" w:cs="Times New Roman"/>
          <w:bCs/>
          <w:sz w:val="28"/>
          <w:szCs w:val="28"/>
        </w:rPr>
        <w:instrText>3+</w:instrText>
      </w:r>
      <w:r w:rsidRPr="00ED7798">
        <w:rPr>
          <w:rFonts w:ascii="Times New Roman" w:hAnsi="Times New Roman" w:cs="Times New Roman"/>
          <w:bCs/>
          <w:sz w:val="28"/>
          <w:szCs w:val="28"/>
          <w:lang w:val="en-US"/>
        </w:rPr>
        <w:instrText>are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w:instrText>
      </w:r>
      <w:r w:rsidRPr="00803E99">
        <w:rPr>
          <w:rFonts w:ascii="Times New Roman" w:hAnsi="Times New Roman" w:cs="Times New Roman"/>
          <w:bCs/>
          <w:sz w:val="28"/>
          <w:szCs w:val="28"/>
        </w:rPr>
        <w:instrText xml:space="preserve"> = 9.2861(23) Å, </w:instrText>
      </w:r>
      <w:r w:rsidRPr="00ED7798">
        <w:rPr>
          <w:rFonts w:ascii="Times New Roman" w:hAnsi="Times New Roman" w:cs="Times New Roman"/>
          <w:bCs/>
          <w:sz w:val="28"/>
          <w:szCs w:val="28"/>
          <w:lang w:val="en-US"/>
        </w:rPr>
        <w:instrText>b</w:instrText>
      </w:r>
      <w:r w:rsidRPr="00803E99">
        <w:rPr>
          <w:rFonts w:ascii="Times New Roman" w:hAnsi="Times New Roman" w:cs="Times New Roman"/>
          <w:bCs/>
          <w:sz w:val="28"/>
          <w:szCs w:val="28"/>
        </w:rPr>
        <w:instrText xml:space="preserve"> = 5.3654(6) Å, </w:instrText>
      </w:r>
      <w:r w:rsidRPr="00ED7798">
        <w:rPr>
          <w:rFonts w:ascii="Times New Roman" w:hAnsi="Times New Roman" w:cs="Times New Roman"/>
          <w:bCs/>
          <w:sz w:val="28"/>
          <w:szCs w:val="28"/>
          <w:lang w:val="en-US"/>
        </w:rPr>
        <w:instrText>c</w:instrText>
      </w:r>
      <w:r w:rsidRPr="00803E99">
        <w:rPr>
          <w:rFonts w:ascii="Times New Roman" w:hAnsi="Times New Roman" w:cs="Times New Roman"/>
          <w:bCs/>
          <w:sz w:val="28"/>
          <w:szCs w:val="28"/>
        </w:rPr>
        <w:instrText xml:space="preserve"> = 6.5854(14) Å, </w:instrText>
      </w:r>
      <w:r w:rsidRPr="00ED7798">
        <w:rPr>
          <w:rFonts w:ascii="Times New Roman" w:hAnsi="Times New Roman" w:cs="Times New Roman"/>
          <w:bCs/>
          <w:sz w:val="28"/>
          <w:szCs w:val="28"/>
          <w:lang w:val="en-US"/>
        </w:rPr>
        <w:instrText>V</w:instrText>
      </w:r>
      <w:r w:rsidRPr="00803E99">
        <w:rPr>
          <w:rFonts w:ascii="Times New Roman" w:hAnsi="Times New Roman" w:cs="Times New Roman"/>
          <w:bCs/>
          <w:sz w:val="28"/>
          <w:szCs w:val="28"/>
        </w:rPr>
        <w:instrText xml:space="preserve"> = 289.7(1) Å3. </w:instrText>
      </w:r>
      <w:r w:rsidRPr="00ED7798">
        <w:rPr>
          <w:rFonts w:ascii="Times New Roman" w:hAnsi="Times New Roman" w:cs="Times New Roman"/>
          <w:bCs/>
          <w:sz w:val="28"/>
          <w:szCs w:val="28"/>
          <w:lang w:val="en-US"/>
        </w:rPr>
        <w:instrText>In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crystal</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structure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of</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KSrY</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BO</w:instrText>
      </w:r>
      <w:r w:rsidRPr="00803E99">
        <w:rPr>
          <w:rFonts w:ascii="Times New Roman" w:hAnsi="Times New Roman" w:cs="Times New Roman"/>
          <w:bCs/>
          <w:sz w:val="28"/>
          <w:szCs w:val="28"/>
        </w:rPr>
        <w:instrText xml:space="preserve">3)2, </w:instrText>
      </w:r>
      <w:r w:rsidRPr="00ED7798">
        <w:rPr>
          <w:rFonts w:ascii="Times New Roman" w:hAnsi="Times New Roman" w:cs="Times New Roman"/>
          <w:bCs/>
          <w:sz w:val="28"/>
          <w:szCs w:val="28"/>
          <w:lang w:val="en-US"/>
        </w:rPr>
        <w:instrText>each</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B</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atom</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connected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to</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three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atoms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forming</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BO</w:instrText>
      </w:r>
      <w:r w:rsidRPr="00803E99">
        <w:rPr>
          <w:rFonts w:ascii="Times New Roman" w:hAnsi="Times New Roman" w:cs="Times New Roman"/>
          <w:bCs/>
          <w:sz w:val="28"/>
          <w:szCs w:val="28"/>
        </w:rPr>
        <w:instrText xml:space="preserve">3 </w:instrText>
      </w:r>
      <w:r w:rsidRPr="00ED7798">
        <w:rPr>
          <w:rFonts w:ascii="Times New Roman" w:hAnsi="Times New Roman" w:cs="Times New Roman"/>
          <w:bCs/>
          <w:sz w:val="28"/>
          <w:szCs w:val="28"/>
          <w:lang w:val="en-US"/>
        </w:rPr>
        <w:instrText>triangle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planar</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groups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BO</w:instrText>
      </w:r>
      <w:r w:rsidRPr="00803E99">
        <w:rPr>
          <w:rFonts w:ascii="Times New Roman" w:hAnsi="Times New Roman" w:cs="Times New Roman"/>
          <w:bCs/>
          <w:sz w:val="28"/>
          <w:szCs w:val="28"/>
        </w:rPr>
        <w:instrText xml:space="preserve">3)3 </w:instrText>
      </w:r>
      <w:r w:rsidRPr="00ED7798">
        <w:rPr>
          <w:rFonts w:ascii="Times New Roman" w:hAnsi="Times New Roman" w:cs="Times New Roman"/>
          <w:bCs/>
          <w:sz w:val="28"/>
          <w:szCs w:val="28"/>
          <w:lang w:val="en-US"/>
        </w:rPr>
        <w:instrText>are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distributed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layer</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by</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layer</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plane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Y</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atoms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are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surrounded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by</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six</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oxygen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atoms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forming</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octahedral</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structure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and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occupying</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interlayer</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positions</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Ce</w:instrText>
      </w:r>
      <w:r w:rsidRPr="00803E99">
        <w:rPr>
          <w:rFonts w:ascii="Times New Roman" w:hAnsi="Times New Roman" w:cs="Times New Roman"/>
          <w:bCs/>
          <w:sz w:val="28"/>
          <w:szCs w:val="28"/>
        </w:rPr>
        <w:instrText xml:space="preserve">3+ </w:instrText>
      </w:r>
      <w:r w:rsidRPr="00ED7798">
        <w:rPr>
          <w:rFonts w:ascii="Times New Roman" w:hAnsi="Times New Roman" w:cs="Times New Roman"/>
          <w:bCs/>
          <w:sz w:val="28"/>
          <w:szCs w:val="28"/>
          <w:lang w:val="en-US"/>
        </w:rPr>
        <w:instrText>ions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crystal</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lattice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mainly</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replace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Y</w:instrText>
      </w:r>
      <w:r w:rsidRPr="00803E99">
        <w:rPr>
          <w:rFonts w:ascii="Times New Roman" w:hAnsi="Times New Roman" w:cs="Times New Roman"/>
          <w:bCs/>
          <w:sz w:val="28"/>
          <w:szCs w:val="28"/>
        </w:rPr>
        <w:instrText>+3</w:instrText>
      </w:r>
      <w:r w:rsidRPr="00ED7798">
        <w:rPr>
          <w:rFonts w:ascii="Times New Roman" w:hAnsi="Times New Roman" w:cs="Times New Roman"/>
          <w:bCs/>
          <w:sz w:val="28"/>
          <w:szCs w:val="28"/>
          <w:lang w:val="en-US"/>
        </w:rPr>
        <w:instrText>positions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based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similarity</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of</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ionic</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radius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and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valency</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of</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Y</w:instrText>
      </w:r>
      <w:r w:rsidRPr="00803E99">
        <w:rPr>
          <w:rFonts w:ascii="Times New Roman" w:hAnsi="Times New Roman" w:cs="Times New Roman"/>
          <w:bCs/>
          <w:sz w:val="28"/>
          <w:szCs w:val="28"/>
        </w:rPr>
        <w:instrText>+3 (</w:instrText>
      </w:r>
      <w:r w:rsidRPr="00ED7798">
        <w:rPr>
          <w:rFonts w:ascii="Times New Roman" w:hAnsi="Times New Roman" w:cs="Times New Roman"/>
          <w:bCs/>
          <w:sz w:val="28"/>
          <w:szCs w:val="28"/>
          <w:lang w:val="en-US"/>
        </w:rPr>
        <w:instrText>r</w:instrText>
      </w:r>
      <w:r w:rsidRPr="00803E99">
        <w:rPr>
          <w:rFonts w:ascii="Times New Roman" w:hAnsi="Times New Roman" w:cs="Times New Roman"/>
          <w:bCs/>
          <w:sz w:val="28"/>
          <w:szCs w:val="28"/>
        </w:rPr>
        <w:instrText xml:space="preserve"> = 0.90 Å, </w:instrText>
      </w:r>
      <w:r w:rsidRPr="00ED7798">
        <w:rPr>
          <w:rFonts w:ascii="Times New Roman" w:hAnsi="Times New Roman" w:cs="Times New Roman"/>
          <w:bCs/>
          <w:sz w:val="28"/>
          <w:szCs w:val="28"/>
          <w:lang w:val="en-US"/>
        </w:rPr>
        <w:instrText>CN</w:instrText>
      </w:r>
      <w:r w:rsidRPr="00803E99">
        <w:rPr>
          <w:rFonts w:ascii="Times New Roman" w:hAnsi="Times New Roman" w:cs="Times New Roman"/>
          <w:bCs/>
          <w:sz w:val="28"/>
          <w:szCs w:val="28"/>
        </w:rPr>
        <w:instrText xml:space="preserve"> = </w:instrText>
      </w:r>
      <w:r w:rsidRPr="00ED7798">
        <w:rPr>
          <w:rFonts w:ascii="Times New Roman" w:hAnsi="Times New Roman" w:cs="Times New Roman"/>
          <w:bCs/>
          <w:sz w:val="28"/>
          <w:szCs w:val="28"/>
          <w:lang w:val="en-US"/>
        </w:rPr>
        <w:instrText>VI</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Ce</w:instrText>
      </w:r>
      <w:r w:rsidRPr="00803E99">
        <w:rPr>
          <w:rFonts w:ascii="Times New Roman" w:hAnsi="Times New Roman" w:cs="Times New Roman"/>
          <w:bCs/>
          <w:sz w:val="28"/>
          <w:szCs w:val="28"/>
        </w:rPr>
        <w:instrText>3+ (</w:instrText>
      </w:r>
      <w:r w:rsidRPr="00ED7798">
        <w:rPr>
          <w:rFonts w:ascii="Times New Roman" w:hAnsi="Times New Roman" w:cs="Times New Roman"/>
          <w:bCs/>
          <w:sz w:val="28"/>
          <w:szCs w:val="28"/>
          <w:lang w:val="en-US"/>
        </w:rPr>
        <w:instrText>r</w:instrText>
      </w:r>
      <w:r w:rsidRPr="00803E99">
        <w:rPr>
          <w:rFonts w:ascii="Times New Roman" w:hAnsi="Times New Roman" w:cs="Times New Roman"/>
          <w:bCs/>
          <w:sz w:val="28"/>
          <w:szCs w:val="28"/>
        </w:rPr>
        <w:instrText xml:space="preserve"> = 1.01 Å, </w:instrText>
      </w:r>
      <w:r w:rsidRPr="00ED7798">
        <w:rPr>
          <w:rFonts w:ascii="Times New Roman" w:hAnsi="Times New Roman" w:cs="Times New Roman"/>
          <w:bCs/>
          <w:sz w:val="28"/>
          <w:szCs w:val="28"/>
          <w:lang w:val="en-US"/>
        </w:rPr>
        <w:instrText>CN</w:instrText>
      </w:r>
      <w:r w:rsidRPr="00803E99">
        <w:rPr>
          <w:rFonts w:ascii="Times New Roman" w:hAnsi="Times New Roman" w:cs="Times New Roman"/>
          <w:bCs/>
          <w:sz w:val="28"/>
          <w:szCs w:val="28"/>
        </w:rPr>
        <w:instrText xml:space="preserve"> = </w:instrText>
      </w:r>
      <w:r w:rsidRPr="00ED7798">
        <w:rPr>
          <w:rFonts w:ascii="Times New Roman" w:hAnsi="Times New Roman" w:cs="Times New Roman"/>
          <w:bCs/>
          <w:sz w:val="28"/>
          <w:szCs w:val="28"/>
          <w:lang w:val="en-US"/>
        </w:rPr>
        <w:instrText>VI</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Conclusion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At</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wavelength</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of</w:instrText>
      </w:r>
      <w:r w:rsidRPr="00803E99">
        <w:rPr>
          <w:rFonts w:ascii="Times New Roman" w:hAnsi="Times New Roman" w:cs="Times New Roman"/>
          <w:bCs/>
          <w:sz w:val="28"/>
          <w:szCs w:val="28"/>
        </w:rPr>
        <w:instrText xml:space="preserve"> 440 </w:instrText>
      </w:r>
      <w:r w:rsidRPr="00ED7798">
        <w:rPr>
          <w:rFonts w:ascii="Times New Roman" w:hAnsi="Times New Roman" w:cs="Times New Roman"/>
          <w:bCs/>
          <w:sz w:val="28"/>
          <w:szCs w:val="28"/>
          <w:lang w:val="en-US"/>
        </w:rPr>
        <w:instrText>nm</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excitation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spectrum</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exhibits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one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absorption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band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with</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2</w:instrText>
      </w:r>
      <w:r w:rsidRPr="00ED7798">
        <w:rPr>
          <w:rFonts w:ascii="Times New Roman" w:hAnsi="Times New Roman" w:cs="Times New Roman"/>
          <w:bCs/>
          <w:sz w:val="28"/>
          <w:szCs w:val="28"/>
          <w:lang w:val="en-US"/>
        </w:rPr>
        <w:instrText>F</w:instrText>
      </w:r>
      <w:r w:rsidRPr="00803E99">
        <w:rPr>
          <w:rFonts w:ascii="Times New Roman" w:hAnsi="Times New Roman" w:cs="Times New Roman"/>
          <w:bCs/>
          <w:sz w:val="28"/>
          <w:szCs w:val="28"/>
        </w:rPr>
        <w:instrText>7/2 → 5</w:instrText>
      </w:r>
      <w:r w:rsidRPr="00ED7798">
        <w:rPr>
          <w:rFonts w:ascii="Times New Roman" w:hAnsi="Times New Roman" w:cs="Times New Roman"/>
          <w:bCs/>
          <w:sz w:val="28"/>
          <w:szCs w:val="28"/>
          <w:lang w:val="en-US"/>
        </w:rPr>
        <w:instrText>D</w:instrText>
      </w:r>
      <w:r w:rsidRPr="00803E99">
        <w:rPr>
          <w:rFonts w:ascii="Times New Roman" w:hAnsi="Times New Roman" w:cs="Times New Roman"/>
          <w:bCs/>
          <w:sz w:val="28"/>
          <w:szCs w:val="28"/>
        </w:rPr>
        <w:instrText xml:space="preserve">1 </w:instrText>
      </w:r>
      <w:r w:rsidRPr="00ED7798">
        <w:rPr>
          <w:rFonts w:ascii="Times New Roman" w:hAnsi="Times New Roman" w:cs="Times New Roman"/>
          <w:bCs/>
          <w:sz w:val="28"/>
          <w:szCs w:val="28"/>
          <w:lang w:val="en-US"/>
        </w:rPr>
        <w:instrText>energy</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transition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which</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corresponds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to</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excitation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of</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cerium</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ion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from</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ground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state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to</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excited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state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decrease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luminescence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intensity</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of</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the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KSrY</w:instrText>
      </w:r>
      <w:r w:rsidRPr="00803E99">
        <w:rPr>
          <w:rFonts w:ascii="Times New Roman" w:hAnsi="Times New Roman" w:cs="Times New Roman"/>
          <w:bCs/>
          <w:sz w:val="28"/>
          <w:szCs w:val="28"/>
        </w:rPr>
        <w:instrText>0.95(</w:instrText>
      </w:r>
      <w:r w:rsidRPr="00ED7798">
        <w:rPr>
          <w:rFonts w:ascii="Times New Roman" w:hAnsi="Times New Roman" w:cs="Times New Roman"/>
          <w:bCs/>
          <w:sz w:val="28"/>
          <w:szCs w:val="28"/>
          <w:lang w:val="en-US"/>
        </w:rPr>
        <w:instrText>BO</w:instrText>
      </w:r>
      <w:r w:rsidRPr="00803E99">
        <w:rPr>
          <w:rFonts w:ascii="Times New Roman" w:hAnsi="Times New Roman" w:cs="Times New Roman"/>
          <w:bCs/>
          <w:sz w:val="28"/>
          <w:szCs w:val="28"/>
        </w:rPr>
        <w:instrText>3)2:0.05</w:instrText>
      </w:r>
      <w:r w:rsidRPr="00ED7798">
        <w:rPr>
          <w:rFonts w:ascii="Times New Roman" w:hAnsi="Times New Roman" w:cs="Times New Roman"/>
          <w:bCs/>
          <w:sz w:val="28"/>
          <w:szCs w:val="28"/>
          <w:lang w:val="en-US"/>
        </w:rPr>
        <w:instrText>Ce</w:instrText>
      </w:r>
      <w:r w:rsidRPr="00803E99">
        <w:rPr>
          <w:rFonts w:ascii="Times New Roman" w:hAnsi="Times New Roman" w:cs="Times New Roman"/>
          <w:bCs/>
          <w:sz w:val="28"/>
          <w:szCs w:val="28"/>
        </w:rPr>
        <w:instrText xml:space="preserve">3+ </w:instrText>
      </w:r>
      <w:r w:rsidRPr="00ED7798">
        <w:rPr>
          <w:rFonts w:ascii="Times New Roman" w:hAnsi="Times New Roman" w:cs="Times New Roman"/>
          <w:bCs/>
          <w:sz w:val="28"/>
          <w:szCs w:val="28"/>
          <w:lang w:val="en-US"/>
        </w:rPr>
        <w:instrText>sample</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has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been</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found</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for</w:instrText>
      </w:r>
      <w:r w:rsidRPr="00803E99">
        <w:rPr>
          <w:rFonts w:ascii="Times New Roman" w:hAnsi="Times New Roman" w:cs="Times New Roman"/>
          <w:bCs/>
          <w:sz w:val="28"/>
          <w:szCs w:val="28"/>
        </w:rPr>
        <w:instrText xml:space="preserve"> 3 </w:instrText>
      </w:r>
      <w:r w:rsidRPr="00ED7798">
        <w:rPr>
          <w:rFonts w:ascii="Times New Roman" w:hAnsi="Times New Roman" w:cs="Times New Roman"/>
          <w:bCs/>
          <w:sz w:val="28"/>
          <w:szCs w:val="28"/>
          <w:lang w:val="en-US"/>
        </w:rPr>
        <w:instrText>hours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after</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its</w:instrText>
      </w:r>
      <w:r w:rsidRPr="00803E99">
        <w:rPr>
          <w:rFonts w:ascii="Times New Roman" w:hAnsi="Times New Roman" w:cs="Times New Roman"/>
          <w:bCs/>
          <w:sz w:val="28"/>
          <w:szCs w:val="28"/>
        </w:rPr>
        <w:instrText xml:space="preserve"> </w:instrText>
      </w:r>
      <w:r w:rsidRPr="00ED7798">
        <w:rPr>
          <w:rFonts w:ascii="Times New Roman" w:hAnsi="Times New Roman" w:cs="Times New Roman"/>
          <w:bCs/>
          <w:sz w:val="28"/>
          <w:szCs w:val="28"/>
          <w:lang w:val="en-US"/>
        </w:rPr>
        <w:instrText>annealing</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author</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dropping</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particle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family</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Zholdas</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given</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Y</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A</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non</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dropping</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particle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parse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names</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false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suffix</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dropping</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particle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family</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Bolatov</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given</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A</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K</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non</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dropping</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particle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parse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names</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false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suffix</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dropping</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particle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family</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Kuznetsov</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given</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A</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B</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non</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dropping</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particle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parse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names</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false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suffix</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dropping</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particle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family</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Kokh</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given</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K</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A</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non</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dropping</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particle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parse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names</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false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suffix</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dropping</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particle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family</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Uralbekov</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given</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B</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M</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non</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dropping</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particle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parse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names</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false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suffix</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dropping</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particle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family</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Kokh</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given</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A</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non</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dropping</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particle</w:instrText>
      </w:r>
      <w:r w:rsidRPr="00803E99">
        <w:rPr>
          <w:rFonts w:ascii="Times New Roman" w:hAnsi="Times New Roman" w:cs="Times New Roman"/>
          <w:bCs/>
          <w:sz w:val="28"/>
          <w:szCs w:val="28"/>
        </w:rPr>
        <w:instrText>":"","</w:instrText>
      </w:r>
      <w:r w:rsidRPr="00ED7798">
        <w:rPr>
          <w:rFonts w:ascii="Times New Roman" w:hAnsi="Times New Roman" w:cs="Times New Roman"/>
          <w:bCs/>
          <w:sz w:val="28"/>
          <w:szCs w:val="28"/>
          <w:lang w:val="en-US"/>
        </w:rPr>
        <w:instrText>p</w:instrText>
      </w:r>
      <w:r w:rsidRPr="00D029EA">
        <w:rPr>
          <w:rFonts w:ascii="Times New Roman" w:hAnsi="Times New Roman" w:cs="Times New Roman"/>
          <w:bCs/>
          <w:sz w:val="28"/>
          <w:szCs w:val="28"/>
        </w:rPr>
        <w:instrText>arse-names":false,"suffix":""}],"container-title":"Chemical Journal of Kazakhstan","id":"ITEM-1","issue":"4","issued":{"date-parts":[["2022"]]},"page":"58-68","title":"Synthesis and luminescence of cerium doped KSrY(BO3)2","type":"article-journal","volume":"80"},"uris":["http://www.mendeley.com/documents/?uuid=cebc8d4e-7a98-454a-b0cc-2bef215b6028"]}],"mendeley":{"formattedCitation":"[112]","plainTextFormattedCitation":"[112]","previouslyFormattedCitation":"[112]"},"properties":{"noteIndex":0},"schema":"https://github.com/citation-style-language/schema/raw/master/csl-citation.json"}</w:instrText>
      </w:r>
      <w:r w:rsidRPr="00D029EA">
        <w:rPr>
          <w:rFonts w:ascii="Times New Roman" w:hAnsi="Times New Roman" w:cs="Times New Roman"/>
          <w:bCs/>
          <w:sz w:val="28"/>
          <w:szCs w:val="28"/>
        </w:rPr>
        <w:fldChar w:fldCharType="separate"/>
      </w:r>
      <w:r w:rsidRPr="00D029EA">
        <w:rPr>
          <w:rFonts w:ascii="Times New Roman" w:hAnsi="Times New Roman" w:cs="Times New Roman"/>
          <w:bCs/>
          <w:noProof/>
          <w:sz w:val="28"/>
          <w:szCs w:val="28"/>
        </w:rPr>
        <w:t>[112]</w:t>
      </w:r>
      <w:r w:rsidRPr="00D029EA">
        <w:rPr>
          <w:rFonts w:ascii="Times New Roman" w:hAnsi="Times New Roman" w:cs="Times New Roman"/>
          <w:bCs/>
          <w:sz w:val="28"/>
          <w:szCs w:val="28"/>
        </w:rPr>
        <w:fldChar w:fldCharType="end"/>
      </w:r>
    </w:p>
    <w:p w:rsidR="00AB4D05" w:rsidRPr="00D029EA" w:rsidRDefault="00AB4D05" w:rsidP="00AB4D05">
      <w:pPr>
        <w:widowControl w:val="0"/>
        <w:autoSpaceDE w:val="0"/>
        <w:autoSpaceDN w:val="0"/>
        <w:adjustRightInd w:val="0"/>
        <w:spacing w:after="0" w:line="240" w:lineRule="auto"/>
        <w:jc w:val="both"/>
        <w:rPr>
          <w:rFonts w:ascii="Times New Roman" w:hAnsi="Times New Roman" w:cs="Times New Roman"/>
          <w:bCs/>
          <w:sz w:val="28"/>
          <w:szCs w:val="28"/>
        </w:rPr>
      </w:pPr>
    </w:p>
    <w:p w:rsidR="00AB4D05" w:rsidRPr="00D029EA" w:rsidRDefault="00AB4D05" w:rsidP="00AB4D05">
      <w:pPr>
        <w:widowControl w:val="0"/>
        <w:autoSpaceDE w:val="0"/>
        <w:autoSpaceDN w:val="0"/>
        <w:adjustRightInd w:val="0"/>
        <w:spacing w:after="0" w:line="240" w:lineRule="auto"/>
        <w:ind w:firstLine="567"/>
        <w:jc w:val="both"/>
        <w:rPr>
          <w:rFonts w:ascii="Times New Roman" w:hAnsi="Times New Roman" w:cs="Times New Roman"/>
          <w:bCs/>
          <w:sz w:val="28"/>
        </w:rPr>
      </w:pPr>
      <w:r w:rsidRPr="00D029EA">
        <w:rPr>
          <w:rFonts w:ascii="Times New Roman" w:hAnsi="Times New Roman" w:cs="Times New Roman"/>
          <w:bCs/>
          <w:sz w:val="28"/>
          <w:szCs w:val="28"/>
        </w:rPr>
        <w:t>Из дифрактограммы KSrY(BO</w:t>
      </w:r>
      <w:r w:rsidRPr="00D029EA">
        <w:rPr>
          <w:rFonts w:ascii="Times New Roman" w:hAnsi="Times New Roman" w:cs="Times New Roman"/>
          <w:bCs/>
          <w:sz w:val="28"/>
          <w:szCs w:val="28"/>
          <w:vertAlign w:val="subscript"/>
        </w:rPr>
        <w:t>3</w:t>
      </w:r>
      <w:r w:rsidRPr="00D029EA">
        <w:rPr>
          <w:rFonts w:ascii="Times New Roman" w:hAnsi="Times New Roman" w:cs="Times New Roman"/>
          <w:bCs/>
          <w:sz w:val="28"/>
          <w:szCs w:val="28"/>
        </w:rPr>
        <w:t>)</w:t>
      </w:r>
      <w:r w:rsidRPr="00D029EA">
        <w:rPr>
          <w:rFonts w:ascii="Times New Roman" w:hAnsi="Times New Roman" w:cs="Times New Roman"/>
          <w:bCs/>
          <w:sz w:val="28"/>
          <w:szCs w:val="28"/>
          <w:vertAlign w:val="subscript"/>
        </w:rPr>
        <w:t>2</w:t>
      </w:r>
      <w:r w:rsidRPr="00D029EA">
        <w:rPr>
          <w:rFonts w:ascii="Times New Roman" w:hAnsi="Times New Roman" w:cs="Times New Roman"/>
          <w:bCs/>
          <w:sz w:val="28"/>
          <w:szCs w:val="28"/>
        </w:rPr>
        <w:t>: 0,</w:t>
      </w:r>
      <w:r w:rsidRPr="00D029EA">
        <w:rPr>
          <w:rFonts w:ascii="Times New Roman" w:hAnsi="Times New Roman" w:cs="Times New Roman"/>
          <w:bCs/>
          <w:sz w:val="28"/>
        </w:rPr>
        <w:t>05Ce</w:t>
      </w:r>
      <w:r w:rsidRPr="00D029EA">
        <w:rPr>
          <w:rFonts w:ascii="Times New Roman" w:hAnsi="Times New Roman" w:cs="Times New Roman"/>
          <w:bCs/>
          <w:sz w:val="28"/>
          <w:vertAlign w:val="superscript"/>
        </w:rPr>
        <w:t>3+</w:t>
      </w:r>
      <w:r w:rsidR="00ED7798">
        <w:rPr>
          <w:rFonts w:ascii="Times New Roman" w:hAnsi="Times New Roman" w:cs="Times New Roman"/>
          <w:bCs/>
          <w:sz w:val="28"/>
          <w:vertAlign w:val="superscript"/>
          <w:lang w:val="kk-KZ"/>
        </w:rPr>
        <w:t xml:space="preserve"> </w:t>
      </w:r>
      <w:r w:rsidRPr="00D029EA">
        <w:rPr>
          <w:rFonts w:ascii="Times New Roman" w:hAnsi="Times New Roman" w:cs="Times New Roman"/>
          <w:bCs/>
          <w:sz w:val="28"/>
        </w:rPr>
        <w:t>можно увидеть, что экспериментальные данные образца хорошо соответствуют расчетной дифрактограмме (рисунок 3.18).</w:t>
      </w:r>
    </w:p>
    <w:p w:rsidR="00AB4D05" w:rsidRPr="00D029EA" w:rsidRDefault="00AB4D05" w:rsidP="00AB4D05">
      <w:pPr>
        <w:widowControl w:val="0"/>
        <w:autoSpaceDE w:val="0"/>
        <w:autoSpaceDN w:val="0"/>
        <w:adjustRightInd w:val="0"/>
        <w:spacing w:after="0" w:line="240" w:lineRule="auto"/>
        <w:ind w:firstLine="567"/>
        <w:jc w:val="both"/>
        <w:rPr>
          <w:rFonts w:ascii="Times New Roman" w:hAnsi="Times New Roman" w:cs="Times New Roman"/>
          <w:bCs/>
          <w:sz w:val="28"/>
        </w:rPr>
      </w:pPr>
      <w:r w:rsidRPr="00D029EA">
        <w:rPr>
          <w:rFonts w:ascii="Times New Roman" w:hAnsi="Times New Roman" w:cs="Times New Roman"/>
          <w:bCs/>
          <w:sz w:val="28"/>
        </w:rPr>
        <w:t>Каждый атом бора в кристаллической структуре связывается с тремя атомами кислорода. Образовавшиеся плоские треугольники в виде (BO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3</w:t>
      </w:r>
      <w:r w:rsidRPr="00D029EA">
        <w:rPr>
          <w:rFonts w:ascii="Times New Roman" w:hAnsi="Times New Roman" w:cs="Times New Roman"/>
          <w:bCs/>
          <w:sz w:val="28"/>
        </w:rPr>
        <w:t xml:space="preserve"> укладываются слоями в плоскости. А между слоями располагаются атомы иттрия окруженные шестью атомами кислорода формирующиеся в виде октаэдры. В кристалл</w:t>
      </w:r>
      <w:r w:rsidR="00ED7798">
        <w:rPr>
          <w:rFonts w:ascii="Times New Roman" w:hAnsi="Times New Roman" w:cs="Times New Roman"/>
          <w:bCs/>
          <w:sz w:val="28"/>
        </w:rPr>
        <w:t>ической структуре между боратными слоями</w:t>
      </w:r>
      <w:r w:rsidRPr="00D029EA">
        <w:rPr>
          <w:rFonts w:ascii="Times New Roman" w:hAnsi="Times New Roman" w:cs="Times New Roman"/>
          <w:bCs/>
          <w:sz w:val="28"/>
        </w:rPr>
        <w:t xml:space="preserve"> находятся по одному слою атомов. Рассчитанные параметры элементарной ячейки образца KSrY(BO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0,05Ce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 с уточнением по Ле Бэйлу (рисунок 3</w:t>
      </w:r>
      <w:r w:rsidR="005C1C30" w:rsidRPr="00D029EA">
        <w:rPr>
          <w:rFonts w:ascii="Times New Roman" w:hAnsi="Times New Roman" w:cs="Times New Roman"/>
          <w:bCs/>
          <w:sz w:val="28"/>
        </w:rPr>
        <w:t>.18</w:t>
      </w:r>
      <w:r w:rsidRPr="00D029EA">
        <w:rPr>
          <w:rFonts w:ascii="Times New Roman" w:hAnsi="Times New Roman" w:cs="Times New Roman"/>
          <w:bCs/>
          <w:sz w:val="28"/>
        </w:rPr>
        <w:t>), приведены в таблице 3.6.</w:t>
      </w:r>
    </w:p>
    <w:p w:rsidR="00AB4D05" w:rsidRPr="00D029EA" w:rsidRDefault="00AB4D05" w:rsidP="00AB4D05">
      <w:pPr>
        <w:widowControl w:val="0"/>
        <w:autoSpaceDE w:val="0"/>
        <w:autoSpaceDN w:val="0"/>
        <w:adjustRightInd w:val="0"/>
        <w:spacing w:after="0" w:line="240" w:lineRule="auto"/>
        <w:jc w:val="both"/>
        <w:rPr>
          <w:rFonts w:ascii="Times New Roman" w:hAnsi="Times New Roman" w:cs="Times New Roman"/>
          <w:bCs/>
          <w:sz w:val="28"/>
        </w:rPr>
      </w:pPr>
    </w:p>
    <w:p w:rsidR="00AB4D05" w:rsidRPr="00D029EA" w:rsidRDefault="00AB4D05" w:rsidP="00AB4D05">
      <w:pPr>
        <w:widowControl w:val="0"/>
        <w:autoSpaceDE w:val="0"/>
        <w:autoSpaceDN w:val="0"/>
        <w:adjustRightInd w:val="0"/>
        <w:spacing w:after="0" w:line="240" w:lineRule="auto"/>
        <w:jc w:val="both"/>
        <w:rPr>
          <w:rFonts w:ascii="Times New Roman" w:hAnsi="Times New Roman" w:cs="Times New Roman"/>
          <w:bCs/>
          <w:sz w:val="28"/>
        </w:rPr>
      </w:pPr>
      <w:r w:rsidRPr="00D029EA">
        <w:rPr>
          <w:rFonts w:ascii="Times New Roman" w:hAnsi="Times New Roman" w:cs="Times New Roman"/>
          <w:bCs/>
          <w:sz w:val="28"/>
        </w:rPr>
        <w:lastRenderedPageBreak/>
        <w:t xml:space="preserve">Таблица 3.6 – </w:t>
      </w:r>
      <w:r w:rsidR="00ED7798" w:rsidRPr="00ED7798">
        <w:rPr>
          <w:rFonts w:ascii="Times New Roman" w:hAnsi="Times New Roman" w:cs="Times New Roman"/>
          <w:bCs/>
          <w:sz w:val="28"/>
        </w:rPr>
        <w:t>Параметры кристаллической структуры для образцов</w:t>
      </w:r>
      <w:r w:rsidR="00ED7798">
        <w:rPr>
          <w:rFonts w:ascii="Times New Roman" w:hAnsi="Times New Roman" w:cs="Times New Roman"/>
          <w:bCs/>
          <w:sz w:val="28"/>
          <w:lang w:val="kk-KZ"/>
        </w:rPr>
        <w:t xml:space="preserve"> </w:t>
      </w:r>
      <w:r w:rsidRPr="00D029EA">
        <w:rPr>
          <w:rFonts w:ascii="Times New Roman" w:hAnsi="Times New Roman" w:cs="Times New Roman"/>
          <w:bCs/>
          <w:sz w:val="28"/>
        </w:rPr>
        <w:t>KSrY(BO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xml:space="preserve"> и KSrY(BO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0,05Ce</w:t>
      </w:r>
      <w:r w:rsidRPr="00D029EA">
        <w:rPr>
          <w:rFonts w:ascii="Times New Roman" w:hAnsi="Times New Roman" w:cs="Times New Roman"/>
          <w:bCs/>
          <w:sz w:val="28"/>
          <w:vertAlign w:val="superscript"/>
        </w:rPr>
        <w:t>3+</w:t>
      </w:r>
    </w:p>
    <w:tbl>
      <w:tblPr>
        <w:tblStyle w:val="a7"/>
        <w:tblW w:w="5000" w:type="pct"/>
        <w:tblLook w:val="04A0" w:firstRow="1" w:lastRow="0" w:firstColumn="1" w:lastColumn="0" w:noHBand="0" w:noVBand="1"/>
      </w:tblPr>
      <w:tblGrid>
        <w:gridCol w:w="3768"/>
        <w:gridCol w:w="2801"/>
        <w:gridCol w:w="3285"/>
      </w:tblGrid>
      <w:tr w:rsidR="00AB4D05" w:rsidRPr="00D029EA" w:rsidTr="005C1C30">
        <w:trPr>
          <w:trHeight w:val="70"/>
        </w:trPr>
        <w:tc>
          <w:tcPr>
            <w:tcW w:w="1912" w:type="pct"/>
            <w:vAlign w:val="center"/>
          </w:tcPr>
          <w:p w:rsidR="00AB4D05" w:rsidRPr="00D029EA" w:rsidRDefault="00AB4D05" w:rsidP="00C724D9">
            <w:pPr>
              <w:widowControl w:val="0"/>
              <w:autoSpaceDE w:val="0"/>
              <w:autoSpaceDN w:val="0"/>
              <w:adjustRightInd w:val="0"/>
              <w:jc w:val="center"/>
              <w:rPr>
                <w:rFonts w:ascii="Times New Roman" w:hAnsi="Times New Roman" w:cs="Times New Roman"/>
                <w:bCs/>
                <w:sz w:val="28"/>
              </w:rPr>
            </w:pPr>
          </w:p>
        </w:tc>
        <w:tc>
          <w:tcPr>
            <w:tcW w:w="1421" w:type="pct"/>
            <w:vAlign w:val="center"/>
          </w:tcPr>
          <w:p w:rsidR="00AB4D05" w:rsidRPr="00D029EA" w:rsidRDefault="00AB4D05" w:rsidP="00C724D9">
            <w:pPr>
              <w:widowControl w:val="0"/>
              <w:autoSpaceDE w:val="0"/>
              <w:autoSpaceDN w:val="0"/>
              <w:adjustRightInd w:val="0"/>
              <w:jc w:val="center"/>
              <w:rPr>
                <w:rFonts w:ascii="Times New Roman" w:hAnsi="Times New Roman" w:cs="Times New Roman"/>
                <w:bCs/>
                <w:sz w:val="28"/>
              </w:rPr>
            </w:pPr>
            <w:r w:rsidRPr="00D029EA">
              <w:rPr>
                <w:rFonts w:ascii="Times New Roman" w:hAnsi="Times New Roman" w:cs="Times New Roman"/>
                <w:bCs/>
                <w:sz w:val="28"/>
              </w:rPr>
              <w:t>KSrY(BO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p>
        </w:tc>
        <w:tc>
          <w:tcPr>
            <w:tcW w:w="1667" w:type="pct"/>
            <w:vAlign w:val="center"/>
          </w:tcPr>
          <w:p w:rsidR="00AB4D05" w:rsidRPr="00D029EA" w:rsidRDefault="00AB4D05" w:rsidP="00C724D9">
            <w:pPr>
              <w:widowControl w:val="0"/>
              <w:autoSpaceDE w:val="0"/>
              <w:autoSpaceDN w:val="0"/>
              <w:adjustRightInd w:val="0"/>
              <w:jc w:val="center"/>
              <w:rPr>
                <w:rFonts w:ascii="Times New Roman" w:hAnsi="Times New Roman" w:cs="Times New Roman"/>
                <w:bCs/>
                <w:sz w:val="28"/>
              </w:rPr>
            </w:pPr>
            <w:r w:rsidRPr="00D029EA">
              <w:rPr>
                <w:rFonts w:ascii="Times New Roman" w:hAnsi="Times New Roman" w:cs="Times New Roman"/>
                <w:bCs/>
                <w:sz w:val="28"/>
              </w:rPr>
              <w:t>KSrY(BO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0,05Ce</w:t>
            </w:r>
            <w:r w:rsidRPr="00D029EA">
              <w:rPr>
                <w:rFonts w:ascii="Times New Roman" w:hAnsi="Times New Roman" w:cs="Times New Roman"/>
                <w:bCs/>
                <w:sz w:val="28"/>
                <w:vertAlign w:val="superscript"/>
              </w:rPr>
              <w:t>3+</w:t>
            </w:r>
          </w:p>
        </w:tc>
      </w:tr>
      <w:tr w:rsidR="00AB4D05" w:rsidRPr="00D029EA" w:rsidTr="005C1C30">
        <w:trPr>
          <w:trHeight w:val="70"/>
        </w:trPr>
        <w:tc>
          <w:tcPr>
            <w:tcW w:w="1912" w:type="pct"/>
            <w:vAlign w:val="center"/>
          </w:tcPr>
          <w:p w:rsidR="00AB4D05" w:rsidRPr="00D029EA" w:rsidRDefault="00AB4D05" w:rsidP="00C724D9">
            <w:pPr>
              <w:widowControl w:val="0"/>
              <w:autoSpaceDE w:val="0"/>
              <w:autoSpaceDN w:val="0"/>
              <w:adjustRightInd w:val="0"/>
              <w:jc w:val="center"/>
              <w:rPr>
                <w:rFonts w:ascii="Times New Roman" w:hAnsi="Times New Roman" w:cs="Times New Roman"/>
                <w:bCs/>
                <w:sz w:val="28"/>
              </w:rPr>
            </w:pPr>
            <w:r w:rsidRPr="00D029EA">
              <w:rPr>
                <w:rFonts w:ascii="Times New Roman" w:hAnsi="Times New Roman" w:cs="Times New Roman"/>
                <w:bCs/>
                <w:sz w:val="28"/>
              </w:rPr>
              <w:t>Кристаллическая система</w:t>
            </w:r>
          </w:p>
        </w:tc>
        <w:tc>
          <w:tcPr>
            <w:tcW w:w="1421" w:type="pct"/>
            <w:vAlign w:val="center"/>
          </w:tcPr>
          <w:p w:rsidR="00AB4D05" w:rsidRPr="00D029EA" w:rsidRDefault="00AB4D05" w:rsidP="00C724D9">
            <w:pPr>
              <w:widowControl w:val="0"/>
              <w:autoSpaceDE w:val="0"/>
              <w:autoSpaceDN w:val="0"/>
              <w:adjustRightInd w:val="0"/>
              <w:jc w:val="center"/>
              <w:rPr>
                <w:rFonts w:ascii="Times New Roman" w:hAnsi="Times New Roman" w:cs="Times New Roman"/>
                <w:bCs/>
                <w:sz w:val="28"/>
              </w:rPr>
            </w:pPr>
            <w:r w:rsidRPr="00D029EA">
              <w:rPr>
                <w:rFonts w:ascii="Times New Roman" w:hAnsi="Times New Roman" w:cs="Times New Roman"/>
                <w:bCs/>
                <w:sz w:val="28"/>
              </w:rPr>
              <w:t>Моноклинная</w:t>
            </w:r>
          </w:p>
        </w:tc>
        <w:tc>
          <w:tcPr>
            <w:tcW w:w="1667" w:type="pct"/>
            <w:vAlign w:val="center"/>
          </w:tcPr>
          <w:p w:rsidR="00AB4D05" w:rsidRPr="00D029EA" w:rsidRDefault="00AB4D05" w:rsidP="00C724D9">
            <w:pPr>
              <w:widowControl w:val="0"/>
              <w:autoSpaceDE w:val="0"/>
              <w:autoSpaceDN w:val="0"/>
              <w:adjustRightInd w:val="0"/>
              <w:jc w:val="center"/>
              <w:rPr>
                <w:rFonts w:ascii="Times New Roman" w:hAnsi="Times New Roman" w:cs="Times New Roman"/>
                <w:bCs/>
                <w:sz w:val="28"/>
              </w:rPr>
            </w:pPr>
            <w:r w:rsidRPr="00D029EA">
              <w:rPr>
                <w:rFonts w:ascii="Times New Roman" w:hAnsi="Times New Roman" w:cs="Times New Roman"/>
                <w:bCs/>
                <w:sz w:val="28"/>
              </w:rPr>
              <w:t>Моноклинная</w:t>
            </w:r>
          </w:p>
        </w:tc>
      </w:tr>
      <w:tr w:rsidR="00AB4D05" w:rsidRPr="00D029EA" w:rsidTr="005C1C30">
        <w:trPr>
          <w:trHeight w:val="70"/>
        </w:trPr>
        <w:tc>
          <w:tcPr>
            <w:tcW w:w="1912" w:type="pct"/>
            <w:vAlign w:val="center"/>
          </w:tcPr>
          <w:p w:rsidR="00AB4D05" w:rsidRPr="00D029EA" w:rsidRDefault="00AB4D05" w:rsidP="00C724D9">
            <w:pPr>
              <w:widowControl w:val="0"/>
              <w:autoSpaceDE w:val="0"/>
              <w:autoSpaceDN w:val="0"/>
              <w:adjustRightInd w:val="0"/>
              <w:jc w:val="center"/>
              <w:rPr>
                <w:rFonts w:ascii="Times New Roman" w:hAnsi="Times New Roman" w:cs="Times New Roman"/>
                <w:bCs/>
                <w:sz w:val="28"/>
              </w:rPr>
            </w:pPr>
            <w:r w:rsidRPr="00D029EA">
              <w:rPr>
                <w:rFonts w:ascii="Times New Roman" w:hAnsi="Times New Roman" w:cs="Times New Roman"/>
                <w:bCs/>
                <w:sz w:val="28"/>
              </w:rPr>
              <w:t>Пространственная группа</w:t>
            </w:r>
          </w:p>
        </w:tc>
        <w:tc>
          <w:tcPr>
            <w:tcW w:w="1421" w:type="pct"/>
            <w:vAlign w:val="center"/>
          </w:tcPr>
          <w:p w:rsidR="00AB4D05" w:rsidRPr="00D029EA" w:rsidRDefault="00AB4D05" w:rsidP="00C724D9">
            <w:pPr>
              <w:widowControl w:val="0"/>
              <w:autoSpaceDE w:val="0"/>
              <w:autoSpaceDN w:val="0"/>
              <w:adjustRightInd w:val="0"/>
              <w:jc w:val="center"/>
              <w:rPr>
                <w:rFonts w:ascii="Times New Roman" w:hAnsi="Times New Roman" w:cs="Times New Roman"/>
                <w:bCs/>
                <w:sz w:val="28"/>
              </w:rPr>
            </w:pPr>
            <w:r w:rsidRPr="00D029EA">
              <w:rPr>
                <w:rFonts w:ascii="Times New Roman" w:hAnsi="Times New Roman" w:cs="Times New Roman"/>
                <w:bCs/>
                <w:i/>
                <w:iCs/>
                <w:sz w:val="28"/>
              </w:rPr>
              <w:t>P</w:t>
            </w:r>
            <w:r w:rsidRPr="00D029EA">
              <w:rPr>
                <w:rFonts w:ascii="Times New Roman" w:hAnsi="Times New Roman" w:cs="Times New Roman"/>
                <w:bCs/>
                <w:sz w:val="28"/>
              </w:rPr>
              <w:t>2</w:t>
            </w:r>
            <w:r w:rsidRPr="00D029EA">
              <w:rPr>
                <w:rFonts w:ascii="Times New Roman" w:hAnsi="Times New Roman" w:cs="Times New Roman"/>
                <w:bCs/>
                <w:sz w:val="28"/>
                <w:vertAlign w:val="subscript"/>
              </w:rPr>
              <w:t>1</w:t>
            </w:r>
            <w:r w:rsidRPr="00D029EA">
              <w:rPr>
                <w:rFonts w:ascii="Times New Roman" w:hAnsi="Times New Roman" w:cs="Times New Roman"/>
                <w:bCs/>
                <w:sz w:val="28"/>
              </w:rPr>
              <w:t>/</w:t>
            </w:r>
            <w:r w:rsidRPr="00D029EA">
              <w:rPr>
                <w:rFonts w:ascii="Times New Roman" w:hAnsi="Times New Roman" w:cs="Times New Roman"/>
                <w:bCs/>
                <w:i/>
                <w:iCs/>
                <w:sz w:val="28"/>
              </w:rPr>
              <w:t>m</w:t>
            </w:r>
          </w:p>
        </w:tc>
        <w:tc>
          <w:tcPr>
            <w:tcW w:w="1667" w:type="pct"/>
            <w:vAlign w:val="center"/>
          </w:tcPr>
          <w:p w:rsidR="00AB4D05" w:rsidRPr="00D029EA" w:rsidRDefault="00AB4D05" w:rsidP="00C724D9">
            <w:pPr>
              <w:widowControl w:val="0"/>
              <w:autoSpaceDE w:val="0"/>
              <w:autoSpaceDN w:val="0"/>
              <w:adjustRightInd w:val="0"/>
              <w:jc w:val="center"/>
              <w:rPr>
                <w:rFonts w:ascii="Times New Roman" w:hAnsi="Times New Roman" w:cs="Times New Roman"/>
                <w:bCs/>
                <w:sz w:val="28"/>
              </w:rPr>
            </w:pPr>
            <w:r w:rsidRPr="00D029EA">
              <w:rPr>
                <w:rFonts w:ascii="Times New Roman" w:hAnsi="Times New Roman" w:cs="Times New Roman"/>
                <w:bCs/>
                <w:i/>
                <w:iCs/>
                <w:sz w:val="28"/>
              </w:rPr>
              <w:t>P</w:t>
            </w:r>
            <w:r w:rsidRPr="00D029EA">
              <w:rPr>
                <w:rFonts w:ascii="Times New Roman" w:hAnsi="Times New Roman" w:cs="Times New Roman"/>
                <w:bCs/>
                <w:sz w:val="28"/>
              </w:rPr>
              <w:t>2</w:t>
            </w:r>
            <w:r w:rsidRPr="00D029EA">
              <w:rPr>
                <w:rFonts w:ascii="Times New Roman" w:hAnsi="Times New Roman" w:cs="Times New Roman"/>
                <w:bCs/>
                <w:sz w:val="28"/>
                <w:vertAlign w:val="subscript"/>
              </w:rPr>
              <w:t>1</w:t>
            </w:r>
            <w:r w:rsidRPr="00D029EA">
              <w:rPr>
                <w:rFonts w:ascii="Times New Roman" w:hAnsi="Times New Roman" w:cs="Times New Roman"/>
                <w:bCs/>
                <w:sz w:val="28"/>
              </w:rPr>
              <w:t>/</w:t>
            </w:r>
            <w:r w:rsidRPr="00D029EA">
              <w:rPr>
                <w:rFonts w:ascii="Times New Roman" w:hAnsi="Times New Roman" w:cs="Times New Roman"/>
                <w:bCs/>
                <w:i/>
                <w:iCs/>
                <w:sz w:val="28"/>
              </w:rPr>
              <w:t>m</w:t>
            </w:r>
          </w:p>
        </w:tc>
      </w:tr>
      <w:tr w:rsidR="00AB4D05" w:rsidRPr="00D029EA" w:rsidTr="005C1C30">
        <w:trPr>
          <w:trHeight w:val="70"/>
        </w:trPr>
        <w:tc>
          <w:tcPr>
            <w:tcW w:w="1912" w:type="pct"/>
            <w:vAlign w:val="center"/>
          </w:tcPr>
          <w:p w:rsidR="00AB4D05" w:rsidRPr="00D029EA" w:rsidRDefault="00AB4D05" w:rsidP="00C724D9">
            <w:pPr>
              <w:widowControl w:val="0"/>
              <w:autoSpaceDE w:val="0"/>
              <w:autoSpaceDN w:val="0"/>
              <w:adjustRightInd w:val="0"/>
              <w:jc w:val="center"/>
              <w:rPr>
                <w:rFonts w:ascii="Times New Roman" w:hAnsi="Times New Roman" w:cs="Times New Roman"/>
                <w:bCs/>
                <w:sz w:val="28"/>
              </w:rPr>
            </w:pPr>
            <w:r w:rsidRPr="00D029EA">
              <w:rPr>
                <w:rFonts w:ascii="Times New Roman" w:hAnsi="Times New Roman" w:cs="Times New Roman"/>
                <w:bCs/>
                <w:sz w:val="28"/>
              </w:rPr>
              <w:t>Параметры ячейки, Å</w:t>
            </w:r>
          </w:p>
        </w:tc>
        <w:tc>
          <w:tcPr>
            <w:tcW w:w="1421" w:type="pct"/>
            <w:vAlign w:val="center"/>
          </w:tcPr>
          <w:p w:rsidR="00AB4D05" w:rsidRPr="00D029EA" w:rsidRDefault="00AB4D05" w:rsidP="00C724D9">
            <w:pPr>
              <w:widowControl w:val="0"/>
              <w:autoSpaceDE w:val="0"/>
              <w:autoSpaceDN w:val="0"/>
              <w:adjustRightInd w:val="0"/>
              <w:jc w:val="center"/>
              <w:rPr>
                <w:rFonts w:ascii="Times New Roman" w:hAnsi="Times New Roman" w:cs="Times New Roman"/>
                <w:bCs/>
                <w:sz w:val="28"/>
              </w:rPr>
            </w:pPr>
            <w:r w:rsidRPr="00D029EA">
              <w:rPr>
                <w:rFonts w:ascii="Times New Roman" w:hAnsi="Times New Roman" w:cs="Times New Roman"/>
                <w:bCs/>
                <w:i/>
                <w:iCs/>
                <w:sz w:val="28"/>
              </w:rPr>
              <w:t>a =</w:t>
            </w:r>
            <w:r w:rsidRPr="00D029EA">
              <w:rPr>
                <w:rFonts w:ascii="Times New Roman" w:hAnsi="Times New Roman" w:cs="Times New Roman"/>
                <w:bCs/>
                <w:sz w:val="28"/>
              </w:rPr>
              <w:t xml:space="preserve"> 9,2743(3)</w:t>
            </w:r>
          </w:p>
          <w:p w:rsidR="00AB4D05" w:rsidRPr="00D029EA" w:rsidRDefault="00AB4D05" w:rsidP="00C724D9">
            <w:pPr>
              <w:widowControl w:val="0"/>
              <w:autoSpaceDE w:val="0"/>
              <w:autoSpaceDN w:val="0"/>
              <w:adjustRightInd w:val="0"/>
              <w:jc w:val="center"/>
              <w:rPr>
                <w:rFonts w:ascii="Times New Roman" w:hAnsi="Times New Roman" w:cs="Times New Roman"/>
                <w:bCs/>
                <w:sz w:val="28"/>
              </w:rPr>
            </w:pPr>
            <w:r w:rsidRPr="00D029EA">
              <w:rPr>
                <w:rFonts w:ascii="Times New Roman" w:hAnsi="Times New Roman" w:cs="Times New Roman"/>
                <w:bCs/>
                <w:i/>
                <w:iCs/>
                <w:sz w:val="28"/>
              </w:rPr>
              <w:t>b =</w:t>
            </w:r>
            <w:r w:rsidRPr="00D029EA">
              <w:rPr>
                <w:rFonts w:ascii="Times New Roman" w:hAnsi="Times New Roman" w:cs="Times New Roman"/>
                <w:bCs/>
                <w:sz w:val="28"/>
              </w:rPr>
              <w:t xml:space="preserve"> 5,35919(12)</w:t>
            </w:r>
          </w:p>
          <w:p w:rsidR="00AB4D05" w:rsidRPr="00D029EA" w:rsidRDefault="00AB4D05" w:rsidP="00C724D9">
            <w:pPr>
              <w:widowControl w:val="0"/>
              <w:autoSpaceDE w:val="0"/>
              <w:autoSpaceDN w:val="0"/>
              <w:adjustRightInd w:val="0"/>
              <w:jc w:val="center"/>
              <w:rPr>
                <w:rFonts w:ascii="Times New Roman" w:hAnsi="Times New Roman" w:cs="Times New Roman"/>
                <w:bCs/>
                <w:sz w:val="28"/>
              </w:rPr>
            </w:pPr>
            <w:r w:rsidRPr="00D029EA">
              <w:rPr>
                <w:rFonts w:ascii="Times New Roman" w:hAnsi="Times New Roman" w:cs="Times New Roman"/>
                <w:bCs/>
                <w:i/>
                <w:iCs/>
                <w:sz w:val="28"/>
              </w:rPr>
              <w:t>c =</w:t>
            </w:r>
            <w:r w:rsidRPr="00D029EA">
              <w:rPr>
                <w:rFonts w:ascii="Times New Roman" w:hAnsi="Times New Roman" w:cs="Times New Roman"/>
                <w:bCs/>
                <w:sz w:val="28"/>
              </w:rPr>
              <w:t xml:space="preserve"> 6,5749(2)</w:t>
            </w:r>
          </w:p>
        </w:tc>
        <w:tc>
          <w:tcPr>
            <w:tcW w:w="1667" w:type="pct"/>
            <w:vAlign w:val="center"/>
          </w:tcPr>
          <w:p w:rsidR="00AB4D05" w:rsidRPr="00D029EA" w:rsidRDefault="00AB4D05" w:rsidP="00C724D9">
            <w:pPr>
              <w:widowControl w:val="0"/>
              <w:autoSpaceDE w:val="0"/>
              <w:autoSpaceDN w:val="0"/>
              <w:adjustRightInd w:val="0"/>
              <w:jc w:val="center"/>
              <w:rPr>
                <w:rFonts w:ascii="Times New Roman" w:hAnsi="Times New Roman" w:cs="Times New Roman"/>
                <w:bCs/>
                <w:sz w:val="28"/>
              </w:rPr>
            </w:pPr>
            <w:r w:rsidRPr="00D029EA">
              <w:rPr>
                <w:rFonts w:ascii="Times New Roman" w:hAnsi="Times New Roman" w:cs="Times New Roman"/>
                <w:bCs/>
                <w:i/>
                <w:iCs/>
                <w:sz w:val="28"/>
              </w:rPr>
              <w:t>a =</w:t>
            </w:r>
            <w:r w:rsidRPr="00D029EA">
              <w:rPr>
                <w:rFonts w:ascii="Times New Roman" w:hAnsi="Times New Roman" w:cs="Times New Roman"/>
                <w:bCs/>
                <w:sz w:val="28"/>
              </w:rPr>
              <w:t xml:space="preserve"> 9,2861(3)</w:t>
            </w:r>
          </w:p>
          <w:p w:rsidR="00AB4D05" w:rsidRPr="00D029EA" w:rsidRDefault="00AB4D05" w:rsidP="00C724D9">
            <w:pPr>
              <w:widowControl w:val="0"/>
              <w:autoSpaceDE w:val="0"/>
              <w:autoSpaceDN w:val="0"/>
              <w:adjustRightInd w:val="0"/>
              <w:jc w:val="center"/>
              <w:rPr>
                <w:rFonts w:ascii="Times New Roman" w:hAnsi="Times New Roman" w:cs="Times New Roman"/>
                <w:bCs/>
                <w:sz w:val="28"/>
              </w:rPr>
            </w:pPr>
            <w:r w:rsidRPr="00D029EA">
              <w:rPr>
                <w:rFonts w:ascii="Times New Roman" w:hAnsi="Times New Roman" w:cs="Times New Roman"/>
                <w:bCs/>
                <w:i/>
                <w:iCs/>
                <w:sz w:val="28"/>
              </w:rPr>
              <w:t>b =</w:t>
            </w:r>
            <w:r w:rsidRPr="00D029EA">
              <w:rPr>
                <w:rFonts w:ascii="Times New Roman" w:hAnsi="Times New Roman" w:cs="Times New Roman"/>
                <w:bCs/>
                <w:sz w:val="28"/>
              </w:rPr>
              <w:t xml:space="preserve"> 5,3654(6)</w:t>
            </w:r>
          </w:p>
          <w:p w:rsidR="00AB4D05" w:rsidRPr="00D029EA" w:rsidRDefault="00AB4D05" w:rsidP="00C724D9">
            <w:pPr>
              <w:widowControl w:val="0"/>
              <w:autoSpaceDE w:val="0"/>
              <w:autoSpaceDN w:val="0"/>
              <w:adjustRightInd w:val="0"/>
              <w:jc w:val="center"/>
              <w:rPr>
                <w:rFonts w:ascii="Times New Roman" w:hAnsi="Times New Roman" w:cs="Times New Roman"/>
                <w:bCs/>
                <w:i/>
                <w:iCs/>
                <w:sz w:val="28"/>
              </w:rPr>
            </w:pPr>
            <w:r w:rsidRPr="00D029EA">
              <w:rPr>
                <w:rFonts w:ascii="Times New Roman" w:hAnsi="Times New Roman" w:cs="Times New Roman"/>
                <w:bCs/>
                <w:i/>
                <w:iCs/>
                <w:sz w:val="28"/>
              </w:rPr>
              <w:t>c =</w:t>
            </w:r>
            <w:r w:rsidRPr="00D029EA">
              <w:rPr>
                <w:rFonts w:ascii="Times New Roman" w:hAnsi="Times New Roman" w:cs="Times New Roman"/>
                <w:bCs/>
                <w:sz w:val="28"/>
              </w:rPr>
              <w:t xml:space="preserve"> 6,5854(14)</w:t>
            </w:r>
          </w:p>
        </w:tc>
      </w:tr>
      <w:tr w:rsidR="00AB4D05" w:rsidRPr="00D029EA" w:rsidTr="005C1C30">
        <w:trPr>
          <w:trHeight w:val="70"/>
        </w:trPr>
        <w:tc>
          <w:tcPr>
            <w:tcW w:w="1912" w:type="pct"/>
            <w:vAlign w:val="center"/>
          </w:tcPr>
          <w:p w:rsidR="00AB4D05" w:rsidRPr="00D029EA" w:rsidRDefault="00AB4D05" w:rsidP="00C724D9">
            <w:pPr>
              <w:widowControl w:val="0"/>
              <w:autoSpaceDE w:val="0"/>
              <w:autoSpaceDN w:val="0"/>
              <w:adjustRightInd w:val="0"/>
              <w:jc w:val="center"/>
              <w:rPr>
                <w:rFonts w:ascii="Times New Roman" w:hAnsi="Times New Roman" w:cs="Times New Roman"/>
                <w:bCs/>
                <w:sz w:val="28"/>
              </w:rPr>
            </w:pPr>
            <w:r w:rsidRPr="00D029EA">
              <w:rPr>
                <w:rFonts w:ascii="Times New Roman" w:hAnsi="Times New Roman" w:cs="Times New Roman"/>
                <w:bCs/>
                <w:sz w:val="28"/>
              </w:rPr>
              <w:t>Объем ячейки V, Å</w:t>
            </w:r>
            <w:r w:rsidRPr="00D029EA">
              <w:rPr>
                <w:rFonts w:ascii="Times New Roman" w:hAnsi="Times New Roman" w:cs="Times New Roman"/>
                <w:bCs/>
                <w:sz w:val="28"/>
                <w:vertAlign w:val="superscript"/>
              </w:rPr>
              <w:t>3</w:t>
            </w:r>
          </w:p>
        </w:tc>
        <w:tc>
          <w:tcPr>
            <w:tcW w:w="1421" w:type="pct"/>
            <w:vAlign w:val="center"/>
          </w:tcPr>
          <w:p w:rsidR="00AB4D05" w:rsidRPr="00D029EA" w:rsidRDefault="00AB4D05" w:rsidP="00C724D9">
            <w:pPr>
              <w:widowControl w:val="0"/>
              <w:autoSpaceDE w:val="0"/>
              <w:autoSpaceDN w:val="0"/>
              <w:adjustRightInd w:val="0"/>
              <w:jc w:val="center"/>
              <w:rPr>
                <w:rFonts w:ascii="Times New Roman" w:hAnsi="Times New Roman" w:cs="Times New Roman"/>
                <w:bCs/>
                <w:sz w:val="28"/>
              </w:rPr>
            </w:pPr>
            <w:r w:rsidRPr="00D029EA">
              <w:rPr>
                <w:rFonts w:ascii="Times New Roman" w:hAnsi="Times New Roman" w:cs="Times New Roman"/>
                <w:bCs/>
                <w:sz w:val="28"/>
              </w:rPr>
              <w:t>289,386(14)</w:t>
            </w:r>
          </w:p>
        </w:tc>
        <w:tc>
          <w:tcPr>
            <w:tcW w:w="1667" w:type="pct"/>
            <w:vAlign w:val="center"/>
          </w:tcPr>
          <w:p w:rsidR="00AB4D05" w:rsidRPr="00D029EA" w:rsidRDefault="00AB4D05" w:rsidP="00C724D9">
            <w:pPr>
              <w:widowControl w:val="0"/>
              <w:autoSpaceDE w:val="0"/>
              <w:autoSpaceDN w:val="0"/>
              <w:adjustRightInd w:val="0"/>
              <w:jc w:val="center"/>
              <w:rPr>
                <w:rFonts w:ascii="Times New Roman" w:hAnsi="Times New Roman" w:cs="Times New Roman"/>
                <w:bCs/>
                <w:sz w:val="28"/>
              </w:rPr>
            </w:pPr>
            <w:r w:rsidRPr="00D029EA">
              <w:rPr>
                <w:rFonts w:ascii="Times New Roman" w:hAnsi="Times New Roman" w:cs="Times New Roman"/>
                <w:bCs/>
                <w:sz w:val="28"/>
              </w:rPr>
              <w:t>289,7(1)</w:t>
            </w:r>
          </w:p>
        </w:tc>
      </w:tr>
    </w:tbl>
    <w:p w:rsidR="00AB4D05" w:rsidRPr="00D029EA" w:rsidRDefault="00AB4D05" w:rsidP="00AB4D05">
      <w:pPr>
        <w:widowControl w:val="0"/>
        <w:autoSpaceDE w:val="0"/>
        <w:autoSpaceDN w:val="0"/>
        <w:adjustRightInd w:val="0"/>
        <w:spacing w:after="0" w:line="240" w:lineRule="auto"/>
        <w:jc w:val="both"/>
        <w:rPr>
          <w:rFonts w:ascii="Times New Roman" w:hAnsi="Times New Roman" w:cs="Times New Roman"/>
          <w:bCs/>
          <w:sz w:val="28"/>
        </w:rPr>
      </w:pPr>
    </w:p>
    <w:p w:rsidR="00AB4D05" w:rsidRPr="00D029EA" w:rsidRDefault="00AB4D05" w:rsidP="00AB4D05">
      <w:pPr>
        <w:widowControl w:val="0"/>
        <w:autoSpaceDE w:val="0"/>
        <w:autoSpaceDN w:val="0"/>
        <w:adjustRightInd w:val="0"/>
        <w:spacing w:after="0" w:line="240" w:lineRule="auto"/>
        <w:jc w:val="center"/>
        <w:rPr>
          <w:rFonts w:ascii="Times New Roman" w:hAnsi="Times New Roman" w:cs="Times New Roman"/>
          <w:bCs/>
          <w:sz w:val="28"/>
        </w:rPr>
      </w:pPr>
      <w:r w:rsidRPr="00D029EA">
        <w:rPr>
          <w:rFonts w:ascii="Times New Roman" w:hAnsi="Times New Roman" w:cs="Times New Roman"/>
          <w:bCs/>
          <w:noProof/>
          <w:sz w:val="28"/>
          <w:lang w:eastAsia="ru-RU"/>
        </w:rPr>
        <w:drawing>
          <wp:inline distT="0" distB="0" distL="0" distR="0" wp14:anchorId="264D415B" wp14:editId="7CD0FBEC">
            <wp:extent cx="5144859" cy="377769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l="11250" r="12143"/>
                    <a:stretch/>
                  </pic:blipFill>
                  <pic:spPr bwMode="auto">
                    <a:xfrm>
                      <a:off x="0" y="0"/>
                      <a:ext cx="5171952" cy="3797584"/>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AB4D05" w:rsidP="00AB4D05">
      <w:pPr>
        <w:spacing w:after="0" w:line="240" w:lineRule="auto"/>
        <w:jc w:val="center"/>
        <w:rPr>
          <w:rFonts w:ascii="Times New Roman" w:hAnsi="Times New Roman" w:cs="Times New Roman"/>
          <w:bCs/>
          <w:sz w:val="28"/>
        </w:rPr>
      </w:pPr>
      <w:r w:rsidRPr="00D029EA">
        <w:rPr>
          <w:rFonts w:ascii="Times New Roman" w:hAnsi="Times New Roman" w:cs="Times New Roman"/>
          <w:bCs/>
          <w:sz w:val="28"/>
        </w:rPr>
        <w:t xml:space="preserve">Рисунок 3.18 – Уточнённый по методу Le Bail результат </w:t>
      </w:r>
    </w:p>
    <w:p w:rsidR="00AB4D05" w:rsidRPr="00D029EA" w:rsidRDefault="00AB4D05" w:rsidP="00AB4D05">
      <w:pPr>
        <w:spacing w:after="0" w:line="240" w:lineRule="auto"/>
        <w:jc w:val="center"/>
        <w:rPr>
          <w:rFonts w:ascii="Times New Roman" w:hAnsi="Times New Roman" w:cs="Times New Roman"/>
          <w:bCs/>
          <w:sz w:val="28"/>
        </w:rPr>
      </w:pPr>
      <w:r w:rsidRPr="00D029EA">
        <w:rPr>
          <w:rFonts w:ascii="Times New Roman" w:hAnsi="Times New Roman" w:cs="Times New Roman"/>
          <w:bCs/>
          <w:sz w:val="28"/>
        </w:rPr>
        <w:t>образца KSrY(BO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0,05Ce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w:t>
      </w:r>
    </w:p>
    <w:p w:rsidR="00AB4D05" w:rsidRPr="00D029EA" w:rsidRDefault="00AB4D05" w:rsidP="00AB4D05">
      <w:pPr>
        <w:spacing w:after="0" w:line="240" w:lineRule="auto"/>
        <w:jc w:val="center"/>
        <w:rPr>
          <w:rFonts w:ascii="Times New Roman" w:hAnsi="Times New Roman" w:cs="Times New Roman"/>
          <w:bCs/>
          <w:sz w:val="28"/>
        </w:rPr>
      </w:pPr>
      <w:r w:rsidRPr="00D029EA">
        <w:rPr>
          <w:rFonts w:ascii="Times New Roman" w:hAnsi="Times New Roman" w:cs="Times New Roman"/>
          <w:bCs/>
          <w:sz w:val="28"/>
        </w:rPr>
        <w:t xml:space="preserve">экспериментальная (синяя) и расчетная (зеленая) дифрактограммы </w:t>
      </w:r>
      <w:r w:rsidRPr="00D029EA">
        <w:rPr>
          <w:rFonts w:ascii="Times New Roman" w:hAnsi="Times New Roman" w:cs="Times New Roman"/>
          <w:bCs/>
          <w:sz w:val="28"/>
        </w:rPr>
        <w:fldChar w:fldCharType="begin" w:fldLock="1"/>
      </w:r>
      <w:r w:rsidRPr="00D029EA">
        <w:rPr>
          <w:rFonts w:ascii="Times New Roman" w:hAnsi="Times New Roman" w:cs="Times New Roman"/>
          <w:bCs/>
          <w:sz w:val="28"/>
        </w:rPr>
        <w:instrText>ADDIN CSL_CITATION {"citationItems":[{"id":"ITEM-1","itemData":{"DOI":"10.51580/2022-3/2710-1185.94","ISSN":"18131107","abstract":"The rare-earth borate compounds are widely used in various fields of science and technology as solid-state lasers, LEDs, and plasma panels. Development of blue emitting phosphors typically involves doping with cerium ions various matrices, exhibiting high photoluminescence quantum yields for LEDs. However, the main problem of such compounds, in addition to the concentration quenching, is the presence in the matrix of both the trivalent Ce3+ and tetravalent Ce4+ states of cerium ions. The goal. Study of the luminescent properties of the new KSrY0.95(BO3)2:0.05Ce3+ compound. Experimental. New phosphors based on complex borate KSrY(BO3)2 doped with cerium ions have been obtained by the solid-phase synthesis. The mixture of the starting materials after grinding in an agate mortar has been calcined at 700°C in a platinum crucible for 12 hours. The calcination temperature has been increased in steps of 50°C with re-ground of the mixture at each stage. The KSrY0.95(BO3)2:0.05Ce3+sample has been annealed in hydrogen at 900°C for 8 hours. Results and discussion. The X-ray phase analysis has shown that the new compound crystallizes in the monoclinic space group P21/m. The calculated unit cell parameters for KSrY0.95(BO3)2:0.05Ce3+are: a = 9.2861(23) Å, b = 5.3654(6) Å, c = 6.5854(14) Å, V = 289.7(1) Å3. In the crystal structure of KSrY(BO3)2, each B atom is connected to three O atoms, forming a BO3 triangle. The planar groups (BO3)3 are distributed layer by layer in the plane. The Y atoms are surrounded by six oxygen atoms, forming an octahedral structure and occupying interlayer positions.Ce3+ ions in the crystal lattice mainly replace the Y+3positions based on the similarity of the ionic radius and valency of Y+3 (r = 0.90 Å, CN = VI), Ce3+ (r = 1.01 Å, CN = VI). Conclusion. At a wavelength of 440 nm, the excitation spectrum exhibits one absorption band with the 2F7/2 → 5D1 energy transition, which corresponds to the excitation of the cerium ion from the ground state to the excited state. A decrease in the luminescence intensity of the KSrY0.95(BO3)2:0.05Ce3+ sample has been found for 3 hours after its annealing.","author":[{"dropping-particle":"","family":"Zholdas","given":"Y.A.","non-dropping-particle":"","parse-names":false,"suffix":""},{"dropping-particle":"","family":"Bolatov","given":"A.K.","non-dropping-particle":"","parse-names":false,"suffix":""},{"dropping-particle":"","family":"Kuznetsov","given":"A.B.","non-dropping-particle":"","parse-names":false,"suffix":""},{"dropping-particle":"","family":"Kokh","given":"K.A.","non-dropping-particle":"","parse-names":false,"suffix":""},{"dropping-particle":"","family":"Uralbekov","given":"B.M.","non-dropping-particle":"","parse-names":false,"suffix":""},{"dropping-particle":"","family":"Kokh","given":"A.E.","non-dropping-particle":"","parse-names":false,"suffix":""}],"container-title":"Chemical Journal of Kazakhstan","id":"ITEM-1","issue":"4","issued":{"date-parts":[["2022"]]},"page":"58-68","title":"Synthesis and luminescence of cerium doped KSrY(BO3)2","type":"article-journal","volume":"80"},"uris":["http://www.mendeley.com/documents/?uuid=cebc8d4e-7a98-454a-b0cc-2bef215b6028"]}],"mendeley":{"formattedCitation":"[112]","plainTextFormattedCitation":"[112]","previouslyFormattedCitation":"[112]"},"properties":{"noteIndex":0},"schema":"https://github.com/citation-style-language/schema/raw/master/csl-citation.json"}</w:instrText>
      </w:r>
      <w:r w:rsidRPr="00D029EA">
        <w:rPr>
          <w:rFonts w:ascii="Times New Roman" w:hAnsi="Times New Roman" w:cs="Times New Roman"/>
          <w:bCs/>
          <w:sz w:val="28"/>
        </w:rPr>
        <w:fldChar w:fldCharType="separate"/>
      </w:r>
      <w:r w:rsidRPr="00D029EA">
        <w:rPr>
          <w:rFonts w:ascii="Times New Roman" w:hAnsi="Times New Roman" w:cs="Times New Roman"/>
          <w:bCs/>
          <w:noProof/>
          <w:sz w:val="28"/>
        </w:rPr>
        <w:t>[112]</w:t>
      </w:r>
      <w:r w:rsidRPr="00D029EA">
        <w:rPr>
          <w:rFonts w:ascii="Times New Roman" w:hAnsi="Times New Roman" w:cs="Times New Roman"/>
          <w:bCs/>
          <w:sz w:val="28"/>
        </w:rPr>
        <w:fldChar w:fldCharType="end"/>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5C1C30">
      <w:pPr>
        <w:pStyle w:val="3"/>
        <w:ind w:firstLine="567"/>
        <w:jc w:val="both"/>
        <w:rPr>
          <w:rFonts w:ascii="Times New Roman" w:hAnsi="Times New Roman" w:cs="Times New Roman"/>
          <w:b/>
          <w:bCs/>
          <w:color w:val="auto"/>
          <w:sz w:val="28"/>
          <w:szCs w:val="28"/>
        </w:rPr>
      </w:pPr>
      <w:bookmarkStart w:id="51" w:name="_Toc199766089"/>
      <w:r w:rsidRPr="00D029EA">
        <w:rPr>
          <w:rFonts w:ascii="Times New Roman" w:hAnsi="Times New Roman" w:cs="Times New Roman"/>
          <w:b/>
          <w:bCs/>
          <w:color w:val="auto"/>
          <w:sz w:val="28"/>
          <w:szCs w:val="28"/>
        </w:rPr>
        <w:t>3.1.2.1 Люминесцентные свойства</w:t>
      </w:r>
      <w:bookmarkEnd w:id="51"/>
    </w:p>
    <w:p w:rsidR="00AB4D05" w:rsidRPr="00D029EA" w:rsidRDefault="00AB4D05" w:rsidP="00AB4D05">
      <w:pPr>
        <w:spacing w:after="0" w:line="240" w:lineRule="auto"/>
        <w:ind w:firstLine="567"/>
        <w:jc w:val="both"/>
        <w:rPr>
          <w:rFonts w:ascii="Times New Roman" w:hAnsi="Times New Roman" w:cs="Times New Roman"/>
          <w:bCs/>
          <w:sz w:val="28"/>
        </w:rPr>
      </w:pPr>
      <w:r w:rsidRPr="00D029EA">
        <w:rPr>
          <w:rFonts w:ascii="Times New Roman" w:hAnsi="Times New Roman" w:cs="Times New Roman"/>
          <w:sz w:val="28"/>
          <w:szCs w:val="28"/>
        </w:rPr>
        <w:t xml:space="preserve">Люминесцентные свойства были изучены для соединения </w:t>
      </w:r>
      <w:r w:rsidRPr="00D029EA">
        <w:rPr>
          <w:rFonts w:ascii="Times New Roman" w:hAnsi="Times New Roman" w:cs="Times New Roman"/>
          <w:bCs/>
          <w:sz w:val="28"/>
        </w:rPr>
        <w:t>KSrY(BO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0,05Ce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поскольку рентгенофазовый анализ не обнаружил примесные фазы при данном содержании церия </w:t>
      </w:r>
      <w:r w:rsidRPr="00D029EA">
        <w:rPr>
          <w:rFonts w:ascii="Times New Roman" w:hAnsi="Times New Roman" w:cs="Times New Roman"/>
          <w:bCs/>
          <w:sz w:val="28"/>
        </w:rPr>
        <w:fldChar w:fldCharType="begin" w:fldLock="1"/>
      </w:r>
      <w:r w:rsidRPr="00D029EA">
        <w:rPr>
          <w:rFonts w:ascii="Times New Roman" w:hAnsi="Times New Roman" w:cs="Times New Roman"/>
          <w:bCs/>
          <w:sz w:val="28"/>
        </w:rPr>
        <w:instrText>ADDIN CSL_CITATION {"citationItems":[{"id":"ITEM-1","itemData":{"DOI":"10.51580/2022-3/2710-1185.94","ISSN":"18131107","abstract":"The rare-earth borate compounds are widely used in various fields of science and technology as solid-state lasers, LEDs, and plasma panels. Development of blue emitting phosphors typically involves doping with cerium ions various matrices, exhibiting high photoluminescence quantum yields for LEDs. However, the main problem of such compounds, in addition to the concentration quenching, is the presence in the matrix of both the trivalent Ce3+ and tetravalent Ce4+ states of cerium ions. The goal. Study of the luminescent properties of the new KSrY0.95(BO3)2:0.05Ce3+ compound. Experimental. New phosphors based on complex borate KSrY(BO3)2 doped with cerium ions have been obtained by the solid-phase synthesis. The mixture of the starting materials after grinding in an agate mortar has been calcined at 700°C in a platinum crucible for 12 hours. The calcination temperature has been increased in steps of 50°C with re-ground of the mixture at each stage. The KSrY0.95(BO3)2:0.05Ce3+sample has been annealed in hydrogen at 900°C for 8 hours. Results and discussion. The X-ray phase analysis has shown that the new compound crystallizes in the monoclinic space group P21/m. The calculated unit cell parameters for KSrY0.95(BO3)2:0.05Ce3+are: a = 9.2861(23) Å, b = 5.3654(6) Å, c = 6.5854(14) Å, V = 289.7(1) Å3. In the crystal structure of KSrY(BO3)2, each B atom is connected to three O atoms, forming a BO3 triangle. The planar groups (BO3)3 are distributed layer by layer in the plane. The Y atoms are surrounded by six oxygen atoms, forming an octahedral structure and occupying interlayer positions.Ce3+ ions in the crystal lattice mainly replace the Y+3positions based on the similarity of the ionic radius and valency of Y+3 (r = 0.90 Å, CN = VI), Ce3+ (r = 1.01 Å, CN = VI). Conclusion. At a wavelength of 440 nm, the excitation spectrum exhibits one absorption band with the 2F7/2 → 5D1 energy transition, which corresponds to the excitation of the cerium ion from the ground state to the excited state. A decrease in the luminescence intensity of the KSrY0.95(BO3)2:0.05Ce3+ sample has been found for 3 hours after its annealing.","author":[{"dropping-particle":"","family":"Zholdas","given":"Y.A.","non-dropping-particle":"","parse-names":false,"suffix":""},{"dropping-particle":"","family":"Bolatov","given":"A.K.","non-dropping-particle":"","parse-names":false,"suffix":""},{"dropping-particle":"","family":"Kuznetsov","given":"A.B.","non-dropping-particle":"","parse-names":false,"suffix":""},{"dropping-particle":"","family":"Kokh","given":"K.A.","non-dropping-particle":"","parse-names":false,"suffix":""},{"dropping-particle":"","family":"Uralbekov","given":"B.M.","non-dropping-particle":"","parse-names":false,"suffix":""},{"dropping-particle":"","family":"Kokh","given":"A.E.","non-dropping-particle":"","parse-names":false,"suffix":""}],"container-title":"Chemical Journal of Kazakhstan","id":"ITEM-1","issue":"4","issued":{"date-parts":[["2022"]]},"page":"58-68","title":"Synthesis and luminescence of cerium doped KSrY(BO3)2","type":"article-journal","volume":"80"},"uris":["http://www.mendeley.com/documents/?uuid=cebc8d4e-7a98-454a-b0cc-2bef215b6028"]}],"mendeley":{"formattedCitation":"[112]","plainTextFormattedCitation":"[112]","previouslyFormattedCitation":"[112]"},"properties":{"noteIndex":0},"schema":"https://github.com/citation-style-language/schema/raw/master/csl-citation.json"}</w:instrText>
      </w:r>
      <w:r w:rsidRPr="00D029EA">
        <w:rPr>
          <w:rFonts w:ascii="Times New Roman" w:hAnsi="Times New Roman" w:cs="Times New Roman"/>
          <w:bCs/>
          <w:sz w:val="28"/>
        </w:rPr>
        <w:fldChar w:fldCharType="separate"/>
      </w:r>
      <w:r w:rsidRPr="00D029EA">
        <w:rPr>
          <w:rFonts w:ascii="Times New Roman" w:hAnsi="Times New Roman" w:cs="Times New Roman"/>
          <w:bCs/>
          <w:noProof/>
          <w:sz w:val="28"/>
        </w:rPr>
        <w:t>[112]</w:t>
      </w:r>
      <w:r w:rsidRPr="00D029EA">
        <w:rPr>
          <w:rFonts w:ascii="Times New Roman" w:hAnsi="Times New Roman" w:cs="Times New Roman"/>
          <w:bCs/>
          <w:sz w:val="28"/>
        </w:rPr>
        <w:fldChar w:fldCharType="end"/>
      </w:r>
      <w:r w:rsidRPr="00D029EA">
        <w:rPr>
          <w:rFonts w:ascii="Times New Roman" w:hAnsi="Times New Roman" w:cs="Times New Roman"/>
          <w:bCs/>
          <w:sz w:val="28"/>
        </w:rPr>
        <w:t>. В спектре возбуждения видно KSrY(BO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0,05Ce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имеет широкую полосу излучения на длине волны 342 нм, что отвечает за возбуждение иона церия из основного состояния </w:t>
      </w:r>
      <w:r w:rsidRPr="00D029EA">
        <w:rPr>
          <w:rFonts w:ascii="Times New Roman" w:hAnsi="Times New Roman" w:cs="Times New Roman"/>
          <w:bCs/>
          <w:sz w:val="28"/>
          <w:vertAlign w:val="superscript"/>
        </w:rPr>
        <w:t>2</w:t>
      </w:r>
      <w:r w:rsidRPr="00D029EA">
        <w:rPr>
          <w:rFonts w:ascii="Times New Roman" w:hAnsi="Times New Roman" w:cs="Times New Roman"/>
          <w:bCs/>
          <w:sz w:val="28"/>
        </w:rPr>
        <w:t>F</w:t>
      </w:r>
      <w:r w:rsidRPr="00D029EA">
        <w:rPr>
          <w:rFonts w:ascii="Times New Roman" w:hAnsi="Times New Roman" w:cs="Times New Roman"/>
          <w:bCs/>
          <w:sz w:val="28"/>
          <w:vertAlign w:val="subscript"/>
        </w:rPr>
        <w:t>7/2</w:t>
      </w:r>
      <w:r w:rsidRPr="00D029EA">
        <w:rPr>
          <w:rFonts w:ascii="Times New Roman" w:hAnsi="Times New Roman" w:cs="Times New Roman"/>
          <w:bCs/>
          <w:sz w:val="28"/>
        </w:rPr>
        <w:t xml:space="preserve"> в возбужденное состояние </w:t>
      </w:r>
      <w:r w:rsidRPr="00D029EA">
        <w:rPr>
          <w:rFonts w:ascii="Times New Roman" w:hAnsi="Times New Roman" w:cs="Times New Roman"/>
          <w:bCs/>
          <w:sz w:val="28"/>
          <w:vertAlign w:val="superscript"/>
        </w:rPr>
        <w:t>5</w:t>
      </w:r>
      <w:r w:rsidRPr="00D029EA">
        <w:rPr>
          <w:rFonts w:ascii="Times New Roman" w:hAnsi="Times New Roman" w:cs="Times New Roman"/>
          <w:bCs/>
          <w:sz w:val="28"/>
        </w:rPr>
        <w:t>D</w:t>
      </w:r>
      <w:r w:rsidRPr="00D029EA">
        <w:rPr>
          <w:rFonts w:ascii="Times New Roman" w:hAnsi="Times New Roman" w:cs="Times New Roman"/>
          <w:bCs/>
          <w:sz w:val="28"/>
          <w:vertAlign w:val="subscript"/>
        </w:rPr>
        <w:t>1</w:t>
      </w:r>
      <w:r w:rsidRPr="00D029EA">
        <w:rPr>
          <w:rFonts w:ascii="Times New Roman" w:hAnsi="Times New Roman" w:cs="Times New Roman"/>
          <w:bCs/>
          <w:sz w:val="28"/>
        </w:rPr>
        <w:t xml:space="preserve"> (рисунок 3.19).</w:t>
      </w:r>
    </w:p>
    <w:p w:rsidR="005C1C30" w:rsidRPr="00D029EA" w:rsidRDefault="005C1C30" w:rsidP="005C1C30">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bCs/>
          <w:sz w:val="28"/>
        </w:rPr>
        <w:t>Рисунок 3.20 демонстрирует спектр люминесценции соединения KSrY(BO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0,05Ce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при длине волны 342, обусловленный электронными переходами от возбужденного состояния </w:t>
      </w:r>
      <w:r w:rsidRPr="00D029EA">
        <w:rPr>
          <w:rFonts w:ascii="Times New Roman" w:hAnsi="Times New Roman" w:cs="Times New Roman"/>
          <w:bCs/>
          <w:sz w:val="28"/>
          <w:vertAlign w:val="superscript"/>
        </w:rPr>
        <w:t>5</w:t>
      </w:r>
      <w:r w:rsidRPr="00D029EA">
        <w:rPr>
          <w:rFonts w:ascii="Times New Roman" w:hAnsi="Times New Roman" w:cs="Times New Roman"/>
          <w:bCs/>
          <w:sz w:val="28"/>
        </w:rPr>
        <w:t>D</w:t>
      </w:r>
      <w:r w:rsidRPr="00D029EA">
        <w:rPr>
          <w:rFonts w:ascii="Times New Roman" w:hAnsi="Times New Roman" w:cs="Times New Roman"/>
          <w:bCs/>
          <w:sz w:val="28"/>
          <w:vertAlign w:val="subscript"/>
        </w:rPr>
        <w:t>1</w:t>
      </w:r>
      <w:r w:rsidRPr="00D029EA">
        <w:rPr>
          <w:rFonts w:ascii="Times New Roman" w:hAnsi="Times New Roman" w:cs="Times New Roman"/>
          <w:bCs/>
          <w:sz w:val="28"/>
        </w:rPr>
        <w:t xml:space="preserve"> в основное состояние </w:t>
      </w:r>
      <w:r w:rsidRPr="00D029EA">
        <w:rPr>
          <w:rFonts w:ascii="Times New Roman" w:hAnsi="Times New Roman" w:cs="Times New Roman"/>
          <w:bCs/>
          <w:sz w:val="28"/>
          <w:vertAlign w:val="superscript"/>
        </w:rPr>
        <w:t>2</w:t>
      </w:r>
      <w:r w:rsidRPr="00D029EA">
        <w:rPr>
          <w:rFonts w:ascii="Times New Roman" w:hAnsi="Times New Roman" w:cs="Times New Roman"/>
          <w:bCs/>
          <w:sz w:val="28"/>
        </w:rPr>
        <w:t>F</w:t>
      </w:r>
      <w:r w:rsidRPr="00D029EA">
        <w:rPr>
          <w:rFonts w:ascii="Times New Roman" w:hAnsi="Times New Roman" w:cs="Times New Roman"/>
          <w:bCs/>
          <w:sz w:val="28"/>
          <w:vertAlign w:val="subscript"/>
        </w:rPr>
        <w:t>7/2</w:t>
      </w:r>
      <w:r w:rsidRPr="00D029EA">
        <w:rPr>
          <w:rFonts w:ascii="Times New Roman" w:hAnsi="Times New Roman" w:cs="Times New Roman"/>
          <w:bCs/>
          <w:sz w:val="28"/>
        </w:rPr>
        <w:t xml:space="preserve">. </w:t>
      </w:r>
      <w:r w:rsidRPr="00D029EA">
        <w:rPr>
          <w:rFonts w:ascii="Times New Roman" w:hAnsi="Times New Roman" w:cs="Times New Roman"/>
          <w:sz w:val="28"/>
          <w:szCs w:val="28"/>
        </w:rPr>
        <w:t>В течение 360 минут осуществлялось наблюдение за процессом восстановления с целью оценки устойчивости окисления ионов церия (+3)</w:t>
      </w:r>
      <w:r w:rsidRPr="00D029EA">
        <w:rPr>
          <w:rFonts w:ascii="Times New Roman" w:hAnsi="Times New Roman" w:cs="Times New Roman"/>
          <w:bCs/>
          <w:sz w:val="28"/>
          <w:szCs w:val="28"/>
        </w:rPr>
        <w:t>.</w:t>
      </w:r>
      <w:r w:rsidRPr="00D029EA">
        <w:rPr>
          <w:rFonts w:ascii="Times New Roman" w:hAnsi="Times New Roman" w:cs="Times New Roman"/>
          <w:bCs/>
          <w:sz w:val="28"/>
        </w:rPr>
        <w:t xml:space="preserve"> В спектре </w:t>
      </w:r>
      <w:r w:rsidRPr="00D029EA">
        <w:rPr>
          <w:rFonts w:ascii="Times New Roman" w:hAnsi="Times New Roman" w:cs="Times New Roman"/>
          <w:bCs/>
          <w:sz w:val="28"/>
        </w:rPr>
        <w:lastRenderedPageBreak/>
        <w:t>люминесценции соединения KSrY(BO</w:t>
      </w:r>
      <w:r w:rsidRPr="00D029EA">
        <w:rPr>
          <w:rFonts w:ascii="Times New Roman" w:hAnsi="Times New Roman" w:cs="Times New Roman"/>
          <w:bCs/>
          <w:sz w:val="28"/>
          <w:vertAlign w:val="subscript"/>
        </w:rPr>
        <w:t>3</w:t>
      </w:r>
      <w:r w:rsidRPr="00D029EA">
        <w:rPr>
          <w:rFonts w:ascii="Times New Roman" w:hAnsi="Times New Roman" w:cs="Times New Roman"/>
          <w:bCs/>
          <w:sz w:val="28"/>
        </w:rPr>
        <w:t>)</w:t>
      </w:r>
      <w:r w:rsidRPr="00D029EA">
        <w:rPr>
          <w:rFonts w:ascii="Times New Roman" w:hAnsi="Times New Roman" w:cs="Times New Roman"/>
          <w:bCs/>
          <w:sz w:val="28"/>
          <w:vertAlign w:val="subscript"/>
        </w:rPr>
        <w:t>2</w:t>
      </w:r>
      <w:r w:rsidRPr="00D029EA">
        <w:rPr>
          <w:rFonts w:ascii="Times New Roman" w:hAnsi="Times New Roman" w:cs="Times New Roman"/>
          <w:bCs/>
          <w:sz w:val="28"/>
        </w:rPr>
        <w:t>: 0,05Ce</w:t>
      </w:r>
      <w:r w:rsidRPr="00D029EA">
        <w:rPr>
          <w:rFonts w:ascii="Times New Roman" w:hAnsi="Times New Roman" w:cs="Times New Roman"/>
          <w:bCs/>
          <w:sz w:val="28"/>
          <w:vertAlign w:val="superscript"/>
        </w:rPr>
        <w:t>3+</w:t>
      </w:r>
      <w:r w:rsidRPr="00D029EA">
        <w:rPr>
          <w:rFonts w:ascii="Times New Roman" w:hAnsi="Times New Roman" w:cs="Times New Roman"/>
          <w:bCs/>
          <w:sz w:val="28"/>
        </w:rPr>
        <w:t xml:space="preserve">, облучаемого при 342 нм, заметны электронные переходы от возбужденного состояния </w:t>
      </w:r>
      <w:r w:rsidRPr="00D029EA">
        <w:rPr>
          <w:rFonts w:ascii="Times New Roman" w:hAnsi="Times New Roman" w:cs="Times New Roman"/>
          <w:bCs/>
          <w:sz w:val="28"/>
          <w:vertAlign w:val="superscript"/>
        </w:rPr>
        <w:t>5</w:t>
      </w:r>
      <w:r w:rsidRPr="00D029EA">
        <w:rPr>
          <w:rFonts w:ascii="Times New Roman" w:hAnsi="Times New Roman" w:cs="Times New Roman"/>
          <w:bCs/>
          <w:sz w:val="28"/>
        </w:rPr>
        <w:t>D</w:t>
      </w:r>
      <w:r w:rsidRPr="00D029EA">
        <w:rPr>
          <w:rFonts w:ascii="Times New Roman" w:hAnsi="Times New Roman" w:cs="Times New Roman"/>
          <w:bCs/>
          <w:sz w:val="28"/>
          <w:vertAlign w:val="subscript"/>
        </w:rPr>
        <w:t>1</w:t>
      </w:r>
      <w:r w:rsidRPr="00D029EA">
        <w:rPr>
          <w:rFonts w:ascii="Times New Roman" w:hAnsi="Times New Roman" w:cs="Times New Roman"/>
          <w:bCs/>
          <w:sz w:val="28"/>
        </w:rPr>
        <w:t xml:space="preserve"> в основное состояние </w:t>
      </w:r>
      <w:r w:rsidRPr="00D029EA">
        <w:rPr>
          <w:rFonts w:ascii="Times New Roman" w:hAnsi="Times New Roman" w:cs="Times New Roman"/>
          <w:bCs/>
          <w:sz w:val="28"/>
          <w:vertAlign w:val="superscript"/>
        </w:rPr>
        <w:t>2</w:t>
      </w:r>
      <w:r w:rsidRPr="00D029EA">
        <w:rPr>
          <w:rFonts w:ascii="Times New Roman" w:hAnsi="Times New Roman" w:cs="Times New Roman"/>
          <w:bCs/>
          <w:sz w:val="28"/>
        </w:rPr>
        <w:t>F</w:t>
      </w:r>
      <w:r w:rsidRPr="00D029EA">
        <w:rPr>
          <w:rFonts w:ascii="Times New Roman" w:hAnsi="Times New Roman" w:cs="Times New Roman"/>
          <w:bCs/>
          <w:sz w:val="28"/>
          <w:vertAlign w:val="subscript"/>
        </w:rPr>
        <w:t>7/2</w:t>
      </w:r>
      <w:r w:rsidRPr="00D029EA">
        <w:rPr>
          <w:rFonts w:ascii="Times New Roman" w:hAnsi="Times New Roman" w:cs="Times New Roman"/>
          <w:bCs/>
          <w:sz w:val="28"/>
        </w:rPr>
        <w:t xml:space="preserve">. Широкая полоса, которая соответствует этому переходу, излучает синий цвет при длине волны 440 нм. </w:t>
      </w:r>
      <w:r w:rsidRPr="00D029EA">
        <w:rPr>
          <w:rFonts w:ascii="Times New Roman" w:hAnsi="Times New Roman" w:cs="Times New Roman"/>
          <w:sz w:val="28"/>
          <w:szCs w:val="28"/>
        </w:rPr>
        <w:t>Согласно рисунку 3.20, наблюдается уменьшение интенсивности люминесценции во времени.</w:t>
      </w:r>
    </w:p>
    <w:p w:rsidR="00AB4D05" w:rsidRPr="00D029EA" w:rsidRDefault="00AB4D05" w:rsidP="00AB4D05">
      <w:pPr>
        <w:spacing w:after="0" w:line="240" w:lineRule="auto"/>
        <w:jc w:val="both"/>
        <w:rPr>
          <w:rFonts w:ascii="Times New Roman" w:hAnsi="Times New Roman" w:cs="Times New Roman"/>
          <w:bCs/>
          <w:sz w:val="28"/>
        </w:rPr>
      </w:pPr>
    </w:p>
    <w:p w:rsidR="00AB4D05" w:rsidRPr="00D029EA" w:rsidRDefault="00AB4D05" w:rsidP="00AB4D05">
      <w:pPr>
        <w:spacing w:after="0" w:line="240" w:lineRule="auto"/>
        <w:jc w:val="center"/>
        <w:rPr>
          <w:rFonts w:ascii="Times New Roman" w:hAnsi="Times New Roman" w:cs="Times New Roman"/>
          <w:bCs/>
          <w:sz w:val="28"/>
        </w:rPr>
      </w:pPr>
      <w:r w:rsidRPr="00D029EA">
        <w:rPr>
          <w:rFonts w:ascii="Times New Roman" w:hAnsi="Times New Roman" w:cs="Times New Roman"/>
          <w:bCs/>
          <w:noProof/>
          <w:sz w:val="28"/>
          <w:lang w:eastAsia="ru-RU"/>
        </w:rPr>
        <w:drawing>
          <wp:inline distT="0" distB="0" distL="0" distR="0" wp14:anchorId="785D91F4" wp14:editId="38B53C58">
            <wp:extent cx="3468252" cy="3013364"/>
            <wp:effectExtent l="0" t="0" r="0" b="0"/>
            <wp:docPr id="976927689" name="Рисунок 97692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2">
                      <a:extLst>
                        <a:ext uri="{28A0092B-C50C-407E-A947-70E740481C1C}">
                          <a14:useLocalDpi xmlns:a14="http://schemas.microsoft.com/office/drawing/2010/main" val="0"/>
                        </a:ext>
                      </a:extLst>
                    </a:blip>
                    <a:srcRect l="19107" t="2394" r="18565" b="1335"/>
                    <a:stretch/>
                  </pic:blipFill>
                  <pic:spPr bwMode="auto">
                    <a:xfrm>
                      <a:off x="0" y="0"/>
                      <a:ext cx="3506077" cy="3046228"/>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Рисунок 3.19 – Спектр возбуждения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0,05Ce</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w:t>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 xml:space="preserve">при длине волны 440 нм </w:t>
      </w:r>
      <w:r w:rsidRPr="00D029EA">
        <w:rPr>
          <w:rFonts w:ascii="Times New Roman" w:hAnsi="Times New Roman" w:cs="Times New Roman"/>
          <w:sz w:val="28"/>
          <w:szCs w:val="28"/>
        </w:rPr>
        <w:fldChar w:fldCharType="begin" w:fldLock="1"/>
      </w:r>
      <w:r w:rsidRPr="00D029EA">
        <w:rPr>
          <w:rFonts w:ascii="Times New Roman" w:hAnsi="Times New Roman" w:cs="Times New Roman"/>
          <w:sz w:val="28"/>
          <w:szCs w:val="28"/>
        </w:rPr>
        <w:instrText>ADDIN CSL_CITATION {"citationItems":[{"id":"ITEM-1","itemData":{"DOI":"10.51580/2022-3/2710-1185.94","ISSN":"18131107","abstract":"The rare-earth borate compounds are widely used in various fields of science and technology as solid-state lasers, LEDs, and plasma panels. Development of blue emitting phosphors typically involves doping with cerium ions various matrices, exhibiting high photoluminescence quantum yields for LEDs. However, the main problem of such compounds, in addition to the concentration quenching, is the presence in the matrix of both the trivalent Ce3+ and tetravalent Ce4+ states of cerium ions. The goal. Study of the luminescent properties of the new KSrY0.95(BO3)2:0.05Ce3+ compound. Experimental. New phosphors based on complex borate KSrY(BO3)2 doped with cerium ions have been obtained by the solid-phase synthesis. The mixture of the starting materials after grinding in an agate mortar has been calcined at 700°C in a platinum crucible for 12 hours. The calcination temperature has been increased in steps of 50°C with re-ground of the mixture at each stage. The KSrY0.95(BO3)2:0.05Ce3+sample has been annealed in hydrogen at 900°C for 8 hours. Results and discussion. The X-ray phase analysis has shown that the new compound crystallizes in the monoclinic space group P21/m. The calculated unit cell parameters for KSrY0.95(BO3)2:0.05Ce3+are: a = 9.2861(23) Å, b = 5.3654(6) Å, c = 6.5854(14) Å, V = 289.7(1) Å3. In the crystal structure of KSrY(BO3)2, each B atom is connected to three O atoms, forming a BO3 triangle. The planar groups (BO3)3 are distributed layer by layer in the plane. The Y atoms are surrounded by six oxygen atoms, forming an octahedral structure and occupying interlayer positions.Ce3+ ions in the crystal lattice mainly replace the Y+3positions based on the similarity of the ionic radius and valency of Y+3 (r = 0.90 Å, CN = VI), Ce3+ (r = 1.01 Å, CN = VI). Conclusion. At a wavelength of 440 nm, the excitation spectrum exhibits one absorption band with the 2F7/2 → 5D1 energy transition, which corresponds to the excitation of the cerium ion from the ground state to the excited state. A decrease in the luminescence intensity of the KSrY0.95(BO3)2:0.05Ce3+ sample has been found for 3 hours after its annealing.","author":[{"dropping-particle":"","family":"Zholdas","given":"Y.A.","non-dropping-particle":"","parse-names":false,"suffix":""},{"dropping-particle":"","family":"Bolatov","given":"A.K.","non-dropping-particle":"","parse-names":false,"suffix":""},{"dropping-particle":"","family":"Kuznetsov","given":"A.B.","non-dropping-particle":"","parse-names":false,"suffix":""},{"dropping-particle":"","family":"Kokh","given":"K.A.","non-dropping-particle":"","parse-names":false,"suffix":""},{"dropping-particle":"","family":"Uralbekov","given":"B.M.","non-dropping-particle":"","parse-names":false,"suffix":""},{"dropping-particle":"","family":"Kokh","given":"A.E.","non-dropping-particle":"","parse-names":false,"suffix":""}],"container-title":"Chemical Journal of Kazakhstan","id":"ITEM-1","issue":"4","issued":{"date-parts":[["2022"]]},"page":"58-68","title":"Synthesis and luminescence of cerium doped KSrY(BO3)2","type":"article-journal","volume":"80"},"uris":["http://www.mendeley.com/documents/?uuid=cebc8d4e-7a98-454a-b0cc-2bef215b6028"]}],"mendeley":{"formattedCitation":"[112]","plainTextFormattedCitation":"[112]","previouslyFormattedCitation":"[112]"},"properties":{"noteIndex":0},"schema":"https://github.com/citation-style-language/schema/raw/master/csl-citation.json"}</w:instrText>
      </w:r>
      <w:r w:rsidRPr="00D029EA">
        <w:rPr>
          <w:rFonts w:ascii="Times New Roman" w:hAnsi="Times New Roman" w:cs="Times New Roman"/>
          <w:sz w:val="28"/>
          <w:szCs w:val="28"/>
        </w:rPr>
        <w:fldChar w:fldCharType="separate"/>
      </w:r>
      <w:r w:rsidRPr="00D029EA">
        <w:rPr>
          <w:rFonts w:ascii="Times New Roman" w:hAnsi="Times New Roman" w:cs="Times New Roman"/>
          <w:noProof/>
          <w:sz w:val="28"/>
          <w:szCs w:val="28"/>
        </w:rPr>
        <w:t>[112]</w:t>
      </w:r>
      <w:r w:rsidRPr="00D029EA">
        <w:rPr>
          <w:rFonts w:ascii="Times New Roman" w:hAnsi="Times New Roman" w:cs="Times New Roman"/>
          <w:sz w:val="28"/>
          <w:szCs w:val="28"/>
        </w:rPr>
        <w:fldChar w:fldCharType="end"/>
      </w:r>
    </w:p>
    <w:p w:rsidR="00AB4D05" w:rsidRPr="00D029EA" w:rsidRDefault="00AB4D05" w:rsidP="00AB4D05">
      <w:pPr>
        <w:spacing w:after="0" w:line="240" w:lineRule="auto"/>
        <w:jc w:val="center"/>
        <w:rPr>
          <w:rFonts w:ascii="Times New Roman" w:hAnsi="Times New Roman" w:cs="Times New Roman"/>
          <w:bCs/>
          <w:sz w:val="28"/>
        </w:rPr>
      </w:pPr>
    </w:p>
    <w:p w:rsidR="00AB4D05" w:rsidRPr="00D029EA" w:rsidRDefault="00AB4D05" w:rsidP="00AB4D05">
      <w:pPr>
        <w:spacing w:after="0" w:line="240" w:lineRule="auto"/>
        <w:jc w:val="center"/>
        <w:rPr>
          <w:rFonts w:ascii="Times New Roman" w:hAnsi="Times New Roman" w:cs="Times New Roman"/>
          <w:bCs/>
          <w:sz w:val="28"/>
        </w:rPr>
      </w:pPr>
      <w:r w:rsidRPr="00D029EA">
        <w:rPr>
          <w:rFonts w:ascii="Times New Roman" w:hAnsi="Times New Roman" w:cs="Times New Roman"/>
          <w:noProof/>
          <w:sz w:val="28"/>
          <w:szCs w:val="28"/>
          <w:lang w:eastAsia="ru-RU"/>
        </w:rPr>
        <w:drawing>
          <wp:inline distT="0" distB="0" distL="0" distR="0" wp14:anchorId="1BD8DBCE" wp14:editId="69752D86">
            <wp:extent cx="3216796" cy="2872138"/>
            <wp:effectExtent l="0" t="0" r="3175" b="4445"/>
            <wp:docPr id="976927690" name="Рисунок 97692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a:extLst>
                        <a:ext uri="{28A0092B-C50C-407E-A947-70E740481C1C}">
                          <a14:useLocalDpi xmlns:a14="http://schemas.microsoft.com/office/drawing/2010/main" val="0"/>
                        </a:ext>
                      </a:extLst>
                    </a:blip>
                    <a:srcRect l="19687" t="3055" r="20313" b="1707"/>
                    <a:stretch/>
                  </pic:blipFill>
                  <pic:spPr bwMode="auto">
                    <a:xfrm>
                      <a:off x="0" y="0"/>
                      <a:ext cx="3243135" cy="2895655"/>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Рисунок 3.20 – Спектр люминесценции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0,05Ce</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w:t>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 xml:space="preserve">при длине волны 342 нм </w:t>
      </w:r>
      <w:r w:rsidRPr="00D029EA">
        <w:rPr>
          <w:rFonts w:ascii="Times New Roman" w:hAnsi="Times New Roman" w:cs="Times New Roman"/>
          <w:sz w:val="28"/>
          <w:szCs w:val="28"/>
        </w:rPr>
        <w:fldChar w:fldCharType="begin" w:fldLock="1"/>
      </w:r>
      <w:r w:rsidRPr="00D029EA">
        <w:rPr>
          <w:rFonts w:ascii="Times New Roman" w:hAnsi="Times New Roman" w:cs="Times New Roman"/>
          <w:sz w:val="28"/>
          <w:szCs w:val="28"/>
        </w:rPr>
        <w:instrText>ADDIN CSL_CITATION {"citationItems":[{"id":"ITEM-1","itemData":{"DOI":"10.51580/2022-3/2710-1185.94","ISSN":"18131107","abstract":"The rare-earth borate compounds are widely used in various fields of science and technology as solid-state lasers, LEDs, and plasma panels. Development of blue emitting phosphors typically involves doping with cerium ions various matrices, exhibiting high photoluminescence quantum yields for LEDs. However, the main problem of such compounds, in addition to the concentration quenching, is the presence in the matrix of both the trivalent Ce3+ and tetravalent Ce4+ states of cerium ions. The goal. Study of the luminescent properties of the new KSrY0.95(BO3)2:0.05Ce3+ compound. Experimental. New phosphors based on complex borate KSrY(BO3)2 doped with cerium ions have been obtained by the solid-phase synthesis. The mixture of the starting materials after grinding in an agate mortar has been calcined at 700°C in a platinum crucible for 12 hours. The calcination temperature has been increased in steps of 50°C with re-ground of the mixture at each stage. The KSrY0.95(BO3)2:0.05Ce3+sample has been annealed in hydrogen at 900°C for 8 hours. Results and discussion. The X-ray phase analysis has shown that the new compound crystallizes in the monoclinic space group P21/m. The calculated unit cell parameters for KSrY0.95(BO3)2:0.05Ce3+are: a = 9.2861(23) Å, b = 5.3654(6) Å, c = 6.5854(14) Å, V = 289.7(1) Å3. In the crystal structure of KSrY(BO3)2, each B atom is connected to three O atoms, forming a BO3 triangle. The planar groups (BO3)3 are distributed layer by layer in the plane. The Y atoms are surrounded by six oxygen atoms, forming an octahedral structure and occupying interlayer positions.Ce3+ ions in the crystal lattice mainly replace the Y+3positions based on the similarity of the ionic radius and valency of Y+3 (r = 0.90 Å, CN = VI), Ce3+ (r = 1.01 Å, CN = VI). Conclusion. At a wavelength of 440 nm, the excitation spectrum exhibits one absorption band with the 2F7/2 → 5D1 energy transition, which corresponds to the excitation of the cerium ion from the ground state to the excited state. A decrease in the luminescence intensity of the KSrY0.95(BO3)2:0.05Ce3+ sample has been found for 3 hours after its annealing.","author":[{"dropping-particle":"","family":"Zholdas","given":"Y.A.","non-dropping-particle":"","parse-names":false,"suffix":""},{"dropping-particle":"","family":"Bolatov","given":"A.K.","non-dropping-particle":"","parse-names":false,"suffix":""},{"dropping-particle":"","family":"Kuznetsov","given":"A.B.","non-dropping-particle":"","parse-names":false,"suffix":""},{"dropping-particle":"","family":"Kokh","given":"K.A.","non-dropping-particle":"","parse-names":false,"suffix":""},{"dropping-particle":"","family":"Uralbekov","given":"B.M.","non-dropping-particle":"","parse-names":false,"suffix":""},{"dropping-particle":"","family":"Kokh","given":"A.E.","non-dropping-particle":"","parse-names":false,"suffix":""}],"container-title":"Chemical Journal of Kazakhstan","id":"ITEM-1","issue":"4","issued":{"date-parts":[["2022"]]},"page":"58-68","title":"Synthesis and luminescence of cerium doped KSrY(BO3)2","type":"article-journal","volume":"80"},"uris":["http://www.mendeley.com/documents/?uuid=cebc8d4e-7a98-454a-b0cc-2bef215b6028"]}],"mendeley":{"formattedCitation":"[112]","plainTextFormattedCitation":"[112]","previouslyFormattedCitation":"[112]"},"properties":{"noteIndex":0},"schema":"https://github.com/citation-style-language/schema/raw/master/csl-citation.json"}</w:instrText>
      </w:r>
      <w:r w:rsidRPr="00D029EA">
        <w:rPr>
          <w:rFonts w:ascii="Times New Roman" w:hAnsi="Times New Roman" w:cs="Times New Roman"/>
          <w:sz w:val="28"/>
          <w:szCs w:val="28"/>
        </w:rPr>
        <w:fldChar w:fldCharType="separate"/>
      </w:r>
      <w:r w:rsidRPr="00D029EA">
        <w:rPr>
          <w:rFonts w:ascii="Times New Roman" w:hAnsi="Times New Roman" w:cs="Times New Roman"/>
          <w:noProof/>
          <w:sz w:val="28"/>
          <w:szCs w:val="28"/>
        </w:rPr>
        <w:t>[112]</w:t>
      </w:r>
      <w:r w:rsidRPr="00D029EA">
        <w:rPr>
          <w:rFonts w:ascii="Times New Roman" w:hAnsi="Times New Roman" w:cs="Times New Roman"/>
          <w:sz w:val="28"/>
          <w:szCs w:val="28"/>
        </w:rPr>
        <w:fldChar w:fldCharType="end"/>
      </w:r>
    </w:p>
    <w:p w:rsidR="00AB4D05" w:rsidRPr="00D029EA" w:rsidRDefault="00AB4D05" w:rsidP="00AB4D05">
      <w:pPr>
        <w:spacing w:after="0" w:line="240" w:lineRule="auto"/>
        <w:jc w:val="center"/>
        <w:rPr>
          <w:rFonts w:ascii="Times New Roman" w:hAnsi="Times New Roman" w:cs="Times New Roman"/>
          <w:bCs/>
          <w:sz w:val="28"/>
        </w:rPr>
      </w:pPr>
    </w:p>
    <w:p w:rsidR="00AB4D05" w:rsidRPr="00D029EA" w:rsidRDefault="00AB4D05" w:rsidP="00402365">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На рисунке 3.21 приведен результат анализа кинетики окисления ионов церия. В течение первых трёх часов отмечается существенное снижение интенсивности люминесценции ионов Ce</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После трёх часов уменьшение интенсивности люминесцентного излучения прекратилось. Это позволяет </w:t>
      </w:r>
      <w:r w:rsidRPr="00D029EA">
        <w:rPr>
          <w:rFonts w:ascii="Times New Roman" w:hAnsi="Times New Roman" w:cs="Times New Roman"/>
          <w:sz w:val="28"/>
          <w:szCs w:val="28"/>
        </w:rPr>
        <w:lastRenderedPageBreak/>
        <w:t xml:space="preserve">оценить долю (~50%) окисленных ионов церия, исходя из отношения начальной и конечной интенсивности пика, соответствующего переходу </w:t>
      </w:r>
      <w:r w:rsidRPr="00D029EA">
        <w:rPr>
          <w:rFonts w:ascii="Times New Roman" w:hAnsi="Times New Roman" w:cs="Times New Roman"/>
          <w:sz w:val="28"/>
          <w:szCs w:val="28"/>
          <w:vertAlign w:val="superscript"/>
        </w:rPr>
        <w:t>5</w:t>
      </w:r>
      <w:r w:rsidRPr="00D029EA">
        <w:rPr>
          <w:rFonts w:ascii="Times New Roman" w:hAnsi="Times New Roman" w:cs="Times New Roman"/>
          <w:sz w:val="28"/>
          <w:szCs w:val="28"/>
        </w:rPr>
        <w:t>D</w:t>
      </w:r>
      <w:r w:rsidRPr="00D029EA">
        <w:rPr>
          <w:rFonts w:ascii="Times New Roman" w:hAnsi="Times New Roman" w:cs="Times New Roman"/>
          <w:sz w:val="28"/>
          <w:szCs w:val="28"/>
          <w:vertAlign w:val="subscript"/>
        </w:rPr>
        <w:t>1</w:t>
      </w:r>
      <w:r w:rsidRPr="00D029EA">
        <w:rPr>
          <w:rFonts w:ascii="Times New Roman" w:hAnsi="Times New Roman" w:cs="Times New Roman"/>
          <w:sz w:val="28"/>
          <w:szCs w:val="28"/>
        </w:rPr>
        <w:t xml:space="preserve"> → </w:t>
      </w:r>
      <w:r w:rsidRPr="00D029EA">
        <w:rPr>
          <w:rFonts w:ascii="Times New Roman" w:hAnsi="Times New Roman" w:cs="Times New Roman"/>
          <w:sz w:val="28"/>
          <w:szCs w:val="28"/>
          <w:vertAlign w:val="superscript"/>
        </w:rPr>
        <w:t>2</w:t>
      </w:r>
      <w:r w:rsidRPr="00D029EA">
        <w:rPr>
          <w:rFonts w:ascii="Times New Roman" w:hAnsi="Times New Roman" w:cs="Times New Roman"/>
          <w:sz w:val="28"/>
          <w:szCs w:val="28"/>
        </w:rPr>
        <w:t>F</w:t>
      </w:r>
      <w:r w:rsidRPr="00D029EA">
        <w:rPr>
          <w:rFonts w:ascii="Times New Roman" w:hAnsi="Times New Roman" w:cs="Times New Roman"/>
          <w:sz w:val="28"/>
          <w:szCs w:val="28"/>
          <w:vertAlign w:val="subscript"/>
        </w:rPr>
        <w:t>7/2</w:t>
      </w:r>
      <w:r w:rsidRPr="00D029EA">
        <w:rPr>
          <w:rFonts w:ascii="Times New Roman" w:hAnsi="Times New Roman" w:cs="Times New Roman"/>
          <w:sz w:val="28"/>
          <w:szCs w:val="28"/>
        </w:rPr>
        <w:t xml:space="preserve">. </w:t>
      </w:r>
      <w:r w:rsidR="00402365" w:rsidRPr="00402365">
        <w:rPr>
          <w:rFonts w:ascii="Times New Roman" w:hAnsi="Times New Roman" w:cs="Times New Roman"/>
          <w:sz w:val="28"/>
          <w:szCs w:val="28"/>
        </w:rPr>
        <w:t>Вероятное снижение интенсивности люминесцентного свечения может быть связано с окислением ионов церия в приповерхностных слоях порошка</w:t>
      </w:r>
      <w:r w:rsidR="00402365">
        <w:rPr>
          <w:rFonts w:ascii="Times New Roman" w:hAnsi="Times New Roman" w:cs="Times New Roman"/>
          <w:sz w:val="28"/>
          <w:szCs w:val="28"/>
        </w:rPr>
        <w:t xml:space="preserve"> </w:t>
      </w:r>
      <w:r w:rsidR="00402365" w:rsidRPr="00402365">
        <w:rPr>
          <w:rFonts w:ascii="Times New Roman" w:hAnsi="Times New Roman" w:cs="Times New Roman"/>
          <w:sz w:val="28"/>
          <w:szCs w:val="28"/>
        </w:rPr>
        <w:t>либо присутствием различных структурных позиций церия, и происходит окислению в одной из этих позиций.</w:t>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4F6056A7" wp14:editId="3DE930DD">
            <wp:extent cx="4229297" cy="3600000"/>
            <wp:effectExtent l="0" t="0" r="0" b="635"/>
            <wp:docPr id="976927691" name="Рисунок 97692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4">
                      <a:extLst>
                        <a:ext uri="{28A0092B-C50C-407E-A947-70E740481C1C}">
                          <a14:useLocalDpi xmlns:a14="http://schemas.microsoft.com/office/drawing/2010/main" val="0"/>
                        </a:ext>
                      </a:extLst>
                    </a:blip>
                    <a:srcRect l="18594" t="3611" r="18750" b="1574"/>
                    <a:stretch/>
                  </pic:blipFill>
                  <pic:spPr bwMode="auto">
                    <a:xfrm>
                      <a:off x="0" y="0"/>
                      <a:ext cx="4229297"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Рисунок 3.21 – Зависимость интенсивность люминесценции Ce</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w:t>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при длине волны 342 нм</w:t>
      </w:r>
      <w:r w:rsidR="00402365">
        <w:rPr>
          <w:rFonts w:ascii="Times New Roman" w:hAnsi="Times New Roman" w:cs="Times New Roman"/>
          <w:sz w:val="28"/>
          <w:szCs w:val="28"/>
        </w:rPr>
        <w:t xml:space="preserve"> от времени измерения</w:t>
      </w:r>
      <w:r w:rsidRPr="00D029EA">
        <w:rPr>
          <w:rFonts w:ascii="Times New Roman" w:hAnsi="Times New Roman" w:cs="Times New Roman"/>
          <w:sz w:val="28"/>
          <w:szCs w:val="28"/>
        </w:rPr>
        <w:t xml:space="preserve"> </w:t>
      </w:r>
      <w:r w:rsidRPr="00D029EA">
        <w:rPr>
          <w:rFonts w:ascii="Times New Roman" w:hAnsi="Times New Roman" w:cs="Times New Roman"/>
          <w:sz w:val="28"/>
          <w:szCs w:val="28"/>
        </w:rPr>
        <w:fldChar w:fldCharType="begin" w:fldLock="1"/>
      </w:r>
      <w:r w:rsidRPr="00D029EA">
        <w:rPr>
          <w:rFonts w:ascii="Times New Roman" w:hAnsi="Times New Roman" w:cs="Times New Roman"/>
          <w:sz w:val="28"/>
          <w:szCs w:val="28"/>
        </w:rPr>
        <w:instrText>ADDIN CSL_CITATION {"citationItems":[{"id":"ITEM-1","itemData":{"DOI":"10.51580/2022-3/2710-1185.94","ISSN":"18131107","abstract":"The rare-earth borate compounds are widely used in various fields of science and technology as solid-state lasers, LEDs, and plasma panels. Development of blue emitting phosphors typically involves doping with cerium ions various matrices, exhibiting high photoluminescence quantum yields for LEDs. However, the main problem of such compounds, in addition to the concentration quenching, is the presence in the matrix of both the trivalent Ce3+ and tetravalent Ce4+ states of cerium ions. The goal. Study of the luminescent properties of the new KSrY0.95(BO3)2:0.05Ce3+ compound. Experimental. New phosphors based on complex borate KSrY(BO3)2 doped with cerium ions have been obtained by the solid-phase synthesis. The mixture of the starting materials after grinding in an agate mortar has been calcined at 700°C in a platinum crucible for 12 hours. The calcination temperature has been increased in steps of 50°C with re-ground of the mixture at each stage. The KSrY0.95(BO3)2:0.05Ce3+sample has been annealed in hydrogen at 900°C for 8 hours. Results and discussion. The X-ray phase analysis has shown that the new compound crystallizes in the monoclinic space group P21/m. The calculated unit cell parameters for KSrY0.95(BO3)2:0.05Ce3+are: a = 9.2861(23) Å, b = 5.3654(6) Å, c = 6.5854(14) Å, V = 289.7(1) Å3. In the crystal structure of KSrY(BO3)2, each B atom is connected to three O atoms, forming a BO3 triangle. The planar groups (BO3)3 are distributed layer by layer in the plane. The Y atoms are surrounded by six oxygen atoms, forming an octahedral structure and occupying interlayer positions.Ce3+ ions in the crystal lattice mainly replace the Y+3positions based on the similarity of the ionic radius and valency of Y+3 (r = 0.90 Å, CN = VI), Ce3+ (r = 1.01 Å, CN = VI). Conclusion. At a wavelength of 440 nm, the excitation spectrum exhibits one absorption band with the 2F7/2 → 5D1 energy transition, which corresponds to the excitation of the cerium ion from the ground state to the excited state. A decrease in the luminescence intensity of the KSrY0.95(BO3)2:0.05Ce3+ sample has been found for 3 hours after its annealing.","author":[{"dropping-particle":"","family":"Zholdas","given":"Y.A.","non-dropping-particle":"","parse-names":false,"suffix":""},{"dropping-particle":"","family":"Bolatov","given":"A.K.","non-dropping-particle":"","parse-names":false,"suffix":""},{"dropping-particle":"","family":"Kuznetsov","given":"A.B.","non-dropping-particle":"","parse-names":false,"suffix":""},{"dropping-particle":"","family":"Kokh","given":"K.A.","non-dropping-particle":"","parse-names":false,"suffix":""},{"dropping-particle":"","family":"Uralbekov","given":"B.M.","non-dropping-particle":"","parse-names":false,"suffix":""},{"dropping-particle":"","family":"Kokh","given":"A.E.","non-dropping-particle":"","parse-names":false,"suffix":""}],"container-title":"Chemical Journal of Kazakhstan","id":"ITEM-1","issue":"4","issued":{"date-parts":[["2022"]]},"page":"58-68","title":"Synthesis and luminescence of cerium doped KSrY(BO3)2","type":"article-journal","volume":"80"},"uris":["http://www.mendeley.com/documents/?uuid=cebc8d4e-7a98-454a-b0cc-2bef215b6028"]}],"mendeley":{"formattedCitation":"[112]","plainTextFormattedCitation":"[112]","previouslyFormattedCitation":"[112]"},"properties":{"noteIndex":0},"schema":"https://github.com/citation-style-language/schema/raw/master/csl-citation.json"}</w:instrText>
      </w:r>
      <w:r w:rsidRPr="00D029EA">
        <w:rPr>
          <w:rFonts w:ascii="Times New Roman" w:hAnsi="Times New Roman" w:cs="Times New Roman"/>
          <w:sz w:val="28"/>
          <w:szCs w:val="28"/>
        </w:rPr>
        <w:fldChar w:fldCharType="separate"/>
      </w:r>
      <w:r w:rsidRPr="00D029EA">
        <w:rPr>
          <w:rFonts w:ascii="Times New Roman" w:hAnsi="Times New Roman" w:cs="Times New Roman"/>
          <w:noProof/>
          <w:sz w:val="28"/>
          <w:szCs w:val="28"/>
        </w:rPr>
        <w:t>[112]</w:t>
      </w:r>
      <w:r w:rsidRPr="00D029EA">
        <w:rPr>
          <w:rFonts w:ascii="Times New Roman" w:hAnsi="Times New Roman" w:cs="Times New Roman"/>
          <w:sz w:val="28"/>
          <w:szCs w:val="28"/>
        </w:rPr>
        <w:fldChar w:fldCharType="end"/>
      </w:r>
    </w:p>
    <w:p w:rsidR="00AB4D05" w:rsidRPr="00D029EA" w:rsidRDefault="00AB4D05" w:rsidP="00AB4D05">
      <w:pPr>
        <w:spacing w:after="0" w:line="240" w:lineRule="auto"/>
        <w:rPr>
          <w:rFonts w:ascii="Times New Roman" w:hAnsi="Times New Roman" w:cs="Times New Roman"/>
          <w:bCs/>
          <w:sz w:val="28"/>
          <w:szCs w:val="28"/>
        </w:rPr>
      </w:pPr>
    </w:p>
    <w:p w:rsidR="00AB4D05" w:rsidRPr="00D029EA" w:rsidRDefault="00AB4D05" w:rsidP="005C1C30">
      <w:pPr>
        <w:pStyle w:val="3"/>
        <w:ind w:firstLine="567"/>
        <w:rPr>
          <w:rFonts w:ascii="Times New Roman" w:hAnsi="Times New Roman" w:cs="Times New Roman"/>
          <w:b/>
          <w:bCs/>
          <w:sz w:val="28"/>
          <w:szCs w:val="28"/>
        </w:rPr>
      </w:pPr>
      <w:bookmarkStart w:id="52" w:name="_Toc199766090"/>
      <w:r w:rsidRPr="00D029EA">
        <w:rPr>
          <w:rFonts w:ascii="Times New Roman" w:hAnsi="Times New Roman" w:cs="Times New Roman"/>
          <w:b/>
          <w:bCs/>
          <w:color w:val="auto"/>
          <w:sz w:val="28"/>
          <w:szCs w:val="28"/>
        </w:rPr>
        <w:t>3.1.3 Легированное ионами европия</w:t>
      </w:r>
      <w:bookmarkEnd w:id="52"/>
    </w:p>
    <w:p w:rsidR="00AB4D05" w:rsidRPr="00D029EA" w:rsidRDefault="00AB4D05" w:rsidP="00AB4D05">
      <w:pPr>
        <w:spacing w:after="0" w:line="240" w:lineRule="auto"/>
        <w:ind w:firstLine="567"/>
        <w:jc w:val="both"/>
        <w:rPr>
          <w:rFonts w:ascii="Times New Roman" w:hAnsi="Times New Roman" w:cs="Times New Roman"/>
          <w:sz w:val="28"/>
          <w:szCs w:val="28"/>
          <w:vertAlign w:val="superscript"/>
        </w:rPr>
      </w:pPr>
      <w:r w:rsidRPr="00D029EA">
        <w:rPr>
          <w:rFonts w:ascii="Times New Roman" w:hAnsi="Times New Roman" w:cs="Times New Roman"/>
          <w:sz w:val="28"/>
          <w:szCs w:val="28"/>
        </w:rPr>
        <w:t>На рисунке 3.22 представлены рентгеновские дифрактограммы полученных соединений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xEu</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(x = 0,2, 0,5 и 0,7) и расчетная дифрактограмма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Согласно полученным данным, полученные образец с концентрацией x = 0,2 является изоструктурным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и кристаллизуется в моноклинной системе с пространственной группой </w:t>
      </w:r>
      <w:r w:rsidRPr="00D029EA">
        <w:rPr>
          <w:rFonts w:ascii="Times New Roman" w:hAnsi="Times New Roman" w:cs="Times New Roman"/>
          <w:i/>
          <w:iCs/>
          <w:sz w:val="28"/>
          <w:szCs w:val="28"/>
        </w:rPr>
        <w:t>P</w:t>
      </w:r>
      <w:r w:rsidRPr="00D029EA">
        <w:rPr>
          <w:rFonts w:ascii="Times New Roman" w:hAnsi="Times New Roman" w:cs="Times New Roman"/>
          <w:sz w:val="28"/>
          <w:szCs w:val="28"/>
        </w:rPr>
        <w:t>2</w:t>
      </w:r>
      <w:r w:rsidRPr="00D029EA">
        <w:rPr>
          <w:rFonts w:ascii="Times New Roman" w:hAnsi="Times New Roman" w:cs="Times New Roman"/>
          <w:sz w:val="28"/>
          <w:szCs w:val="28"/>
          <w:vertAlign w:val="subscript"/>
        </w:rPr>
        <w:t>1</w:t>
      </w:r>
      <w:r w:rsidRPr="00D029EA">
        <w:rPr>
          <w:rFonts w:ascii="Times New Roman" w:hAnsi="Times New Roman" w:cs="Times New Roman"/>
          <w:sz w:val="28"/>
          <w:szCs w:val="28"/>
        </w:rPr>
        <w:t>/</w:t>
      </w:r>
      <w:r w:rsidRPr="00D029EA">
        <w:rPr>
          <w:rFonts w:ascii="Times New Roman" w:hAnsi="Times New Roman" w:cs="Times New Roman"/>
          <w:i/>
          <w:iCs/>
          <w:sz w:val="28"/>
          <w:szCs w:val="28"/>
        </w:rPr>
        <w:t>m</w:t>
      </w:r>
      <w:r w:rsidRPr="00D029EA">
        <w:rPr>
          <w:rFonts w:ascii="Times New Roman" w:hAnsi="Times New Roman" w:cs="Times New Roman"/>
          <w:sz w:val="28"/>
          <w:szCs w:val="28"/>
        </w:rPr>
        <w:t>. При увеличении содержания ионов Eu</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до x = 0,5 на дифрактограмме наблюдаются пики в области 2θ = 28-35°, что связано с образованием примесной фазы SrY</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 Дальнейшее повышение концентрации европия до x = 0,7 приводит к увеличению интенсивности пиков, относящихся к данной примеси, а также к их постепенному смещению в область больших углов, что может быть связано с изменениями в параметрах кристаллической решётки в результате замещения ионов.</w:t>
      </w:r>
    </w:p>
    <w:p w:rsidR="005C1C30" w:rsidRPr="00D029EA" w:rsidRDefault="005C1C30" w:rsidP="005C1C30">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sz w:val="28"/>
          <w:szCs w:val="28"/>
        </w:rPr>
        <w:t xml:space="preserve">Элементный состав образца </w:t>
      </w:r>
      <w:r w:rsidRPr="00D029EA">
        <w:rPr>
          <w:rFonts w:ascii="Times New Roman" w:hAnsi="Times New Roman" w:cs="Times New Roman"/>
          <w:color w:val="000000" w:themeColor="text1"/>
          <w:sz w:val="28"/>
          <w:szCs w:val="28"/>
        </w:rPr>
        <w:t>KSrY(BO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0,5Eu</w:t>
      </w:r>
      <w:r w:rsidRPr="00D029EA">
        <w:rPr>
          <w:rFonts w:ascii="Times New Roman" w:hAnsi="Times New Roman" w:cs="Times New Roman"/>
          <w:color w:val="000000" w:themeColor="text1"/>
          <w:sz w:val="28"/>
          <w:szCs w:val="28"/>
          <w:vertAlign w:val="superscript"/>
        </w:rPr>
        <w:t>3+</w:t>
      </w:r>
      <w:r w:rsidRPr="00D029EA">
        <w:rPr>
          <w:rFonts w:ascii="Times New Roman" w:hAnsi="Times New Roman" w:cs="Times New Roman"/>
          <w:color w:val="000000" w:themeColor="text1"/>
          <w:sz w:val="28"/>
          <w:szCs w:val="28"/>
        </w:rPr>
        <w:t xml:space="preserve"> был определён методом энергодисперсионного анализа (ЭДС), проведённого с использованием сканирующей электронной микроскопии (СЭМ) (таблица 3.7). </w:t>
      </w:r>
      <w:r w:rsidR="005D353A" w:rsidRPr="00D029EA">
        <w:rPr>
          <w:rFonts w:ascii="Times New Roman" w:hAnsi="Times New Roman" w:cs="Times New Roman"/>
          <w:color w:val="000000" w:themeColor="text1"/>
          <w:sz w:val="28"/>
          <w:szCs w:val="28"/>
        </w:rPr>
        <w:t>Согласно полученным данным, состав соединения соответствует формуле K</w:t>
      </w:r>
      <w:r w:rsidR="005D353A" w:rsidRPr="00D029EA">
        <w:rPr>
          <w:rFonts w:ascii="Times New Roman" w:hAnsi="Times New Roman" w:cs="Times New Roman"/>
          <w:color w:val="000000" w:themeColor="text1"/>
          <w:sz w:val="28"/>
          <w:szCs w:val="28"/>
          <w:vertAlign w:val="subscript"/>
        </w:rPr>
        <w:t>1,044</w:t>
      </w:r>
      <w:r w:rsidR="005D353A" w:rsidRPr="00D029EA">
        <w:rPr>
          <w:rFonts w:ascii="Times New Roman" w:hAnsi="Times New Roman" w:cs="Times New Roman"/>
          <w:color w:val="000000" w:themeColor="text1"/>
          <w:sz w:val="28"/>
          <w:szCs w:val="28"/>
        </w:rPr>
        <w:t>Sr</w:t>
      </w:r>
      <w:r w:rsidR="005D353A" w:rsidRPr="00D029EA">
        <w:rPr>
          <w:rFonts w:ascii="Times New Roman" w:hAnsi="Times New Roman" w:cs="Times New Roman"/>
          <w:color w:val="000000" w:themeColor="text1"/>
          <w:sz w:val="28"/>
          <w:szCs w:val="28"/>
          <w:vertAlign w:val="subscript"/>
        </w:rPr>
        <w:t>1,040</w:t>
      </w:r>
      <w:r w:rsidR="005D353A" w:rsidRPr="00D029EA">
        <w:rPr>
          <w:rFonts w:ascii="Times New Roman" w:hAnsi="Times New Roman" w:cs="Times New Roman"/>
          <w:color w:val="000000" w:themeColor="text1"/>
          <w:sz w:val="28"/>
          <w:szCs w:val="28"/>
        </w:rPr>
        <w:t>Y</w:t>
      </w:r>
      <w:r w:rsidR="005D353A" w:rsidRPr="00D029EA">
        <w:rPr>
          <w:rFonts w:ascii="Times New Roman" w:hAnsi="Times New Roman" w:cs="Times New Roman"/>
          <w:color w:val="000000" w:themeColor="text1"/>
          <w:sz w:val="28"/>
          <w:szCs w:val="28"/>
          <w:vertAlign w:val="subscript"/>
        </w:rPr>
        <w:t>0,602</w:t>
      </w:r>
      <w:r w:rsidR="005D353A" w:rsidRPr="00D029EA">
        <w:rPr>
          <w:rFonts w:ascii="Times New Roman" w:hAnsi="Times New Roman" w:cs="Times New Roman"/>
          <w:color w:val="000000" w:themeColor="text1"/>
          <w:sz w:val="28"/>
          <w:szCs w:val="28"/>
        </w:rPr>
        <w:t>Eu</w:t>
      </w:r>
      <w:r w:rsidR="005D353A" w:rsidRPr="00D029EA">
        <w:rPr>
          <w:rFonts w:ascii="Times New Roman" w:hAnsi="Times New Roman" w:cs="Times New Roman"/>
          <w:color w:val="000000" w:themeColor="text1"/>
          <w:sz w:val="28"/>
          <w:szCs w:val="28"/>
          <w:vertAlign w:val="subscript"/>
        </w:rPr>
        <w:t>0,313</w:t>
      </w:r>
      <w:r w:rsidR="005D353A" w:rsidRPr="00D029EA">
        <w:rPr>
          <w:rFonts w:ascii="Times New Roman" w:hAnsi="Times New Roman" w:cs="Times New Roman"/>
          <w:color w:val="000000" w:themeColor="text1"/>
          <w:sz w:val="28"/>
          <w:szCs w:val="28"/>
        </w:rPr>
        <w:t>(BO</w:t>
      </w:r>
      <w:r w:rsidR="005D353A" w:rsidRPr="00D029EA">
        <w:rPr>
          <w:rFonts w:ascii="Times New Roman" w:hAnsi="Times New Roman" w:cs="Times New Roman"/>
          <w:color w:val="000000" w:themeColor="text1"/>
          <w:sz w:val="28"/>
          <w:szCs w:val="28"/>
          <w:vertAlign w:val="subscript"/>
        </w:rPr>
        <w:t>3</w:t>
      </w:r>
      <w:r w:rsidR="005D353A" w:rsidRPr="00D029EA">
        <w:rPr>
          <w:rFonts w:ascii="Times New Roman" w:hAnsi="Times New Roman" w:cs="Times New Roman"/>
          <w:color w:val="000000" w:themeColor="text1"/>
          <w:sz w:val="28"/>
          <w:szCs w:val="28"/>
        </w:rPr>
        <w:t>)</w:t>
      </w:r>
      <w:r w:rsidR="005D353A" w:rsidRPr="00D029EA">
        <w:rPr>
          <w:rFonts w:ascii="Times New Roman" w:hAnsi="Times New Roman" w:cs="Times New Roman"/>
          <w:color w:val="000000" w:themeColor="text1"/>
          <w:sz w:val="28"/>
          <w:szCs w:val="28"/>
          <w:vertAlign w:val="subscript"/>
        </w:rPr>
        <w:t>2</w:t>
      </w:r>
      <w:r w:rsidR="005D353A" w:rsidRPr="00D029EA">
        <w:rPr>
          <w:rFonts w:ascii="Times New Roman" w:hAnsi="Times New Roman" w:cs="Times New Roman"/>
          <w:color w:val="000000" w:themeColor="text1"/>
          <w:sz w:val="28"/>
          <w:szCs w:val="28"/>
        </w:rPr>
        <w:t xml:space="preserve">. Полученные данные находятся в хорошем </w:t>
      </w:r>
      <w:r w:rsidR="005D353A" w:rsidRPr="00D029EA">
        <w:rPr>
          <w:rFonts w:ascii="Times New Roman" w:hAnsi="Times New Roman" w:cs="Times New Roman"/>
          <w:color w:val="000000" w:themeColor="text1"/>
          <w:sz w:val="28"/>
          <w:szCs w:val="28"/>
        </w:rPr>
        <w:lastRenderedPageBreak/>
        <w:t>согласии с результатами рентгенофазового анализа, который также указывает на наличие примесной фазы при указанной концентрации европия. В то же время для образца с концентрацией Eu</w:t>
      </w:r>
      <w:r w:rsidR="005D353A" w:rsidRPr="00D029EA">
        <w:rPr>
          <w:rFonts w:ascii="Times New Roman" w:hAnsi="Times New Roman" w:cs="Times New Roman"/>
          <w:color w:val="000000" w:themeColor="text1"/>
          <w:sz w:val="28"/>
          <w:szCs w:val="28"/>
          <w:vertAlign w:val="superscript"/>
        </w:rPr>
        <w:t>3+</w:t>
      </w:r>
      <w:r w:rsidR="005D353A" w:rsidRPr="00D029EA">
        <w:rPr>
          <w:rFonts w:ascii="Times New Roman" w:hAnsi="Times New Roman" w:cs="Times New Roman"/>
          <w:color w:val="000000" w:themeColor="text1"/>
          <w:sz w:val="28"/>
          <w:szCs w:val="28"/>
        </w:rPr>
        <w:t xml:space="preserve"> x = 0,2 наличие побочных фаз не зафиксировано. В связи с этим образец с x = 0,2 был выбран в качестве люминофора для последующего изготовления прототипа светодиода.</w:t>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36047337" wp14:editId="63C4D228">
            <wp:extent cx="3429112" cy="5400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8564" t="8671" r="8287"/>
                    <a:stretch/>
                  </pic:blipFill>
                  <pic:spPr bwMode="auto">
                    <a:xfrm>
                      <a:off x="0" y="0"/>
                      <a:ext cx="3429112" cy="5400000"/>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Рисунок 3.22 – Рентгенограммы</w:t>
      </w:r>
      <w:r w:rsidR="00B2164F">
        <w:rPr>
          <w:rFonts w:ascii="Times New Roman" w:hAnsi="Times New Roman" w:cs="Times New Roman"/>
          <w:sz w:val="28"/>
          <w:szCs w:val="28"/>
        </w:rPr>
        <w:t xml:space="preserve"> образцов </w:t>
      </w:r>
      <w:r w:rsidRPr="00D029EA">
        <w:rPr>
          <w:rFonts w:ascii="Times New Roman" w:hAnsi="Times New Roman" w:cs="Times New Roman"/>
          <w:sz w:val="28"/>
          <w:szCs w:val="28"/>
        </w:rPr>
        <w:t>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0,2Eu</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0,5Eu</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и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0,7Eu</w:t>
      </w:r>
      <w:r w:rsidRPr="00D029EA">
        <w:rPr>
          <w:rFonts w:ascii="Times New Roman" w:hAnsi="Times New Roman" w:cs="Times New Roman"/>
          <w:sz w:val="28"/>
          <w:szCs w:val="28"/>
          <w:vertAlign w:val="superscript"/>
        </w:rPr>
        <w:t>3+</w:t>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jc w:val="both"/>
        <w:rPr>
          <w:rFonts w:ascii="Times New Roman" w:hAnsi="Times New Roman" w:cs="Times New Roman"/>
          <w:color w:val="000000" w:themeColor="text1"/>
          <w:sz w:val="28"/>
          <w:szCs w:val="28"/>
        </w:rPr>
      </w:pPr>
      <w:r w:rsidRPr="00D029EA">
        <w:rPr>
          <w:rFonts w:ascii="Times New Roman" w:hAnsi="Times New Roman" w:cs="Times New Roman"/>
          <w:sz w:val="28"/>
          <w:szCs w:val="28"/>
        </w:rPr>
        <w:t xml:space="preserve">Таблица 3.7 – </w:t>
      </w:r>
      <w:r w:rsidR="00E16B91">
        <w:rPr>
          <w:rFonts w:ascii="Times New Roman" w:hAnsi="Times New Roman" w:cs="Times New Roman"/>
          <w:color w:val="000000" w:themeColor="text1"/>
          <w:sz w:val="28"/>
          <w:szCs w:val="28"/>
        </w:rPr>
        <w:t>Элементный состав</w:t>
      </w:r>
      <w:r w:rsidRPr="00D029EA">
        <w:rPr>
          <w:rFonts w:ascii="Times New Roman" w:hAnsi="Times New Roman" w:cs="Times New Roman"/>
          <w:color w:val="000000" w:themeColor="text1"/>
          <w:sz w:val="28"/>
          <w:szCs w:val="28"/>
        </w:rPr>
        <w:t xml:space="preserve"> KSrY(BO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0,5Eu</w:t>
      </w:r>
      <w:r w:rsidRPr="00D029EA">
        <w:rPr>
          <w:rFonts w:ascii="Times New Roman" w:hAnsi="Times New Roman" w:cs="Times New Roman"/>
          <w:color w:val="000000" w:themeColor="text1"/>
          <w:sz w:val="28"/>
          <w:szCs w:val="28"/>
          <w:vertAlign w:val="superscript"/>
        </w:rPr>
        <w:t>3+</w:t>
      </w:r>
    </w:p>
    <w:tbl>
      <w:tblPr>
        <w:tblStyle w:val="a7"/>
        <w:tblW w:w="5000" w:type="pct"/>
        <w:tblLook w:val="04A0" w:firstRow="1" w:lastRow="0" w:firstColumn="1" w:lastColumn="0" w:noHBand="0" w:noVBand="1"/>
      </w:tblPr>
      <w:tblGrid>
        <w:gridCol w:w="3374"/>
        <w:gridCol w:w="1620"/>
        <w:gridCol w:w="1620"/>
        <w:gridCol w:w="1620"/>
        <w:gridCol w:w="1620"/>
      </w:tblGrid>
      <w:tr w:rsidR="00AB4D05" w:rsidRPr="00D029EA" w:rsidTr="008C094E">
        <w:trPr>
          <w:trHeight w:val="288"/>
        </w:trPr>
        <w:tc>
          <w:tcPr>
            <w:tcW w:w="1493" w:type="pct"/>
            <w:noWrap/>
            <w:vAlign w:val="center"/>
          </w:tcPr>
          <w:p w:rsidR="00AB4D05" w:rsidRPr="00977895" w:rsidRDefault="00AB4D05" w:rsidP="00C724D9">
            <w:pPr>
              <w:jc w:val="center"/>
              <w:rPr>
                <w:rFonts w:ascii="Times New Roman" w:eastAsia="Times New Roman" w:hAnsi="Times New Roman" w:cs="Times New Roman"/>
                <w:b/>
                <w:color w:val="000000"/>
                <w:sz w:val="28"/>
                <w:szCs w:val="28"/>
                <w:lang w:eastAsia="ru-RU"/>
              </w:rPr>
            </w:pPr>
            <w:r w:rsidRPr="00977895">
              <w:rPr>
                <w:rFonts w:ascii="Times New Roman" w:eastAsia="Times New Roman" w:hAnsi="Times New Roman" w:cs="Times New Roman"/>
                <w:b/>
                <w:color w:val="000000"/>
                <w:sz w:val="28"/>
                <w:szCs w:val="28"/>
                <w:lang w:eastAsia="ru-RU"/>
              </w:rPr>
              <w:t>Спектр</w:t>
            </w:r>
          </w:p>
        </w:tc>
        <w:tc>
          <w:tcPr>
            <w:tcW w:w="1041" w:type="pct"/>
            <w:noWrap/>
            <w:vAlign w:val="center"/>
          </w:tcPr>
          <w:p w:rsidR="00AB4D05" w:rsidRPr="00977895" w:rsidRDefault="00AB4D05" w:rsidP="00C724D9">
            <w:pPr>
              <w:jc w:val="center"/>
              <w:rPr>
                <w:rFonts w:ascii="Times New Roman" w:eastAsia="Times New Roman" w:hAnsi="Times New Roman" w:cs="Times New Roman"/>
                <w:b/>
                <w:color w:val="000000"/>
                <w:sz w:val="28"/>
                <w:szCs w:val="28"/>
                <w:lang w:eastAsia="ru-RU"/>
              </w:rPr>
            </w:pPr>
            <w:r w:rsidRPr="00977895">
              <w:rPr>
                <w:rFonts w:ascii="Times New Roman" w:eastAsia="Times New Roman" w:hAnsi="Times New Roman" w:cs="Times New Roman"/>
                <w:b/>
                <w:color w:val="000000"/>
                <w:sz w:val="28"/>
                <w:szCs w:val="28"/>
                <w:lang w:eastAsia="ru-RU"/>
              </w:rPr>
              <w:t>K</w:t>
            </w:r>
          </w:p>
        </w:tc>
        <w:tc>
          <w:tcPr>
            <w:tcW w:w="822" w:type="pct"/>
            <w:noWrap/>
            <w:vAlign w:val="center"/>
          </w:tcPr>
          <w:p w:rsidR="00AB4D05" w:rsidRPr="00977895" w:rsidRDefault="00AB4D05" w:rsidP="00C724D9">
            <w:pPr>
              <w:jc w:val="center"/>
              <w:rPr>
                <w:rFonts w:ascii="Times New Roman" w:eastAsia="Times New Roman" w:hAnsi="Times New Roman" w:cs="Times New Roman"/>
                <w:b/>
                <w:color w:val="000000"/>
                <w:sz w:val="28"/>
                <w:szCs w:val="28"/>
                <w:lang w:eastAsia="ru-RU"/>
              </w:rPr>
            </w:pPr>
            <w:r w:rsidRPr="00977895">
              <w:rPr>
                <w:rFonts w:ascii="Times New Roman" w:eastAsia="Times New Roman" w:hAnsi="Times New Roman" w:cs="Times New Roman"/>
                <w:b/>
                <w:color w:val="000000"/>
                <w:sz w:val="28"/>
                <w:szCs w:val="28"/>
                <w:lang w:eastAsia="ru-RU"/>
              </w:rPr>
              <w:t>Sr</w:t>
            </w:r>
          </w:p>
        </w:tc>
        <w:tc>
          <w:tcPr>
            <w:tcW w:w="822" w:type="pct"/>
            <w:noWrap/>
            <w:vAlign w:val="center"/>
          </w:tcPr>
          <w:p w:rsidR="00AB4D05" w:rsidRPr="00977895" w:rsidRDefault="00AB4D05" w:rsidP="00C724D9">
            <w:pPr>
              <w:jc w:val="center"/>
              <w:rPr>
                <w:rFonts w:ascii="Times New Roman" w:eastAsia="Times New Roman" w:hAnsi="Times New Roman" w:cs="Times New Roman"/>
                <w:b/>
                <w:color w:val="000000"/>
                <w:sz w:val="28"/>
                <w:szCs w:val="28"/>
                <w:lang w:eastAsia="ru-RU"/>
              </w:rPr>
            </w:pPr>
            <w:r w:rsidRPr="00977895">
              <w:rPr>
                <w:rFonts w:ascii="Times New Roman" w:eastAsia="Times New Roman" w:hAnsi="Times New Roman" w:cs="Times New Roman"/>
                <w:b/>
                <w:color w:val="000000"/>
                <w:sz w:val="28"/>
                <w:szCs w:val="28"/>
                <w:lang w:eastAsia="ru-RU"/>
              </w:rPr>
              <w:t>Y</w:t>
            </w:r>
          </w:p>
        </w:tc>
        <w:tc>
          <w:tcPr>
            <w:tcW w:w="822" w:type="pct"/>
            <w:vAlign w:val="center"/>
          </w:tcPr>
          <w:p w:rsidR="00AB4D05" w:rsidRPr="00977895" w:rsidRDefault="00AB4D05" w:rsidP="00C724D9">
            <w:pPr>
              <w:jc w:val="center"/>
              <w:rPr>
                <w:rFonts w:ascii="Times New Roman" w:eastAsia="Times New Roman" w:hAnsi="Times New Roman" w:cs="Times New Roman"/>
                <w:b/>
                <w:color w:val="000000"/>
                <w:sz w:val="28"/>
                <w:szCs w:val="28"/>
                <w:lang w:eastAsia="ru-RU"/>
              </w:rPr>
            </w:pPr>
            <w:r w:rsidRPr="00977895">
              <w:rPr>
                <w:rFonts w:ascii="Times New Roman" w:eastAsia="Times New Roman" w:hAnsi="Times New Roman" w:cs="Times New Roman"/>
                <w:b/>
                <w:color w:val="000000"/>
                <w:sz w:val="28"/>
                <w:szCs w:val="28"/>
                <w:lang w:eastAsia="ru-RU"/>
              </w:rPr>
              <w:t>Eu</w:t>
            </w:r>
          </w:p>
        </w:tc>
      </w:tr>
      <w:tr w:rsidR="00AB4D05" w:rsidRPr="00D029EA" w:rsidTr="008C094E">
        <w:trPr>
          <w:trHeight w:val="288"/>
        </w:trPr>
        <w:tc>
          <w:tcPr>
            <w:tcW w:w="1493" w:type="pct"/>
            <w:noWrap/>
            <w:vAlign w:val="center"/>
            <w:hideMark/>
          </w:tcPr>
          <w:p w:rsidR="00AB4D05" w:rsidRPr="00977895" w:rsidRDefault="00AB4D05" w:rsidP="00C724D9">
            <w:pPr>
              <w:jc w:val="center"/>
              <w:rPr>
                <w:rFonts w:ascii="Times New Roman" w:eastAsia="Times New Roman" w:hAnsi="Times New Roman" w:cs="Times New Roman"/>
                <w:b/>
                <w:color w:val="000000"/>
                <w:sz w:val="28"/>
                <w:szCs w:val="28"/>
                <w:lang w:eastAsia="ru-RU"/>
              </w:rPr>
            </w:pPr>
            <w:r w:rsidRPr="00977895">
              <w:rPr>
                <w:rFonts w:ascii="Times New Roman" w:eastAsia="Times New Roman" w:hAnsi="Times New Roman" w:cs="Times New Roman"/>
                <w:b/>
                <w:color w:val="000000"/>
                <w:sz w:val="28"/>
                <w:szCs w:val="28"/>
                <w:lang w:eastAsia="ru-RU"/>
              </w:rPr>
              <w:t>Спектр 26</w:t>
            </w:r>
          </w:p>
        </w:tc>
        <w:tc>
          <w:tcPr>
            <w:tcW w:w="1041" w:type="pct"/>
            <w:noWrap/>
            <w:vAlign w:val="center"/>
            <w:hideMark/>
          </w:tcPr>
          <w:p w:rsidR="00AB4D05" w:rsidRPr="00D029EA" w:rsidRDefault="00AB4D05" w:rsidP="00C724D9">
            <w:pPr>
              <w:jc w:val="center"/>
              <w:rPr>
                <w:rFonts w:ascii="Times New Roman" w:eastAsia="Times New Roman" w:hAnsi="Times New Roman" w:cs="Times New Roman"/>
                <w:color w:val="000000"/>
                <w:sz w:val="28"/>
                <w:szCs w:val="28"/>
                <w:lang w:eastAsia="ru-RU"/>
              </w:rPr>
            </w:pPr>
            <w:r w:rsidRPr="00D029EA">
              <w:rPr>
                <w:rFonts w:ascii="Times New Roman" w:eastAsia="Times New Roman" w:hAnsi="Times New Roman" w:cs="Times New Roman"/>
                <w:color w:val="000000"/>
                <w:sz w:val="28"/>
                <w:szCs w:val="28"/>
                <w:lang w:eastAsia="ru-RU"/>
              </w:rPr>
              <w:t>1,04909</w:t>
            </w:r>
          </w:p>
        </w:tc>
        <w:tc>
          <w:tcPr>
            <w:tcW w:w="822" w:type="pct"/>
            <w:noWrap/>
            <w:vAlign w:val="center"/>
            <w:hideMark/>
          </w:tcPr>
          <w:p w:rsidR="00AB4D05" w:rsidRPr="00D029EA" w:rsidRDefault="00AB4D05" w:rsidP="00C724D9">
            <w:pPr>
              <w:jc w:val="center"/>
              <w:rPr>
                <w:rFonts w:ascii="Times New Roman" w:eastAsia="Times New Roman" w:hAnsi="Times New Roman" w:cs="Times New Roman"/>
                <w:color w:val="000000"/>
                <w:sz w:val="28"/>
                <w:szCs w:val="28"/>
                <w:lang w:eastAsia="ru-RU"/>
              </w:rPr>
            </w:pPr>
            <w:r w:rsidRPr="00D029EA">
              <w:rPr>
                <w:rFonts w:ascii="Times New Roman" w:eastAsia="Times New Roman" w:hAnsi="Times New Roman" w:cs="Times New Roman"/>
                <w:color w:val="000000"/>
                <w:sz w:val="28"/>
                <w:szCs w:val="28"/>
                <w:lang w:eastAsia="ru-RU"/>
              </w:rPr>
              <w:t>1,034184</w:t>
            </w:r>
          </w:p>
        </w:tc>
        <w:tc>
          <w:tcPr>
            <w:tcW w:w="822" w:type="pct"/>
            <w:noWrap/>
            <w:vAlign w:val="center"/>
            <w:hideMark/>
          </w:tcPr>
          <w:p w:rsidR="00AB4D05" w:rsidRPr="00D029EA" w:rsidRDefault="00AB4D05" w:rsidP="00C724D9">
            <w:pPr>
              <w:jc w:val="center"/>
              <w:rPr>
                <w:rFonts w:ascii="Times New Roman" w:eastAsia="Times New Roman" w:hAnsi="Times New Roman" w:cs="Times New Roman"/>
                <w:color w:val="000000"/>
                <w:sz w:val="28"/>
                <w:szCs w:val="28"/>
                <w:lang w:eastAsia="ru-RU"/>
              </w:rPr>
            </w:pPr>
            <w:r w:rsidRPr="00D029EA">
              <w:rPr>
                <w:rFonts w:ascii="Times New Roman" w:eastAsia="Times New Roman" w:hAnsi="Times New Roman" w:cs="Times New Roman"/>
                <w:color w:val="000000"/>
                <w:sz w:val="28"/>
                <w:szCs w:val="28"/>
                <w:lang w:eastAsia="ru-RU"/>
              </w:rPr>
              <w:t>0,611102</w:t>
            </w:r>
          </w:p>
        </w:tc>
        <w:tc>
          <w:tcPr>
            <w:tcW w:w="822" w:type="pct"/>
            <w:vAlign w:val="center"/>
          </w:tcPr>
          <w:p w:rsidR="00AB4D05" w:rsidRPr="00D029EA" w:rsidRDefault="00AB4D05" w:rsidP="00C724D9">
            <w:pPr>
              <w:jc w:val="center"/>
              <w:rPr>
                <w:rFonts w:ascii="Times New Roman" w:eastAsia="Times New Roman" w:hAnsi="Times New Roman" w:cs="Times New Roman"/>
                <w:color w:val="000000"/>
                <w:sz w:val="28"/>
                <w:szCs w:val="28"/>
                <w:lang w:eastAsia="ru-RU"/>
              </w:rPr>
            </w:pPr>
            <w:r w:rsidRPr="00D029EA">
              <w:rPr>
                <w:rFonts w:ascii="Times New Roman" w:eastAsia="Times New Roman" w:hAnsi="Times New Roman" w:cs="Times New Roman"/>
                <w:color w:val="000000"/>
                <w:sz w:val="28"/>
                <w:szCs w:val="28"/>
                <w:lang w:eastAsia="ru-RU"/>
              </w:rPr>
              <w:t>0,305624</w:t>
            </w:r>
          </w:p>
        </w:tc>
      </w:tr>
      <w:tr w:rsidR="00AB4D05" w:rsidRPr="00D029EA" w:rsidTr="008C094E">
        <w:trPr>
          <w:trHeight w:val="288"/>
        </w:trPr>
        <w:tc>
          <w:tcPr>
            <w:tcW w:w="1493" w:type="pct"/>
            <w:noWrap/>
            <w:vAlign w:val="center"/>
            <w:hideMark/>
          </w:tcPr>
          <w:p w:rsidR="00AB4D05" w:rsidRPr="00977895" w:rsidRDefault="00AB4D05" w:rsidP="00C724D9">
            <w:pPr>
              <w:jc w:val="center"/>
              <w:rPr>
                <w:rFonts w:ascii="Times New Roman" w:eastAsia="Times New Roman" w:hAnsi="Times New Roman" w:cs="Times New Roman"/>
                <w:b/>
                <w:color w:val="000000"/>
                <w:sz w:val="28"/>
                <w:szCs w:val="28"/>
                <w:lang w:eastAsia="ru-RU"/>
              </w:rPr>
            </w:pPr>
            <w:r w:rsidRPr="00977895">
              <w:rPr>
                <w:rFonts w:ascii="Times New Roman" w:eastAsia="Times New Roman" w:hAnsi="Times New Roman" w:cs="Times New Roman"/>
                <w:b/>
                <w:color w:val="000000"/>
                <w:sz w:val="28"/>
                <w:szCs w:val="28"/>
                <w:lang w:eastAsia="ru-RU"/>
              </w:rPr>
              <w:t>Спектр 27</w:t>
            </w:r>
          </w:p>
        </w:tc>
        <w:tc>
          <w:tcPr>
            <w:tcW w:w="1041" w:type="pct"/>
            <w:noWrap/>
            <w:vAlign w:val="center"/>
            <w:hideMark/>
          </w:tcPr>
          <w:p w:rsidR="00AB4D05" w:rsidRPr="00D029EA" w:rsidRDefault="00AB4D05" w:rsidP="00C724D9">
            <w:pPr>
              <w:jc w:val="center"/>
              <w:rPr>
                <w:rFonts w:ascii="Times New Roman" w:eastAsia="Times New Roman" w:hAnsi="Times New Roman" w:cs="Times New Roman"/>
                <w:color w:val="000000"/>
                <w:sz w:val="28"/>
                <w:szCs w:val="28"/>
                <w:lang w:eastAsia="ru-RU"/>
              </w:rPr>
            </w:pPr>
            <w:r w:rsidRPr="00D029EA">
              <w:rPr>
                <w:rFonts w:ascii="Times New Roman" w:eastAsia="Times New Roman" w:hAnsi="Times New Roman" w:cs="Times New Roman"/>
                <w:color w:val="000000"/>
                <w:sz w:val="28"/>
                <w:szCs w:val="28"/>
                <w:lang w:eastAsia="ru-RU"/>
              </w:rPr>
              <w:t>1,046256</w:t>
            </w:r>
          </w:p>
        </w:tc>
        <w:tc>
          <w:tcPr>
            <w:tcW w:w="822" w:type="pct"/>
            <w:noWrap/>
            <w:vAlign w:val="center"/>
            <w:hideMark/>
          </w:tcPr>
          <w:p w:rsidR="00AB4D05" w:rsidRPr="00D029EA" w:rsidRDefault="00AB4D05" w:rsidP="00C724D9">
            <w:pPr>
              <w:jc w:val="center"/>
              <w:rPr>
                <w:rFonts w:ascii="Times New Roman" w:eastAsia="Times New Roman" w:hAnsi="Times New Roman" w:cs="Times New Roman"/>
                <w:color w:val="000000"/>
                <w:sz w:val="28"/>
                <w:szCs w:val="28"/>
                <w:lang w:eastAsia="ru-RU"/>
              </w:rPr>
            </w:pPr>
            <w:r w:rsidRPr="00D029EA">
              <w:rPr>
                <w:rFonts w:ascii="Times New Roman" w:eastAsia="Times New Roman" w:hAnsi="Times New Roman" w:cs="Times New Roman"/>
                <w:color w:val="000000"/>
                <w:sz w:val="28"/>
                <w:szCs w:val="28"/>
                <w:lang w:eastAsia="ru-RU"/>
              </w:rPr>
              <w:t>1,050882</w:t>
            </w:r>
          </w:p>
        </w:tc>
        <w:tc>
          <w:tcPr>
            <w:tcW w:w="822" w:type="pct"/>
            <w:noWrap/>
            <w:vAlign w:val="center"/>
            <w:hideMark/>
          </w:tcPr>
          <w:p w:rsidR="00AB4D05" w:rsidRPr="00D029EA" w:rsidRDefault="00AB4D05" w:rsidP="00C724D9">
            <w:pPr>
              <w:jc w:val="center"/>
              <w:rPr>
                <w:rFonts w:ascii="Times New Roman" w:eastAsia="Times New Roman" w:hAnsi="Times New Roman" w:cs="Times New Roman"/>
                <w:color w:val="000000"/>
                <w:sz w:val="28"/>
                <w:szCs w:val="28"/>
                <w:lang w:eastAsia="ru-RU"/>
              </w:rPr>
            </w:pPr>
            <w:r w:rsidRPr="00D029EA">
              <w:rPr>
                <w:rFonts w:ascii="Times New Roman" w:eastAsia="Times New Roman" w:hAnsi="Times New Roman" w:cs="Times New Roman"/>
                <w:color w:val="000000"/>
                <w:sz w:val="28"/>
                <w:szCs w:val="28"/>
                <w:lang w:eastAsia="ru-RU"/>
              </w:rPr>
              <w:t>0,607258</w:t>
            </w:r>
          </w:p>
        </w:tc>
        <w:tc>
          <w:tcPr>
            <w:tcW w:w="822" w:type="pct"/>
            <w:vAlign w:val="center"/>
          </w:tcPr>
          <w:p w:rsidR="00AB4D05" w:rsidRPr="00D029EA" w:rsidRDefault="00AB4D05" w:rsidP="00C724D9">
            <w:pPr>
              <w:jc w:val="center"/>
              <w:rPr>
                <w:rFonts w:ascii="Times New Roman" w:eastAsia="Times New Roman" w:hAnsi="Times New Roman" w:cs="Times New Roman"/>
                <w:color w:val="000000"/>
                <w:sz w:val="28"/>
                <w:szCs w:val="28"/>
                <w:lang w:eastAsia="ru-RU"/>
              </w:rPr>
            </w:pPr>
            <w:r w:rsidRPr="00D029EA">
              <w:rPr>
                <w:rFonts w:ascii="Times New Roman" w:eastAsia="Times New Roman" w:hAnsi="Times New Roman" w:cs="Times New Roman"/>
                <w:color w:val="000000"/>
                <w:sz w:val="28"/>
                <w:szCs w:val="28"/>
                <w:lang w:eastAsia="ru-RU"/>
              </w:rPr>
              <w:t>0,295604</w:t>
            </w:r>
          </w:p>
        </w:tc>
      </w:tr>
      <w:tr w:rsidR="00AB4D05" w:rsidRPr="00D029EA" w:rsidTr="008C094E">
        <w:trPr>
          <w:trHeight w:val="288"/>
        </w:trPr>
        <w:tc>
          <w:tcPr>
            <w:tcW w:w="1493" w:type="pct"/>
            <w:noWrap/>
            <w:vAlign w:val="center"/>
            <w:hideMark/>
          </w:tcPr>
          <w:p w:rsidR="00AB4D05" w:rsidRPr="00977895" w:rsidRDefault="00AB4D05" w:rsidP="00C724D9">
            <w:pPr>
              <w:jc w:val="center"/>
              <w:rPr>
                <w:rFonts w:ascii="Times New Roman" w:eastAsia="Times New Roman" w:hAnsi="Times New Roman" w:cs="Times New Roman"/>
                <w:b/>
                <w:color w:val="000000"/>
                <w:sz w:val="28"/>
                <w:szCs w:val="28"/>
                <w:lang w:eastAsia="ru-RU"/>
              </w:rPr>
            </w:pPr>
            <w:r w:rsidRPr="00977895">
              <w:rPr>
                <w:rFonts w:ascii="Times New Roman" w:eastAsia="Times New Roman" w:hAnsi="Times New Roman" w:cs="Times New Roman"/>
                <w:b/>
                <w:color w:val="000000"/>
                <w:sz w:val="28"/>
                <w:szCs w:val="28"/>
                <w:lang w:eastAsia="ru-RU"/>
              </w:rPr>
              <w:t>Спектр 28</w:t>
            </w:r>
          </w:p>
        </w:tc>
        <w:tc>
          <w:tcPr>
            <w:tcW w:w="1041" w:type="pct"/>
            <w:noWrap/>
            <w:vAlign w:val="center"/>
            <w:hideMark/>
          </w:tcPr>
          <w:p w:rsidR="00AB4D05" w:rsidRPr="00D029EA" w:rsidRDefault="00AB4D05" w:rsidP="00C724D9">
            <w:pPr>
              <w:jc w:val="center"/>
              <w:rPr>
                <w:rFonts w:ascii="Times New Roman" w:eastAsia="Times New Roman" w:hAnsi="Times New Roman" w:cs="Times New Roman"/>
                <w:color w:val="000000"/>
                <w:sz w:val="28"/>
                <w:szCs w:val="28"/>
                <w:lang w:eastAsia="ru-RU"/>
              </w:rPr>
            </w:pPr>
            <w:r w:rsidRPr="00D029EA">
              <w:rPr>
                <w:rFonts w:ascii="Times New Roman" w:eastAsia="Times New Roman" w:hAnsi="Times New Roman" w:cs="Times New Roman"/>
                <w:color w:val="000000"/>
                <w:sz w:val="28"/>
                <w:szCs w:val="28"/>
                <w:lang w:eastAsia="ru-RU"/>
              </w:rPr>
              <w:t>1,032657</w:t>
            </w:r>
          </w:p>
        </w:tc>
        <w:tc>
          <w:tcPr>
            <w:tcW w:w="822" w:type="pct"/>
            <w:noWrap/>
            <w:vAlign w:val="center"/>
            <w:hideMark/>
          </w:tcPr>
          <w:p w:rsidR="00AB4D05" w:rsidRPr="00D029EA" w:rsidRDefault="00AB4D05" w:rsidP="00C724D9">
            <w:pPr>
              <w:jc w:val="center"/>
              <w:rPr>
                <w:rFonts w:ascii="Times New Roman" w:eastAsia="Times New Roman" w:hAnsi="Times New Roman" w:cs="Times New Roman"/>
                <w:color w:val="000000"/>
                <w:sz w:val="28"/>
                <w:szCs w:val="28"/>
                <w:lang w:eastAsia="ru-RU"/>
              </w:rPr>
            </w:pPr>
            <w:r w:rsidRPr="00D029EA">
              <w:rPr>
                <w:rFonts w:ascii="Times New Roman" w:eastAsia="Times New Roman" w:hAnsi="Times New Roman" w:cs="Times New Roman"/>
                <w:color w:val="000000"/>
                <w:sz w:val="28"/>
                <w:szCs w:val="28"/>
                <w:lang w:eastAsia="ru-RU"/>
              </w:rPr>
              <w:t>1,045185</w:t>
            </w:r>
          </w:p>
        </w:tc>
        <w:tc>
          <w:tcPr>
            <w:tcW w:w="822" w:type="pct"/>
            <w:noWrap/>
            <w:vAlign w:val="center"/>
            <w:hideMark/>
          </w:tcPr>
          <w:p w:rsidR="00AB4D05" w:rsidRPr="00D029EA" w:rsidRDefault="00AB4D05" w:rsidP="00C724D9">
            <w:pPr>
              <w:jc w:val="center"/>
              <w:rPr>
                <w:rFonts w:ascii="Times New Roman" w:eastAsia="Times New Roman" w:hAnsi="Times New Roman" w:cs="Times New Roman"/>
                <w:color w:val="000000"/>
                <w:sz w:val="28"/>
                <w:szCs w:val="28"/>
                <w:lang w:eastAsia="ru-RU"/>
              </w:rPr>
            </w:pPr>
            <w:r w:rsidRPr="00D029EA">
              <w:rPr>
                <w:rFonts w:ascii="Times New Roman" w:eastAsia="Times New Roman" w:hAnsi="Times New Roman" w:cs="Times New Roman"/>
                <w:color w:val="000000"/>
                <w:sz w:val="28"/>
                <w:szCs w:val="28"/>
                <w:lang w:eastAsia="ru-RU"/>
              </w:rPr>
              <w:t>0,598856</w:t>
            </w:r>
          </w:p>
        </w:tc>
        <w:tc>
          <w:tcPr>
            <w:tcW w:w="822" w:type="pct"/>
            <w:vAlign w:val="center"/>
          </w:tcPr>
          <w:p w:rsidR="00AB4D05" w:rsidRPr="00D029EA" w:rsidRDefault="00AB4D05" w:rsidP="00C724D9">
            <w:pPr>
              <w:jc w:val="center"/>
              <w:rPr>
                <w:rFonts w:ascii="Times New Roman" w:eastAsia="Times New Roman" w:hAnsi="Times New Roman" w:cs="Times New Roman"/>
                <w:color w:val="000000"/>
                <w:sz w:val="28"/>
                <w:szCs w:val="28"/>
                <w:lang w:eastAsia="ru-RU"/>
              </w:rPr>
            </w:pPr>
            <w:r w:rsidRPr="00D029EA">
              <w:rPr>
                <w:rFonts w:ascii="Times New Roman" w:eastAsia="Times New Roman" w:hAnsi="Times New Roman" w:cs="Times New Roman"/>
                <w:color w:val="000000"/>
                <w:sz w:val="28"/>
                <w:szCs w:val="28"/>
                <w:lang w:eastAsia="ru-RU"/>
              </w:rPr>
              <w:t>0,323302</w:t>
            </w:r>
          </w:p>
        </w:tc>
      </w:tr>
      <w:tr w:rsidR="00AB4D05" w:rsidRPr="00D029EA" w:rsidTr="008C094E">
        <w:trPr>
          <w:trHeight w:val="288"/>
        </w:trPr>
        <w:tc>
          <w:tcPr>
            <w:tcW w:w="1493" w:type="pct"/>
            <w:noWrap/>
            <w:vAlign w:val="center"/>
            <w:hideMark/>
          </w:tcPr>
          <w:p w:rsidR="00AB4D05" w:rsidRPr="00977895" w:rsidRDefault="00AB4D05" w:rsidP="00C724D9">
            <w:pPr>
              <w:jc w:val="center"/>
              <w:rPr>
                <w:rFonts w:ascii="Times New Roman" w:eastAsia="Times New Roman" w:hAnsi="Times New Roman" w:cs="Times New Roman"/>
                <w:b/>
                <w:color w:val="000000"/>
                <w:sz w:val="28"/>
                <w:szCs w:val="28"/>
                <w:lang w:eastAsia="ru-RU"/>
              </w:rPr>
            </w:pPr>
            <w:r w:rsidRPr="00977895">
              <w:rPr>
                <w:rFonts w:ascii="Times New Roman" w:eastAsia="Times New Roman" w:hAnsi="Times New Roman" w:cs="Times New Roman"/>
                <w:b/>
                <w:color w:val="000000"/>
                <w:sz w:val="28"/>
                <w:szCs w:val="28"/>
                <w:lang w:eastAsia="ru-RU"/>
              </w:rPr>
              <w:t>Спектр 29</w:t>
            </w:r>
          </w:p>
        </w:tc>
        <w:tc>
          <w:tcPr>
            <w:tcW w:w="1041" w:type="pct"/>
            <w:noWrap/>
            <w:vAlign w:val="center"/>
            <w:hideMark/>
          </w:tcPr>
          <w:p w:rsidR="00AB4D05" w:rsidRPr="00D029EA" w:rsidRDefault="00AB4D05" w:rsidP="00C724D9">
            <w:pPr>
              <w:jc w:val="center"/>
              <w:rPr>
                <w:rFonts w:ascii="Times New Roman" w:eastAsia="Times New Roman" w:hAnsi="Times New Roman" w:cs="Times New Roman"/>
                <w:color w:val="000000"/>
                <w:sz w:val="28"/>
                <w:szCs w:val="28"/>
                <w:lang w:eastAsia="ru-RU"/>
              </w:rPr>
            </w:pPr>
            <w:r w:rsidRPr="00D029EA">
              <w:rPr>
                <w:rFonts w:ascii="Times New Roman" w:eastAsia="Times New Roman" w:hAnsi="Times New Roman" w:cs="Times New Roman"/>
                <w:color w:val="000000"/>
                <w:sz w:val="28"/>
                <w:szCs w:val="28"/>
                <w:lang w:eastAsia="ru-RU"/>
              </w:rPr>
              <w:t>1,051166</w:t>
            </w:r>
          </w:p>
        </w:tc>
        <w:tc>
          <w:tcPr>
            <w:tcW w:w="822" w:type="pct"/>
            <w:noWrap/>
            <w:vAlign w:val="center"/>
            <w:hideMark/>
          </w:tcPr>
          <w:p w:rsidR="00AB4D05" w:rsidRPr="00D029EA" w:rsidRDefault="00AB4D05" w:rsidP="00C724D9">
            <w:pPr>
              <w:jc w:val="center"/>
              <w:rPr>
                <w:rFonts w:ascii="Times New Roman" w:eastAsia="Times New Roman" w:hAnsi="Times New Roman" w:cs="Times New Roman"/>
                <w:color w:val="000000"/>
                <w:sz w:val="28"/>
                <w:szCs w:val="28"/>
                <w:lang w:eastAsia="ru-RU"/>
              </w:rPr>
            </w:pPr>
            <w:r w:rsidRPr="00D029EA">
              <w:rPr>
                <w:rFonts w:ascii="Times New Roman" w:eastAsia="Times New Roman" w:hAnsi="Times New Roman" w:cs="Times New Roman"/>
                <w:color w:val="000000"/>
                <w:sz w:val="28"/>
                <w:szCs w:val="28"/>
                <w:lang w:eastAsia="ru-RU"/>
              </w:rPr>
              <w:t>1,031454</w:t>
            </w:r>
          </w:p>
        </w:tc>
        <w:tc>
          <w:tcPr>
            <w:tcW w:w="822" w:type="pct"/>
            <w:noWrap/>
            <w:vAlign w:val="center"/>
            <w:hideMark/>
          </w:tcPr>
          <w:p w:rsidR="00AB4D05" w:rsidRPr="00D029EA" w:rsidRDefault="00AB4D05" w:rsidP="00C724D9">
            <w:pPr>
              <w:jc w:val="center"/>
              <w:rPr>
                <w:rFonts w:ascii="Times New Roman" w:eastAsia="Times New Roman" w:hAnsi="Times New Roman" w:cs="Times New Roman"/>
                <w:color w:val="000000"/>
                <w:sz w:val="28"/>
                <w:szCs w:val="28"/>
                <w:lang w:eastAsia="ru-RU"/>
              </w:rPr>
            </w:pPr>
            <w:r w:rsidRPr="00D029EA">
              <w:rPr>
                <w:rFonts w:ascii="Times New Roman" w:eastAsia="Times New Roman" w:hAnsi="Times New Roman" w:cs="Times New Roman"/>
                <w:color w:val="000000"/>
                <w:sz w:val="28"/>
                <w:szCs w:val="28"/>
                <w:lang w:eastAsia="ru-RU"/>
              </w:rPr>
              <w:t>0,590423</w:t>
            </w:r>
          </w:p>
        </w:tc>
        <w:tc>
          <w:tcPr>
            <w:tcW w:w="822" w:type="pct"/>
            <w:vAlign w:val="center"/>
          </w:tcPr>
          <w:p w:rsidR="00AB4D05" w:rsidRPr="00D029EA" w:rsidRDefault="00AB4D05" w:rsidP="00C724D9">
            <w:pPr>
              <w:jc w:val="center"/>
              <w:rPr>
                <w:rFonts w:ascii="Times New Roman" w:eastAsia="Times New Roman" w:hAnsi="Times New Roman" w:cs="Times New Roman"/>
                <w:color w:val="000000"/>
                <w:sz w:val="28"/>
                <w:szCs w:val="28"/>
                <w:lang w:eastAsia="ru-RU"/>
              </w:rPr>
            </w:pPr>
            <w:r w:rsidRPr="00D029EA">
              <w:rPr>
                <w:rFonts w:ascii="Times New Roman" w:eastAsia="Times New Roman" w:hAnsi="Times New Roman" w:cs="Times New Roman"/>
                <w:color w:val="000000"/>
                <w:sz w:val="28"/>
                <w:szCs w:val="28"/>
                <w:lang w:eastAsia="ru-RU"/>
              </w:rPr>
              <w:t>0,326957</w:t>
            </w:r>
          </w:p>
        </w:tc>
      </w:tr>
      <w:tr w:rsidR="00AB4D05" w:rsidRPr="00D029EA" w:rsidTr="008C094E">
        <w:trPr>
          <w:trHeight w:val="288"/>
        </w:trPr>
        <w:tc>
          <w:tcPr>
            <w:tcW w:w="1493" w:type="pct"/>
            <w:noWrap/>
            <w:vAlign w:val="center"/>
          </w:tcPr>
          <w:p w:rsidR="00AB4D05" w:rsidRPr="00977895" w:rsidRDefault="00AB4D05" w:rsidP="00C724D9">
            <w:pPr>
              <w:jc w:val="center"/>
              <w:rPr>
                <w:rFonts w:ascii="Times New Roman" w:eastAsia="Times New Roman" w:hAnsi="Times New Roman" w:cs="Times New Roman"/>
                <w:b/>
                <w:color w:val="000000"/>
                <w:sz w:val="28"/>
                <w:szCs w:val="28"/>
                <w:lang w:eastAsia="ru-RU"/>
              </w:rPr>
            </w:pPr>
            <w:r w:rsidRPr="00977895">
              <w:rPr>
                <w:rFonts w:ascii="Times New Roman" w:hAnsi="Times New Roman" w:cs="Times New Roman"/>
                <w:b/>
                <w:bCs/>
                <w:color w:val="000000" w:themeColor="text1"/>
                <w:sz w:val="28"/>
                <w:szCs w:val="28"/>
              </w:rPr>
              <w:t xml:space="preserve">Среднее значение </w:t>
            </w:r>
            <w:r w:rsidRPr="00977895">
              <w:rPr>
                <w:rFonts w:ascii="Times New Roman" w:hAnsi="Times New Roman" w:cs="Times New Roman"/>
                <w:b/>
                <w:bCs/>
                <w:color w:val="000000" w:themeColor="text1"/>
                <w:sz w:val="28"/>
                <w:szCs w:val="28"/>
              </w:rPr>
              <w:sym w:font="Symbol" w:char="F0B1"/>
            </w:r>
            <w:r w:rsidRPr="00977895">
              <w:rPr>
                <w:rFonts w:ascii="Times New Roman" w:hAnsi="Times New Roman" w:cs="Times New Roman"/>
                <w:b/>
                <w:bCs/>
                <w:color w:val="000000" w:themeColor="text1"/>
                <w:sz w:val="28"/>
                <w:szCs w:val="28"/>
              </w:rPr>
              <w:t xml:space="preserve"> ОСО</w:t>
            </w:r>
          </w:p>
        </w:tc>
        <w:tc>
          <w:tcPr>
            <w:tcW w:w="1041" w:type="pct"/>
            <w:noWrap/>
            <w:vAlign w:val="center"/>
          </w:tcPr>
          <w:p w:rsidR="00AB4D05" w:rsidRPr="00D029EA" w:rsidRDefault="00AB4D05" w:rsidP="00C724D9">
            <w:pPr>
              <w:jc w:val="center"/>
              <w:rPr>
                <w:rFonts w:ascii="Times New Roman" w:eastAsia="Times New Roman" w:hAnsi="Times New Roman" w:cs="Times New Roman"/>
                <w:color w:val="000000"/>
                <w:sz w:val="28"/>
                <w:szCs w:val="28"/>
                <w:lang w:eastAsia="ru-RU"/>
              </w:rPr>
            </w:pPr>
            <w:r w:rsidRPr="00D029EA">
              <w:rPr>
                <w:rFonts w:ascii="Times New Roman" w:eastAsia="Times New Roman" w:hAnsi="Times New Roman" w:cs="Times New Roman"/>
                <w:color w:val="000000"/>
                <w:sz w:val="28"/>
                <w:szCs w:val="28"/>
                <w:lang w:eastAsia="ru-RU"/>
              </w:rPr>
              <w:t>1,044±0,008</w:t>
            </w:r>
          </w:p>
        </w:tc>
        <w:tc>
          <w:tcPr>
            <w:tcW w:w="822" w:type="pct"/>
            <w:noWrap/>
            <w:vAlign w:val="center"/>
          </w:tcPr>
          <w:p w:rsidR="00AB4D05" w:rsidRPr="00D029EA" w:rsidRDefault="00AB4D05" w:rsidP="00C724D9">
            <w:pPr>
              <w:jc w:val="center"/>
              <w:rPr>
                <w:rFonts w:ascii="Times New Roman" w:eastAsia="Times New Roman" w:hAnsi="Times New Roman" w:cs="Times New Roman"/>
                <w:color w:val="000000"/>
                <w:sz w:val="28"/>
                <w:szCs w:val="28"/>
                <w:lang w:eastAsia="ru-RU"/>
              </w:rPr>
            </w:pPr>
            <w:r w:rsidRPr="00D029EA">
              <w:rPr>
                <w:rFonts w:ascii="Times New Roman" w:eastAsia="Times New Roman" w:hAnsi="Times New Roman" w:cs="Times New Roman"/>
                <w:color w:val="000000"/>
                <w:sz w:val="28"/>
                <w:szCs w:val="28"/>
                <w:lang w:eastAsia="ru-RU"/>
              </w:rPr>
              <w:t>1,040±0,009</w:t>
            </w:r>
          </w:p>
        </w:tc>
        <w:tc>
          <w:tcPr>
            <w:tcW w:w="822" w:type="pct"/>
            <w:noWrap/>
            <w:vAlign w:val="center"/>
          </w:tcPr>
          <w:p w:rsidR="00AB4D05" w:rsidRPr="00D029EA" w:rsidRDefault="00AB4D05" w:rsidP="00C724D9">
            <w:pPr>
              <w:jc w:val="center"/>
              <w:rPr>
                <w:rFonts w:ascii="Times New Roman" w:eastAsia="Times New Roman" w:hAnsi="Times New Roman" w:cs="Times New Roman"/>
                <w:color w:val="000000"/>
                <w:sz w:val="28"/>
                <w:szCs w:val="28"/>
                <w:lang w:eastAsia="ru-RU"/>
              </w:rPr>
            </w:pPr>
            <w:r w:rsidRPr="00D029EA">
              <w:rPr>
                <w:rFonts w:ascii="Times New Roman" w:eastAsia="Times New Roman" w:hAnsi="Times New Roman" w:cs="Times New Roman"/>
                <w:color w:val="000000"/>
                <w:sz w:val="28"/>
                <w:szCs w:val="28"/>
                <w:lang w:eastAsia="ru-RU"/>
              </w:rPr>
              <w:t>0,602±0,009</w:t>
            </w:r>
          </w:p>
        </w:tc>
        <w:tc>
          <w:tcPr>
            <w:tcW w:w="822" w:type="pct"/>
            <w:vAlign w:val="center"/>
          </w:tcPr>
          <w:p w:rsidR="00AB4D05" w:rsidRPr="00D029EA" w:rsidRDefault="00AB4D05" w:rsidP="00C724D9">
            <w:pPr>
              <w:jc w:val="center"/>
              <w:rPr>
                <w:rFonts w:ascii="Times New Roman" w:eastAsia="Times New Roman" w:hAnsi="Times New Roman" w:cs="Times New Roman"/>
                <w:color w:val="000000"/>
                <w:sz w:val="28"/>
                <w:szCs w:val="28"/>
                <w:lang w:eastAsia="ru-RU"/>
              </w:rPr>
            </w:pPr>
            <w:r w:rsidRPr="00D029EA">
              <w:rPr>
                <w:rFonts w:ascii="Times New Roman" w:eastAsia="Times New Roman" w:hAnsi="Times New Roman" w:cs="Times New Roman"/>
                <w:color w:val="000000"/>
                <w:sz w:val="28"/>
                <w:szCs w:val="28"/>
                <w:lang w:eastAsia="ru-RU"/>
              </w:rPr>
              <w:t>0,313±0,015</w:t>
            </w:r>
          </w:p>
        </w:tc>
      </w:tr>
    </w:tbl>
    <w:p w:rsidR="005D353A" w:rsidRPr="00D029EA" w:rsidRDefault="005D353A" w:rsidP="00AB4D05">
      <w:pPr>
        <w:spacing w:after="0" w:line="240" w:lineRule="auto"/>
        <w:jc w:val="both"/>
        <w:rPr>
          <w:rFonts w:ascii="Times New Roman" w:hAnsi="Times New Roman" w:cs="Times New Roman"/>
          <w:sz w:val="28"/>
          <w:szCs w:val="28"/>
        </w:rPr>
      </w:pPr>
    </w:p>
    <w:p w:rsidR="00AB4D05" w:rsidRPr="00D029EA" w:rsidRDefault="00AB4D05" w:rsidP="005D353A">
      <w:pPr>
        <w:pStyle w:val="3"/>
        <w:ind w:firstLine="567"/>
        <w:jc w:val="both"/>
        <w:rPr>
          <w:rFonts w:ascii="Times New Roman" w:hAnsi="Times New Roman" w:cs="Times New Roman"/>
          <w:b/>
          <w:color w:val="000000" w:themeColor="text1"/>
          <w:sz w:val="28"/>
          <w:szCs w:val="28"/>
        </w:rPr>
      </w:pPr>
      <w:bookmarkStart w:id="53" w:name="_Toc199766091"/>
      <w:r w:rsidRPr="00D029EA">
        <w:rPr>
          <w:rFonts w:ascii="Times New Roman" w:hAnsi="Times New Roman" w:cs="Times New Roman"/>
          <w:b/>
          <w:color w:val="auto"/>
          <w:sz w:val="28"/>
          <w:szCs w:val="28"/>
        </w:rPr>
        <w:lastRenderedPageBreak/>
        <w:t>3.1.3.1 Люминесцентные свойства</w:t>
      </w:r>
      <w:bookmarkEnd w:id="53"/>
    </w:p>
    <w:p w:rsidR="00AB4D05" w:rsidRPr="00D029EA" w:rsidRDefault="00AB4D05" w:rsidP="00AB4D05">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На рисунке 3.23 показаны спектры излучения люминофоров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xEu</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(x = 0,2, 0,5 и 0,7) при возбуждении при длине волны 246 нм. Видно, что все пики эмиссии расположены при 594, 614, 655 и 705 нм, которые относятся к переходам, </w:t>
      </w:r>
      <w:r w:rsidRPr="00D029EA">
        <w:rPr>
          <w:rFonts w:ascii="Times New Roman" w:hAnsi="Times New Roman" w:cs="Times New Roman"/>
          <w:sz w:val="28"/>
          <w:szCs w:val="28"/>
          <w:vertAlign w:val="superscript"/>
        </w:rPr>
        <w:t>5</w:t>
      </w:r>
      <w:r w:rsidRPr="00D029EA">
        <w:rPr>
          <w:rFonts w:ascii="Times New Roman" w:hAnsi="Times New Roman" w:cs="Times New Roman"/>
          <w:sz w:val="28"/>
          <w:szCs w:val="28"/>
        </w:rPr>
        <w:t>D</w:t>
      </w:r>
      <w:r w:rsidRPr="00D029EA">
        <w:rPr>
          <w:rFonts w:ascii="Times New Roman" w:hAnsi="Times New Roman" w:cs="Times New Roman"/>
          <w:sz w:val="28"/>
          <w:szCs w:val="28"/>
          <w:vertAlign w:val="subscript"/>
        </w:rPr>
        <w:t>0</w:t>
      </w:r>
      <w:r w:rsidRPr="00D029EA">
        <w:rPr>
          <w:rFonts w:ascii="Times New Roman" w:hAnsi="Times New Roman" w:cs="Times New Roman"/>
          <w:sz w:val="28"/>
          <w:szCs w:val="28"/>
        </w:rPr>
        <w:t xml:space="preserve"> → </w:t>
      </w:r>
      <w:r w:rsidRPr="00D029EA">
        <w:rPr>
          <w:rFonts w:ascii="Times New Roman" w:hAnsi="Times New Roman" w:cs="Times New Roman"/>
          <w:sz w:val="28"/>
          <w:szCs w:val="28"/>
          <w:vertAlign w:val="superscript"/>
        </w:rPr>
        <w:t>7</w:t>
      </w:r>
      <w:r w:rsidRPr="00D029EA">
        <w:rPr>
          <w:rFonts w:ascii="Times New Roman" w:hAnsi="Times New Roman" w:cs="Times New Roman"/>
          <w:sz w:val="28"/>
          <w:szCs w:val="28"/>
        </w:rPr>
        <w:t>F</w:t>
      </w:r>
      <w:r w:rsidRPr="00D029EA">
        <w:rPr>
          <w:rFonts w:ascii="Times New Roman" w:hAnsi="Times New Roman" w:cs="Times New Roman"/>
          <w:sz w:val="28"/>
          <w:szCs w:val="28"/>
          <w:vertAlign w:val="subscript"/>
        </w:rPr>
        <w:t>1</w:t>
      </w:r>
      <w:r w:rsidRPr="00D029EA">
        <w:rPr>
          <w:rFonts w:ascii="Times New Roman" w:hAnsi="Times New Roman" w:cs="Times New Roman"/>
          <w:sz w:val="28"/>
          <w:szCs w:val="28"/>
        </w:rPr>
        <w:t xml:space="preserve">, </w:t>
      </w:r>
      <w:r w:rsidRPr="00D029EA">
        <w:rPr>
          <w:rFonts w:ascii="Times New Roman" w:hAnsi="Times New Roman" w:cs="Times New Roman"/>
          <w:sz w:val="28"/>
          <w:szCs w:val="28"/>
          <w:vertAlign w:val="superscript"/>
        </w:rPr>
        <w:t>5</w:t>
      </w:r>
      <w:r w:rsidRPr="00D029EA">
        <w:rPr>
          <w:rFonts w:ascii="Times New Roman" w:hAnsi="Times New Roman" w:cs="Times New Roman"/>
          <w:sz w:val="28"/>
          <w:szCs w:val="28"/>
        </w:rPr>
        <w:t>D</w:t>
      </w:r>
      <w:r w:rsidRPr="00D029EA">
        <w:rPr>
          <w:rFonts w:ascii="Times New Roman" w:hAnsi="Times New Roman" w:cs="Times New Roman"/>
          <w:sz w:val="28"/>
          <w:szCs w:val="28"/>
          <w:vertAlign w:val="subscript"/>
        </w:rPr>
        <w:t>0</w:t>
      </w:r>
      <w:r w:rsidRPr="00D029EA">
        <w:rPr>
          <w:rFonts w:ascii="Times New Roman" w:hAnsi="Times New Roman" w:cs="Times New Roman"/>
          <w:sz w:val="28"/>
          <w:szCs w:val="28"/>
        </w:rPr>
        <w:t xml:space="preserve"> → </w:t>
      </w:r>
      <w:r w:rsidRPr="00D029EA">
        <w:rPr>
          <w:rFonts w:ascii="Times New Roman" w:hAnsi="Times New Roman" w:cs="Times New Roman"/>
          <w:sz w:val="28"/>
          <w:szCs w:val="28"/>
          <w:vertAlign w:val="superscript"/>
        </w:rPr>
        <w:t>7</w:t>
      </w:r>
      <w:r w:rsidRPr="00D029EA">
        <w:rPr>
          <w:rFonts w:ascii="Times New Roman" w:hAnsi="Times New Roman" w:cs="Times New Roman"/>
          <w:sz w:val="28"/>
          <w:szCs w:val="28"/>
        </w:rPr>
        <w:t>F</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w:t>
      </w:r>
      <w:r w:rsidRPr="00D029EA">
        <w:rPr>
          <w:rFonts w:ascii="Times New Roman" w:hAnsi="Times New Roman" w:cs="Times New Roman"/>
          <w:sz w:val="28"/>
          <w:szCs w:val="28"/>
          <w:vertAlign w:val="superscript"/>
        </w:rPr>
        <w:t>5</w:t>
      </w:r>
      <w:r w:rsidRPr="00D029EA">
        <w:rPr>
          <w:rFonts w:ascii="Times New Roman" w:hAnsi="Times New Roman" w:cs="Times New Roman"/>
          <w:sz w:val="28"/>
          <w:szCs w:val="28"/>
        </w:rPr>
        <w:t>D</w:t>
      </w:r>
      <w:r w:rsidRPr="00D029EA">
        <w:rPr>
          <w:rFonts w:ascii="Times New Roman" w:hAnsi="Times New Roman" w:cs="Times New Roman"/>
          <w:sz w:val="28"/>
          <w:szCs w:val="28"/>
          <w:vertAlign w:val="subscript"/>
        </w:rPr>
        <w:t>0</w:t>
      </w:r>
      <w:r w:rsidRPr="00D029EA">
        <w:rPr>
          <w:rFonts w:ascii="Times New Roman" w:hAnsi="Times New Roman" w:cs="Times New Roman"/>
          <w:sz w:val="28"/>
          <w:szCs w:val="28"/>
        </w:rPr>
        <w:t xml:space="preserve"> → </w:t>
      </w:r>
      <w:r w:rsidRPr="00D029EA">
        <w:rPr>
          <w:rFonts w:ascii="Times New Roman" w:hAnsi="Times New Roman" w:cs="Times New Roman"/>
          <w:sz w:val="28"/>
          <w:szCs w:val="28"/>
          <w:vertAlign w:val="superscript"/>
        </w:rPr>
        <w:t>7</w:t>
      </w:r>
      <w:r w:rsidRPr="00D029EA">
        <w:rPr>
          <w:rFonts w:ascii="Times New Roman" w:hAnsi="Times New Roman" w:cs="Times New Roman"/>
          <w:sz w:val="28"/>
          <w:szCs w:val="28"/>
        </w:rPr>
        <w:t>F</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 xml:space="preserve"> и </w:t>
      </w:r>
      <w:r w:rsidRPr="00D029EA">
        <w:rPr>
          <w:rFonts w:ascii="Times New Roman" w:hAnsi="Times New Roman" w:cs="Times New Roman"/>
          <w:sz w:val="28"/>
          <w:szCs w:val="28"/>
          <w:vertAlign w:val="superscript"/>
        </w:rPr>
        <w:t>5</w:t>
      </w:r>
      <w:r w:rsidRPr="00D029EA">
        <w:rPr>
          <w:rFonts w:ascii="Times New Roman" w:hAnsi="Times New Roman" w:cs="Times New Roman"/>
          <w:sz w:val="28"/>
          <w:szCs w:val="28"/>
        </w:rPr>
        <w:t>D</w:t>
      </w:r>
      <w:r w:rsidRPr="00D029EA">
        <w:rPr>
          <w:rFonts w:ascii="Times New Roman" w:hAnsi="Times New Roman" w:cs="Times New Roman"/>
          <w:sz w:val="28"/>
          <w:szCs w:val="28"/>
          <w:vertAlign w:val="subscript"/>
        </w:rPr>
        <w:t>0</w:t>
      </w:r>
      <w:r w:rsidRPr="00D029EA">
        <w:rPr>
          <w:rFonts w:ascii="Times New Roman" w:hAnsi="Times New Roman" w:cs="Times New Roman"/>
          <w:sz w:val="28"/>
          <w:szCs w:val="28"/>
        </w:rPr>
        <w:t xml:space="preserve"> → </w:t>
      </w:r>
      <w:r w:rsidRPr="00D029EA">
        <w:rPr>
          <w:rFonts w:ascii="Times New Roman" w:hAnsi="Times New Roman" w:cs="Times New Roman"/>
          <w:sz w:val="28"/>
          <w:szCs w:val="28"/>
          <w:vertAlign w:val="superscript"/>
        </w:rPr>
        <w:t>7</w:t>
      </w:r>
      <w:r w:rsidRPr="00D029EA">
        <w:rPr>
          <w:rFonts w:ascii="Times New Roman" w:hAnsi="Times New Roman" w:cs="Times New Roman"/>
          <w:sz w:val="28"/>
          <w:szCs w:val="28"/>
        </w:rPr>
        <w:t>F</w:t>
      </w:r>
      <w:r w:rsidRPr="00D029EA">
        <w:rPr>
          <w:rFonts w:ascii="Times New Roman" w:hAnsi="Times New Roman" w:cs="Times New Roman"/>
          <w:sz w:val="28"/>
          <w:szCs w:val="28"/>
          <w:vertAlign w:val="subscript"/>
        </w:rPr>
        <w:t>4</w:t>
      </w:r>
      <w:r w:rsidRPr="00D029EA">
        <w:rPr>
          <w:rFonts w:ascii="Times New Roman" w:hAnsi="Times New Roman" w:cs="Times New Roman"/>
          <w:sz w:val="28"/>
          <w:szCs w:val="28"/>
        </w:rPr>
        <w:t xml:space="preserve"> ионов европия. Хорошо известно, что люминесценция Eu</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очень чувствительна к симметрии окружения кристаллического поля. Видно по рисунку, что доминирует красное излучение </w:t>
      </w:r>
      <w:r w:rsidRPr="00D029EA">
        <w:rPr>
          <w:rFonts w:ascii="Times New Roman" w:hAnsi="Times New Roman" w:cs="Times New Roman"/>
          <w:sz w:val="28"/>
          <w:szCs w:val="28"/>
          <w:vertAlign w:val="superscript"/>
        </w:rPr>
        <w:t>5</w:t>
      </w:r>
      <w:r w:rsidRPr="00D029EA">
        <w:rPr>
          <w:rFonts w:ascii="Times New Roman" w:hAnsi="Times New Roman" w:cs="Times New Roman"/>
          <w:sz w:val="28"/>
          <w:szCs w:val="28"/>
        </w:rPr>
        <w:t>D</w:t>
      </w:r>
      <w:r w:rsidRPr="00D029EA">
        <w:rPr>
          <w:rFonts w:ascii="Times New Roman" w:hAnsi="Times New Roman" w:cs="Times New Roman"/>
          <w:sz w:val="28"/>
          <w:szCs w:val="28"/>
          <w:vertAlign w:val="subscript"/>
        </w:rPr>
        <w:t>0</w:t>
      </w:r>
      <w:r w:rsidRPr="00D029EA">
        <w:rPr>
          <w:rFonts w:ascii="Times New Roman" w:hAnsi="Times New Roman" w:cs="Times New Roman"/>
          <w:sz w:val="28"/>
          <w:szCs w:val="28"/>
        </w:rPr>
        <w:t xml:space="preserve"> → </w:t>
      </w:r>
      <w:r w:rsidRPr="00D029EA">
        <w:rPr>
          <w:rFonts w:ascii="Times New Roman" w:hAnsi="Times New Roman" w:cs="Times New Roman"/>
          <w:sz w:val="28"/>
          <w:szCs w:val="28"/>
          <w:vertAlign w:val="superscript"/>
        </w:rPr>
        <w:t>7</w:t>
      </w:r>
      <w:r w:rsidRPr="00D029EA">
        <w:rPr>
          <w:rFonts w:ascii="Times New Roman" w:hAnsi="Times New Roman" w:cs="Times New Roman"/>
          <w:sz w:val="28"/>
          <w:szCs w:val="28"/>
        </w:rPr>
        <w:t>F</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чем оранжевое излучение с энергетическим переходом </w:t>
      </w:r>
      <w:r w:rsidRPr="00D029EA">
        <w:rPr>
          <w:rFonts w:ascii="Times New Roman" w:hAnsi="Times New Roman" w:cs="Times New Roman"/>
          <w:sz w:val="28"/>
          <w:szCs w:val="28"/>
          <w:vertAlign w:val="superscript"/>
        </w:rPr>
        <w:t>5</w:t>
      </w:r>
      <w:r w:rsidRPr="00D029EA">
        <w:rPr>
          <w:rFonts w:ascii="Times New Roman" w:hAnsi="Times New Roman" w:cs="Times New Roman"/>
          <w:sz w:val="28"/>
          <w:szCs w:val="28"/>
        </w:rPr>
        <w:t>D</w:t>
      </w:r>
      <w:r w:rsidRPr="00D029EA">
        <w:rPr>
          <w:rFonts w:ascii="Times New Roman" w:hAnsi="Times New Roman" w:cs="Times New Roman"/>
          <w:sz w:val="28"/>
          <w:szCs w:val="28"/>
          <w:vertAlign w:val="subscript"/>
        </w:rPr>
        <w:t>0</w:t>
      </w:r>
      <w:r w:rsidRPr="00D029EA">
        <w:rPr>
          <w:rFonts w:ascii="Times New Roman" w:hAnsi="Times New Roman" w:cs="Times New Roman"/>
          <w:sz w:val="28"/>
          <w:szCs w:val="28"/>
        </w:rPr>
        <w:t xml:space="preserve"> → </w:t>
      </w:r>
      <w:r w:rsidRPr="00D029EA">
        <w:rPr>
          <w:rFonts w:ascii="Times New Roman" w:hAnsi="Times New Roman" w:cs="Times New Roman"/>
          <w:sz w:val="28"/>
          <w:szCs w:val="28"/>
          <w:vertAlign w:val="superscript"/>
        </w:rPr>
        <w:t>7</w:t>
      </w:r>
      <w:r w:rsidRPr="00D029EA">
        <w:rPr>
          <w:rFonts w:ascii="Times New Roman" w:hAnsi="Times New Roman" w:cs="Times New Roman"/>
          <w:sz w:val="28"/>
          <w:szCs w:val="28"/>
        </w:rPr>
        <w:t>F</w:t>
      </w:r>
      <w:r w:rsidRPr="00D029EA">
        <w:rPr>
          <w:rFonts w:ascii="Times New Roman" w:hAnsi="Times New Roman" w:cs="Times New Roman"/>
          <w:sz w:val="28"/>
          <w:szCs w:val="28"/>
          <w:vertAlign w:val="subscript"/>
        </w:rPr>
        <w:t>1</w:t>
      </w:r>
      <w:r w:rsidRPr="00D029EA">
        <w:rPr>
          <w:rFonts w:ascii="Times New Roman" w:hAnsi="Times New Roman" w:cs="Times New Roman"/>
          <w:sz w:val="28"/>
          <w:szCs w:val="28"/>
        </w:rPr>
        <w:t>.</w:t>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10BF25D2" wp14:editId="101AA23D">
            <wp:extent cx="6128634" cy="42386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6">
                      <a:extLst>
                        <a:ext uri="{28A0092B-C50C-407E-A947-70E740481C1C}">
                          <a14:useLocalDpi xmlns:a14="http://schemas.microsoft.com/office/drawing/2010/main" val="0"/>
                        </a:ext>
                      </a:extLst>
                    </a:blip>
                    <a:srcRect l="2675" t="11051" r="6584" b="6738"/>
                    <a:stretch/>
                  </pic:blipFill>
                  <pic:spPr bwMode="auto">
                    <a:xfrm>
                      <a:off x="0" y="0"/>
                      <a:ext cx="6161245" cy="4261179"/>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AB4D05" w:rsidP="00B2164F">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Рисунок 3.23 – Спектры</w:t>
      </w:r>
      <w:r w:rsidR="00B2164F">
        <w:rPr>
          <w:rFonts w:ascii="Times New Roman" w:hAnsi="Times New Roman" w:cs="Times New Roman"/>
          <w:sz w:val="28"/>
          <w:szCs w:val="28"/>
        </w:rPr>
        <w:t xml:space="preserve"> люминесценции </w:t>
      </w:r>
      <w:r w:rsidRPr="00D029EA">
        <w:rPr>
          <w:rFonts w:ascii="Times New Roman" w:hAnsi="Times New Roman" w:cs="Times New Roman"/>
          <w:sz w:val="28"/>
          <w:szCs w:val="28"/>
        </w:rPr>
        <w:t xml:space="preserve">для </w:t>
      </w:r>
      <w:r w:rsidR="00B2164F">
        <w:rPr>
          <w:rFonts w:ascii="Times New Roman" w:hAnsi="Times New Roman" w:cs="Times New Roman"/>
          <w:sz w:val="28"/>
          <w:szCs w:val="28"/>
        </w:rPr>
        <w:t xml:space="preserve">образцов </w:t>
      </w:r>
      <w:r w:rsidRPr="00D029EA">
        <w:rPr>
          <w:rFonts w:ascii="Times New Roman" w:hAnsi="Times New Roman" w:cs="Times New Roman"/>
          <w:sz w:val="28"/>
          <w:szCs w:val="28"/>
        </w:rPr>
        <w:t xml:space="preserve"> </w:t>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xEu</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(x = 0,2, 0,5, 0,7)</w:t>
      </w:r>
    </w:p>
    <w:p w:rsidR="00AB4D05" w:rsidRDefault="00AB4D05" w:rsidP="00AB4D05">
      <w:pPr>
        <w:spacing w:after="0" w:line="240" w:lineRule="auto"/>
        <w:jc w:val="both"/>
        <w:rPr>
          <w:rFonts w:ascii="Times New Roman" w:hAnsi="Times New Roman" w:cs="Times New Roman"/>
          <w:sz w:val="28"/>
          <w:szCs w:val="28"/>
        </w:rPr>
      </w:pPr>
    </w:p>
    <w:p w:rsidR="00CA1A95" w:rsidRDefault="00CA1A95" w:rsidP="00CA1A95">
      <w:pPr>
        <w:pStyle w:val="3"/>
        <w:ind w:firstLine="567"/>
        <w:rPr>
          <w:rFonts w:ascii="Times New Roman" w:hAnsi="Times New Roman" w:cs="Times New Roman"/>
          <w:b/>
          <w:bCs/>
          <w:color w:val="auto"/>
          <w:sz w:val="28"/>
          <w:szCs w:val="28"/>
          <w:lang w:val="kk-KZ"/>
        </w:rPr>
      </w:pPr>
      <w:bookmarkStart w:id="54" w:name="_Toc199766092"/>
      <w:r>
        <w:rPr>
          <w:rFonts w:ascii="Times New Roman" w:hAnsi="Times New Roman" w:cs="Times New Roman"/>
          <w:b/>
          <w:bCs/>
          <w:color w:val="auto"/>
          <w:sz w:val="28"/>
          <w:szCs w:val="28"/>
        </w:rPr>
        <w:t>3.1.</w:t>
      </w:r>
      <w:r>
        <w:rPr>
          <w:rFonts w:ascii="Times New Roman" w:hAnsi="Times New Roman" w:cs="Times New Roman"/>
          <w:b/>
          <w:bCs/>
          <w:color w:val="auto"/>
          <w:sz w:val="28"/>
          <w:szCs w:val="28"/>
          <w:lang w:val="kk-KZ"/>
        </w:rPr>
        <w:t>4</w:t>
      </w:r>
      <w:r w:rsidR="00821937">
        <w:rPr>
          <w:rFonts w:ascii="Times New Roman" w:hAnsi="Times New Roman" w:cs="Times New Roman"/>
          <w:b/>
          <w:bCs/>
          <w:color w:val="auto"/>
          <w:sz w:val="28"/>
          <w:szCs w:val="28"/>
        </w:rPr>
        <w:t xml:space="preserve"> Легированное ионами </w:t>
      </w:r>
      <w:r w:rsidR="00821937">
        <w:rPr>
          <w:rFonts w:ascii="Times New Roman" w:hAnsi="Times New Roman" w:cs="Times New Roman"/>
          <w:b/>
          <w:bCs/>
          <w:color w:val="auto"/>
          <w:sz w:val="28"/>
          <w:szCs w:val="28"/>
          <w:lang w:val="kk-KZ"/>
        </w:rPr>
        <w:t>иттербия</w:t>
      </w:r>
      <w:bookmarkEnd w:id="54"/>
    </w:p>
    <w:p w:rsidR="00821937" w:rsidRPr="009B5C7B" w:rsidRDefault="00FF1220" w:rsidP="00FF1220">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FF1220">
        <w:rPr>
          <w:rFonts w:ascii="Times New Roman" w:hAnsi="Times New Roman" w:cs="Times New Roman"/>
          <w:color w:val="000000" w:themeColor="text1"/>
          <w:sz w:val="28"/>
          <w:szCs w:val="28"/>
          <w:lang w:val="kk-KZ"/>
        </w:rPr>
        <w:t>Рентгеновские ди</w:t>
      </w:r>
      <w:r>
        <w:rPr>
          <w:rFonts w:ascii="Times New Roman" w:hAnsi="Times New Roman" w:cs="Times New Roman"/>
          <w:color w:val="000000" w:themeColor="text1"/>
          <w:sz w:val="28"/>
          <w:szCs w:val="28"/>
          <w:lang w:val="kk-KZ"/>
        </w:rPr>
        <w:t>фрактограммы соединений KSrY(BO</w:t>
      </w:r>
      <w:r>
        <w:rPr>
          <w:rFonts w:ascii="Times New Roman" w:hAnsi="Times New Roman" w:cs="Times New Roman"/>
          <w:color w:val="000000" w:themeColor="text1"/>
          <w:sz w:val="28"/>
          <w:szCs w:val="28"/>
          <w:vertAlign w:val="subscript"/>
          <w:lang w:val="kk-KZ"/>
        </w:rPr>
        <w:t>3</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vertAlign w:val="subscript"/>
          <w:lang w:val="kk-KZ"/>
        </w:rPr>
        <w:t>2</w:t>
      </w:r>
      <w:r w:rsidRPr="00FF1220">
        <w:rPr>
          <w:rFonts w:ascii="Times New Roman" w:hAnsi="Times New Roman" w:cs="Times New Roman"/>
          <w:color w:val="000000" w:themeColor="text1"/>
          <w:sz w:val="28"/>
          <w:szCs w:val="28"/>
          <w:lang w:val="kk-KZ"/>
        </w:rPr>
        <w:t>, легированных ионами тербия и и</w:t>
      </w:r>
      <w:r>
        <w:rPr>
          <w:rFonts w:ascii="Times New Roman" w:hAnsi="Times New Roman" w:cs="Times New Roman"/>
          <w:color w:val="000000" w:themeColor="text1"/>
          <w:sz w:val="28"/>
          <w:szCs w:val="28"/>
          <w:lang w:val="kk-KZ"/>
        </w:rPr>
        <w:t>ттербия и полученных методом тве</w:t>
      </w:r>
      <w:r w:rsidRPr="00FF1220">
        <w:rPr>
          <w:rFonts w:ascii="Times New Roman" w:hAnsi="Times New Roman" w:cs="Times New Roman"/>
          <w:color w:val="000000" w:themeColor="text1"/>
          <w:sz w:val="28"/>
          <w:szCs w:val="28"/>
          <w:lang w:val="kk-KZ"/>
        </w:rPr>
        <w:t>рдофазного синтеза, приведены на рисунке 3.24. Все исследованные образцы являются изоструктурными с ра</w:t>
      </w:r>
      <w:r>
        <w:rPr>
          <w:rFonts w:ascii="Times New Roman" w:hAnsi="Times New Roman" w:cs="Times New Roman"/>
          <w:color w:val="000000" w:themeColor="text1"/>
          <w:sz w:val="28"/>
          <w:szCs w:val="28"/>
          <w:lang w:val="kk-KZ"/>
        </w:rPr>
        <w:t>счётной дифрактограммой KSrY(BO</w:t>
      </w:r>
      <w:r>
        <w:rPr>
          <w:rFonts w:ascii="Times New Roman" w:hAnsi="Times New Roman" w:cs="Times New Roman"/>
          <w:color w:val="000000" w:themeColor="text1"/>
          <w:sz w:val="28"/>
          <w:szCs w:val="28"/>
          <w:vertAlign w:val="subscript"/>
          <w:lang w:val="kk-KZ"/>
        </w:rPr>
        <w:t>3</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vertAlign w:val="subscript"/>
          <w:lang w:val="kk-KZ"/>
        </w:rPr>
        <w:t>2</w:t>
      </w:r>
      <w:r w:rsidRPr="00FF1220">
        <w:rPr>
          <w:rFonts w:ascii="Times New Roman" w:hAnsi="Times New Roman" w:cs="Times New Roman"/>
          <w:color w:val="000000" w:themeColor="text1"/>
          <w:sz w:val="28"/>
          <w:szCs w:val="28"/>
          <w:lang w:val="kk-KZ"/>
        </w:rPr>
        <w:t>.</w:t>
      </w:r>
    </w:p>
    <w:p w:rsidR="00821937" w:rsidRDefault="00821937" w:rsidP="0082193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68CEB36F" wp14:editId="5CC688C8">
            <wp:extent cx="5484054" cy="4682066"/>
            <wp:effectExtent l="0" t="0" r="2540" b="4445"/>
            <wp:docPr id="976927693" name="Рисунок 97692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7">
                      <a:extLst>
                        <a:ext uri="{28A0092B-C50C-407E-A947-70E740481C1C}">
                          <a14:useLocalDpi xmlns:a14="http://schemas.microsoft.com/office/drawing/2010/main" val="0"/>
                        </a:ext>
                      </a:extLst>
                    </a:blip>
                    <a:srcRect l="16719" t="1538" r="16718" b="1"/>
                    <a:stretch/>
                  </pic:blipFill>
                  <pic:spPr bwMode="auto">
                    <a:xfrm>
                      <a:off x="0" y="0"/>
                      <a:ext cx="5503235" cy="4698442"/>
                    </a:xfrm>
                    <a:prstGeom prst="rect">
                      <a:avLst/>
                    </a:prstGeom>
                    <a:noFill/>
                    <a:ln>
                      <a:noFill/>
                    </a:ln>
                    <a:extLst>
                      <a:ext uri="{53640926-AAD7-44D8-BBD7-CCE9431645EC}">
                        <a14:shadowObscured xmlns:a14="http://schemas.microsoft.com/office/drawing/2010/main"/>
                      </a:ext>
                    </a:extLst>
                  </pic:spPr>
                </pic:pic>
              </a:graphicData>
            </a:graphic>
          </wp:inline>
        </w:drawing>
      </w:r>
    </w:p>
    <w:p w:rsidR="00821937" w:rsidRDefault="00821937" w:rsidP="0082193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Pr>
          <w:rFonts w:ascii="Times New Roman" w:hAnsi="Times New Roman" w:cs="Times New Roman"/>
          <w:color w:val="000000" w:themeColor="text1"/>
          <w:sz w:val="28"/>
          <w:szCs w:val="28"/>
          <w:lang w:val="kk-KZ"/>
        </w:rPr>
        <w:t>3.24</w:t>
      </w:r>
      <w:r w:rsidRPr="006A0B28">
        <w:rPr>
          <w:rFonts w:ascii="Times New Roman" w:hAnsi="Times New Roman" w:cs="Times New Roman"/>
          <w:color w:val="000000" w:themeColor="text1"/>
          <w:sz w:val="28"/>
          <w:szCs w:val="28"/>
        </w:rPr>
        <w:t xml:space="preserve"> – Рентгенограммы</w:t>
      </w:r>
      <w:r>
        <w:rPr>
          <w:rFonts w:ascii="Times New Roman" w:hAnsi="Times New Roman" w:cs="Times New Roman"/>
          <w:color w:val="000000" w:themeColor="text1"/>
          <w:sz w:val="28"/>
          <w:szCs w:val="28"/>
          <w:lang w:val="kk-KZ"/>
        </w:rPr>
        <w:t xml:space="preserve"> порошков</w:t>
      </w:r>
      <w:r w:rsidRPr="006A0B28">
        <w:rPr>
          <w:rFonts w:ascii="Times New Roman" w:hAnsi="Times New Roman" w:cs="Times New Roman"/>
          <w:color w:val="000000" w:themeColor="text1"/>
          <w:sz w:val="28"/>
          <w:szCs w:val="28"/>
        </w:rPr>
        <w:t xml:space="preserve"> </w:t>
      </w:r>
      <w:r w:rsidRPr="00031D57">
        <w:rPr>
          <w:rFonts w:ascii="Times New Roman" w:hAnsi="Times New Roman" w:cs="Times New Roman"/>
          <w:sz w:val="28"/>
          <w:szCs w:val="28"/>
          <w:lang w:val="en-US"/>
        </w:rPr>
        <w:t>KSr</w:t>
      </w:r>
      <w:r w:rsidRPr="00031D57">
        <w:rPr>
          <w:rFonts w:ascii="Times New Roman" w:hAnsi="Times New Roman" w:cs="Times New Roman"/>
          <w:color w:val="000000" w:themeColor="text1"/>
          <w:sz w:val="28"/>
          <w:szCs w:val="28"/>
          <w:lang w:val="en-US"/>
        </w:rPr>
        <w:t>Y</w:t>
      </w:r>
      <w:r w:rsidRPr="00031D57">
        <w:rPr>
          <w:rFonts w:ascii="Times New Roman" w:hAnsi="Times New Roman" w:cs="Times New Roman"/>
          <w:color w:val="000000" w:themeColor="text1"/>
          <w:sz w:val="28"/>
          <w:szCs w:val="28"/>
        </w:rPr>
        <w:t>(</w:t>
      </w:r>
      <w:r w:rsidRPr="00031D57">
        <w:rPr>
          <w:rFonts w:ascii="Times New Roman" w:hAnsi="Times New Roman" w:cs="Times New Roman"/>
          <w:color w:val="000000" w:themeColor="text1"/>
          <w:sz w:val="28"/>
          <w:szCs w:val="28"/>
          <w:lang w:val="en-US"/>
        </w:rPr>
        <w:t>BO</w:t>
      </w:r>
      <w:r w:rsidRPr="00031D57">
        <w:rPr>
          <w:rFonts w:ascii="Times New Roman" w:hAnsi="Times New Roman" w:cs="Times New Roman"/>
          <w:color w:val="000000" w:themeColor="text1"/>
          <w:sz w:val="28"/>
          <w:szCs w:val="28"/>
          <w:vertAlign w:val="subscript"/>
        </w:rPr>
        <w:t>3</w:t>
      </w:r>
      <w:r w:rsidRPr="00031D57">
        <w:rPr>
          <w:rFonts w:ascii="Times New Roman" w:hAnsi="Times New Roman" w:cs="Times New Roman"/>
          <w:color w:val="000000" w:themeColor="text1"/>
          <w:sz w:val="28"/>
          <w:szCs w:val="28"/>
        </w:rPr>
        <w:t>)</w:t>
      </w:r>
      <w:r w:rsidRPr="00031D57">
        <w:rPr>
          <w:rFonts w:ascii="Times New Roman" w:hAnsi="Times New Roman" w:cs="Times New Roman"/>
          <w:color w:val="000000" w:themeColor="text1"/>
          <w:sz w:val="28"/>
          <w:szCs w:val="28"/>
          <w:vertAlign w:val="subscript"/>
        </w:rPr>
        <w:t>2</w:t>
      </w:r>
      <w:r w:rsidRPr="00031D57">
        <w:rPr>
          <w:rFonts w:ascii="Times New Roman" w:hAnsi="Times New Roman" w:cs="Times New Roman"/>
          <w:color w:val="000000" w:themeColor="text1"/>
          <w:sz w:val="28"/>
          <w:szCs w:val="28"/>
        </w:rPr>
        <w:t xml:space="preserve">, </w:t>
      </w:r>
    </w:p>
    <w:p w:rsidR="00821937" w:rsidRPr="00A16A90" w:rsidRDefault="00821937" w:rsidP="00821937">
      <w:pPr>
        <w:spacing w:after="0" w:line="240" w:lineRule="auto"/>
        <w:jc w:val="center"/>
        <w:rPr>
          <w:rFonts w:ascii="Times New Roman" w:hAnsi="Times New Roman" w:cs="Times New Roman"/>
          <w:color w:val="000000" w:themeColor="text1"/>
          <w:sz w:val="28"/>
          <w:szCs w:val="28"/>
          <w:lang w:val="kk-KZ"/>
        </w:rPr>
      </w:pPr>
      <w:r w:rsidRPr="00031D57">
        <w:rPr>
          <w:rFonts w:ascii="Times New Roman" w:hAnsi="Times New Roman" w:cs="Times New Roman"/>
          <w:color w:val="000000" w:themeColor="text1"/>
          <w:sz w:val="28"/>
          <w:szCs w:val="28"/>
        </w:rPr>
        <w:t>легированн</w:t>
      </w:r>
      <w:r>
        <w:rPr>
          <w:rFonts w:ascii="Times New Roman" w:hAnsi="Times New Roman" w:cs="Times New Roman"/>
          <w:color w:val="000000" w:themeColor="text1"/>
          <w:sz w:val="28"/>
          <w:szCs w:val="28"/>
          <w:lang w:val="kk-KZ"/>
        </w:rPr>
        <w:t>ых</w:t>
      </w:r>
      <w:r w:rsidRPr="00031D57">
        <w:rPr>
          <w:rFonts w:ascii="Times New Roman" w:hAnsi="Times New Roman" w:cs="Times New Roman"/>
          <w:color w:val="000000" w:themeColor="text1"/>
          <w:sz w:val="28"/>
          <w:szCs w:val="28"/>
        </w:rPr>
        <w:t xml:space="preserve"> ион</w:t>
      </w:r>
      <w:r>
        <w:rPr>
          <w:rFonts w:ascii="Times New Roman" w:hAnsi="Times New Roman" w:cs="Times New Roman"/>
          <w:color w:val="000000" w:themeColor="text1"/>
          <w:sz w:val="28"/>
          <w:szCs w:val="28"/>
          <w:lang w:val="kk-KZ"/>
        </w:rPr>
        <w:t>ной парой</w:t>
      </w:r>
      <w:r w:rsidRPr="00BC4191">
        <w:rPr>
          <w:rFonts w:ascii="Times New Roman" w:hAnsi="Times New Roman" w:cs="Times New Roman"/>
          <w:color w:val="000000" w:themeColor="text1"/>
          <w:sz w:val="28"/>
          <w:szCs w:val="28"/>
        </w:rPr>
        <w:t xml:space="preserve"> </w:t>
      </w:r>
      <w:r w:rsidRPr="00031D57">
        <w:rPr>
          <w:rFonts w:ascii="Times New Roman" w:hAnsi="Times New Roman" w:cs="Times New Roman"/>
          <w:color w:val="000000" w:themeColor="text1"/>
          <w:sz w:val="28"/>
          <w:szCs w:val="28"/>
          <w:lang w:val="en-US"/>
        </w:rPr>
        <w:t>Tb</w:t>
      </w:r>
      <w:r w:rsidRPr="00031D57">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en-US"/>
        </w:rPr>
        <w:t>Yb</w:t>
      </w:r>
      <w:r w:rsidRPr="00401CE5">
        <w:rPr>
          <w:rFonts w:ascii="Times New Roman" w:hAnsi="Times New Roman" w:cs="Times New Roman"/>
          <w:color w:val="000000" w:themeColor="text1"/>
          <w:sz w:val="28"/>
          <w:szCs w:val="28"/>
          <w:vertAlign w:val="superscript"/>
        </w:rPr>
        <w:t>3+</w:t>
      </w:r>
    </w:p>
    <w:p w:rsidR="00CA1A95" w:rsidRDefault="00CA1A95" w:rsidP="00AB4D05">
      <w:pPr>
        <w:spacing w:after="0" w:line="240" w:lineRule="auto"/>
        <w:jc w:val="both"/>
        <w:rPr>
          <w:rFonts w:ascii="Times New Roman" w:hAnsi="Times New Roman" w:cs="Times New Roman"/>
          <w:sz w:val="28"/>
          <w:szCs w:val="28"/>
          <w:lang w:val="kk-KZ"/>
        </w:rPr>
      </w:pPr>
    </w:p>
    <w:p w:rsidR="007F4C54" w:rsidRDefault="007F4C54" w:rsidP="007F4C54">
      <w:pPr>
        <w:spacing w:after="0" w:line="240" w:lineRule="auto"/>
        <w:ind w:firstLine="567"/>
        <w:jc w:val="both"/>
        <w:rPr>
          <w:rFonts w:ascii="Times New Roman" w:hAnsi="Times New Roman" w:cs="Times New Roman"/>
          <w:sz w:val="28"/>
          <w:szCs w:val="28"/>
          <w:lang w:val="kk-KZ"/>
        </w:rPr>
      </w:pPr>
      <w:r w:rsidRPr="00D029EA">
        <w:rPr>
          <w:rFonts w:ascii="Times New Roman" w:hAnsi="Times New Roman" w:cs="Times New Roman"/>
          <w:sz w:val="28"/>
          <w:szCs w:val="28"/>
        </w:rPr>
        <w:t xml:space="preserve">Элементный состав образца </w:t>
      </w:r>
      <w:r w:rsidRPr="00D029EA">
        <w:rPr>
          <w:rFonts w:ascii="Times New Roman" w:hAnsi="Times New Roman" w:cs="Times New Roman"/>
          <w:color w:val="000000" w:themeColor="text1"/>
          <w:sz w:val="28"/>
          <w:szCs w:val="28"/>
        </w:rPr>
        <w:t>KSrY(BO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00C748B3">
        <w:rPr>
          <w:rFonts w:ascii="Times New Roman" w:hAnsi="Times New Roman" w:cs="Times New Roman"/>
          <w:color w:val="000000" w:themeColor="text1"/>
          <w:sz w:val="28"/>
          <w:szCs w:val="28"/>
        </w:rPr>
        <w:t>: 0,</w:t>
      </w:r>
      <w:r w:rsidR="00C748B3" w:rsidRPr="00C748B3">
        <w:rPr>
          <w:rFonts w:ascii="Times New Roman" w:hAnsi="Times New Roman" w:cs="Times New Roman"/>
          <w:color w:val="000000" w:themeColor="text1"/>
          <w:sz w:val="28"/>
          <w:szCs w:val="28"/>
        </w:rPr>
        <w:t>05</w:t>
      </w:r>
      <w:r w:rsidR="00C748B3">
        <w:rPr>
          <w:rFonts w:ascii="Times New Roman" w:hAnsi="Times New Roman" w:cs="Times New Roman"/>
          <w:color w:val="000000" w:themeColor="text1"/>
          <w:sz w:val="28"/>
          <w:szCs w:val="28"/>
          <w:lang w:val="en-US"/>
        </w:rPr>
        <w:t>Yb</w:t>
      </w:r>
      <w:r w:rsidRPr="00D029EA">
        <w:rPr>
          <w:rFonts w:ascii="Times New Roman" w:hAnsi="Times New Roman" w:cs="Times New Roman"/>
          <w:color w:val="000000" w:themeColor="text1"/>
          <w:sz w:val="28"/>
          <w:szCs w:val="28"/>
          <w:vertAlign w:val="superscript"/>
        </w:rPr>
        <w:t>3+</w:t>
      </w:r>
      <w:r w:rsidRPr="00D029EA">
        <w:rPr>
          <w:rFonts w:ascii="Times New Roman" w:hAnsi="Times New Roman" w:cs="Times New Roman"/>
          <w:color w:val="000000" w:themeColor="text1"/>
          <w:sz w:val="28"/>
          <w:szCs w:val="28"/>
        </w:rPr>
        <w:t xml:space="preserve"> был определён методом эн</w:t>
      </w:r>
      <w:r w:rsidR="00C748B3">
        <w:rPr>
          <w:rFonts w:ascii="Times New Roman" w:hAnsi="Times New Roman" w:cs="Times New Roman"/>
          <w:color w:val="000000" w:themeColor="text1"/>
          <w:sz w:val="28"/>
          <w:szCs w:val="28"/>
        </w:rPr>
        <w:t>ергодисперсионного анализа</w:t>
      </w:r>
      <w:r w:rsidRPr="00D029EA">
        <w:rPr>
          <w:rFonts w:ascii="Times New Roman" w:hAnsi="Times New Roman" w:cs="Times New Roman"/>
          <w:color w:val="000000" w:themeColor="text1"/>
          <w:sz w:val="28"/>
          <w:szCs w:val="28"/>
        </w:rPr>
        <w:t>, проведённого с использованием сканирующей электронно</w:t>
      </w:r>
      <w:r w:rsidR="00C748B3">
        <w:rPr>
          <w:rFonts w:ascii="Times New Roman" w:hAnsi="Times New Roman" w:cs="Times New Roman"/>
          <w:color w:val="000000" w:themeColor="text1"/>
          <w:sz w:val="28"/>
          <w:szCs w:val="28"/>
        </w:rPr>
        <w:t>й микроскопии (таблица 3.</w:t>
      </w:r>
      <w:r w:rsidR="00C748B3" w:rsidRPr="00C748B3">
        <w:rPr>
          <w:rFonts w:ascii="Times New Roman" w:hAnsi="Times New Roman" w:cs="Times New Roman"/>
          <w:color w:val="000000" w:themeColor="text1"/>
          <w:sz w:val="28"/>
          <w:szCs w:val="28"/>
        </w:rPr>
        <w:t>8</w:t>
      </w:r>
      <w:r w:rsidRPr="00D029EA">
        <w:rPr>
          <w:rFonts w:ascii="Times New Roman" w:hAnsi="Times New Roman" w:cs="Times New Roman"/>
          <w:color w:val="000000" w:themeColor="text1"/>
          <w:sz w:val="28"/>
          <w:szCs w:val="28"/>
        </w:rPr>
        <w:t>). Согласно полученным данным, состав соединения соответствует формуле K</w:t>
      </w:r>
      <w:r w:rsidR="00C748B3">
        <w:rPr>
          <w:rFonts w:ascii="Times New Roman" w:hAnsi="Times New Roman" w:cs="Times New Roman"/>
          <w:color w:val="000000" w:themeColor="text1"/>
          <w:sz w:val="28"/>
          <w:szCs w:val="28"/>
          <w:vertAlign w:val="subscript"/>
        </w:rPr>
        <w:t>1,0</w:t>
      </w:r>
      <w:r w:rsidR="00C748B3" w:rsidRPr="00C748B3">
        <w:rPr>
          <w:rFonts w:ascii="Times New Roman" w:hAnsi="Times New Roman" w:cs="Times New Roman"/>
          <w:color w:val="000000" w:themeColor="text1"/>
          <w:sz w:val="28"/>
          <w:szCs w:val="28"/>
          <w:vertAlign w:val="subscript"/>
        </w:rPr>
        <w:t>33</w:t>
      </w:r>
      <w:r w:rsidRPr="00D029EA">
        <w:rPr>
          <w:rFonts w:ascii="Times New Roman" w:hAnsi="Times New Roman" w:cs="Times New Roman"/>
          <w:color w:val="000000" w:themeColor="text1"/>
          <w:sz w:val="28"/>
          <w:szCs w:val="28"/>
        </w:rPr>
        <w:t>Sr</w:t>
      </w:r>
      <w:r w:rsidR="00C748B3">
        <w:rPr>
          <w:rFonts w:ascii="Times New Roman" w:hAnsi="Times New Roman" w:cs="Times New Roman"/>
          <w:color w:val="000000" w:themeColor="text1"/>
          <w:sz w:val="28"/>
          <w:szCs w:val="28"/>
          <w:vertAlign w:val="subscript"/>
        </w:rPr>
        <w:t>1,0</w:t>
      </w:r>
      <w:r w:rsidR="00C748B3" w:rsidRPr="00C748B3">
        <w:rPr>
          <w:rFonts w:ascii="Times New Roman" w:hAnsi="Times New Roman" w:cs="Times New Roman"/>
          <w:color w:val="000000" w:themeColor="text1"/>
          <w:sz w:val="28"/>
          <w:szCs w:val="28"/>
          <w:vertAlign w:val="subscript"/>
        </w:rPr>
        <w:t>98</w:t>
      </w:r>
      <w:r w:rsidRPr="00D029EA">
        <w:rPr>
          <w:rFonts w:ascii="Times New Roman" w:hAnsi="Times New Roman" w:cs="Times New Roman"/>
          <w:color w:val="000000" w:themeColor="text1"/>
          <w:sz w:val="28"/>
          <w:szCs w:val="28"/>
        </w:rPr>
        <w:t>Y</w:t>
      </w:r>
      <w:r w:rsidR="00C748B3">
        <w:rPr>
          <w:rFonts w:ascii="Times New Roman" w:hAnsi="Times New Roman" w:cs="Times New Roman"/>
          <w:color w:val="000000" w:themeColor="text1"/>
          <w:sz w:val="28"/>
          <w:szCs w:val="28"/>
          <w:vertAlign w:val="subscript"/>
        </w:rPr>
        <w:t>0,</w:t>
      </w:r>
      <w:r w:rsidR="00C748B3" w:rsidRPr="00C748B3">
        <w:rPr>
          <w:rFonts w:ascii="Times New Roman" w:hAnsi="Times New Roman" w:cs="Times New Roman"/>
          <w:color w:val="000000" w:themeColor="text1"/>
          <w:sz w:val="28"/>
          <w:szCs w:val="28"/>
          <w:vertAlign w:val="subscript"/>
        </w:rPr>
        <w:t>817</w:t>
      </w:r>
      <w:r w:rsidR="00C748B3">
        <w:rPr>
          <w:rFonts w:ascii="Times New Roman" w:hAnsi="Times New Roman" w:cs="Times New Roman"/>
          <w:color w:val="000000" w:themeColor="text1"/>
          <w:sz w:val="28"/>
          <w:szCs w:val="28"/>
          <w:lang w:val="en-US"/>
        </w:rPr>
        <w:t>Yb</w:t>
      </w:r>
      <w:r w:rsidR="00C748B3">
        <w:rPr>
          <w:rFonts w:ascii="Times New Roman" w:hAnsi="Times New Roman" w:cs="Times New Roman"/>
          <w:color w:val="000000" w:themeColor="text1"/>
          <w:sz w:val="28"/>
          <w:szCs w:val="28"/>
          <w:vertAlign w:val="subscript"/>
        </w:rPr>
        <w:t>0,</w:t>
      </w:r>
      <w:r w:rsidR="00533E67" w:rsidRPr="002F3FCB">
        <w:rPr>
          <w:rFonts w:ascii="Times New Roman" w:hAnsi="Times New Roman" w:cs="Times New Roman"/>
          <w:color w:val="000000" w:themeColor="text1"/>
          <w:sz w:val="28"/>
          <w:szCs w:val="28"/>
          <w:vertAlign w:val="subscript"/>
        </w:rPr>
        <w:t>052</w:t>
      </w:r>
      <w:r w:rsidRPr="00D029EA">
        <w:rPr>
          <w:rFonts w:ascii="Times New Roman" w:hAnsi="Times New Roman" w:cs="Times New Roman"/>
          <w:color w:val="000000" w:themeColor="text1"/>
          <w:sz w:val="28"/>
          <w:szCs w:val="28"/>
        </w:rPr>
        <w:t>(BO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w:t>
      </w:r>
    </w:p>
    <w:p w:rsidR="007F4C54" w:rsidRPr="00821937" w:rsidRDefault="007F4C54" w:rsidP="00AB4D05">
      <w:pPr>
        <w:spacing w:after="0" w:line="240" w:lineRule="auto"/>
        <w:jc w:val="both"/>
        <w:rPr>
          <w:rFonts w:ascii="Times New Roman" w:hAnsi="Times New Roman" w:cs="Times New Roman"/>
          <w:sz w:val="28"/>
          <w:szCs w:val="28"/>
          <w:lang w:val="kk-KZ"/>
        </w:rPr>
      </w:pPr>
    </w:p>
    <w:p w:rsidR="00D57A3A" w:rsidRPr="00D029EA" w:rsidRDefault="00D57A3A" w:rsidP="00D57A3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Таблица 3.8</w:t>
      </w:r>
      <w:r w:rsidRPr="00D029EA">
        <w:rPr>
          <w:rFonts w:ascii="Times New Roman" w:hAnsi="Times New Roman" w:cs="Times New Roman"/>
          <w:sz w:val="28"/>
          <w:szCs w:val="28"/>
        </w:rPr>
        <w:t xml:space="preserve"> – </w:t>
      </w:r>
      <w:r w:rsidR="00E16B91">
        <w:rPr>
          <w:rFonts w:ascii="Times New Roman" w:hAnsi="Times New Roman" w:cs="Times New Roman"/>
          <w:color w:val="000000" w:themeColor="text1"/>
          <w:sz w:val="28"/>
          <w:szCs w:val="28"/>
        </w:rPr>
        <w:t xml:space="preserve">Элементный состав </w:t>
      </w:r>
      <w:r w:rsidRPr="00D029EA">
        <w:rPr>
          <w:rFonts w:ascii="Times New Roman" w:hAnsi="Times New Roman" w:cs="Times New Roman"/>
          <w:color w:val="000000" w:themeColor="text1"/>
          <w:sz w:val="28"/>
          <w:szCs w:val="28"/>
        </w:rPr>
        <w:t>KSrY(BO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0,</w:t>
      </w:r>
      <w:r>
        <w:rPr>
          <w:rFonts w:ascii="Times New Roman" w:hAnsi="Times New Roman" w:cs="Times New Roman"/>
          <w:color w:val="000000" w:themeColor="text1"/>
          <w:sz w:val="28"/>
          <w:szCs w:val="28"/>
        </w:rPr>
        <w:t>05</w:t>
      </w:r>
      <w:r>
        <w:rPr>
          <w:rFonts w:ascii="Times New Roman" w:hAnsi="Times New Roman" w:cs="Times New Roman"/>
          <w:color w:val="000000" w:themeColor="text1"/>
          <w:sz w:val="28"/>
          <w:szCs w:val="28"/>
          <w:lang w:val="en-US"/>
        </w:rPr>
        <w:t>Yb</w:t>
      </w:r>
      <w:r w:rsidRPr="00D029EA">
        <w:rPr>
          <w:rFonts w:ascii="Times New Roman" w:hAnsi="Times New Roman" w:cs="Times New Roman"/>
          <w:color w:val="000000" w:themeColor="text1"/>
          <w:sz w:val="28"/>
          <w:szCs w:val="28"/>
          <w:vertAlign w:val="superscript"/>
        </w:rPr>
        <w:t>3+</w:t>
      </w:r>
    </w:p>
    <w:tbl>
      <w:tblPr>
        <w:tblStyle w:val="a7"/>
        <w:tblW w:w="5000" w:type="pct"/>
        <w:tblLook w:val="04A0" w:firstRow="1" w:lastRow="0" w:firstColumn="1" w:lastColumn="0" w:noHBand="0" w:noVBand="1"/>
      </w:tblPr>
      <w:tblGrid>
        <w:gridCol w:w="3374"/>
        <w:gridCol w:w="1620"/>
        <w:gridCol w:w="1620"/>
        <w:gridCol w:w="1620"/>
        <w:gridCol w:w="1620"/>
      </w:tblGrid>
      <w:tr w:rsidR="00D57A3A" w:rsidRPr="00D029EA" w:rsidTr="007F4C54">
        <w:trPr>
          <w:trHeight w:val="288"/>
        </w:trPr>
        <w:tc>
          <w:tcPr>
            <w:tcW w:w="1712" w:type="pct"/>
            <w:noWrap/>
            <w:vAlign w:val="center"/>
          </w:tcPr>
          <w:p w:rsidR="00D57A3A" w:rsidRPr="00D57A3A" w:rsidRDefault="00D57A3A" w:rsidP="007F4C54">
            <w:pPr>
              <w:jc w:val="center"/>
              <w:rPr>
                <w:rFonts w:ascii="Times New Roman" w:eastAsia="Times New Roman" w:hAnsi="Times New Roman" w:cs="Times New Roman"/>
                <w:b/>
                <w:color w:val="000000"/>
                <w:sz w:val="28"/>
                <w:szCs w:val="28"/>
                <w:lang w:eastAsia="ru-RU"/>
              </w:rPr>
            </w:pPr>
            <w:r w:rsidRPr="00D57A3A">
              <w:rPr>
                <w:rFonts w:ascii="Times New Roman" w:eastAsia="Times New Roman" w:hAnsi="Times New Roman" w:cs="Times New Roman"/>
                <w:b/>
                <w:color w:val="000000"/>
                <w:sz w:val="28"/>
                <w:szCs w:val="28"/>
                <w:lang w:eastAsia="ru-RU"/>
              </w:rPr>
              <w:t>Спектр</w:t>
            </w:r>
          </w:p>
        </w:tc>
        <w:tc>
          <w:tcPr>
            <w:tcW w:w="822" w:type="pct"/>
            <w:noWrap/>
            <w:vAlign w:val="center"/>
          </w:tcPr>
          <w:p w:rsidR="00D57A3A" w:rsidRPr="00D57A3A" w:rsidRDefault="00D57A3A" w:rsidP="007F4C54">
            <w:pPr>
              <w:jc w:val="center"/>
              <w:rPr>
                <w:rFonts w:ascii="Times New Roman" w:eastAsia="Times New Roman" w:hAnsi="Times New Roman" w:cs="Times New Roman"/>
                <w:b/>
                <w:color w:val="000000"/>
                <w:sz w:val="28"/>
                <w:szCs w:val="28"/>
                <w:lang w:eastAsia="ru-RU"/>
              </w:rPr>
            </w:pPr>
            <w:r w:rsidRPr="00D57A3A">
              <w:rPr>
                <w:rFonts w:ascii="Times New Roman" w:eastAsia="Times New Roman" w:hAnsi="Times New Roman" w:cs="Times New Roman"/>
                <w:b/>
                <w:color w:val="000000"/>
                <w:sz w:val="28"/>
                <w:szCs w:val="28"/>
                <w:lang w:eastAsia="ru-RU"/>
              </w:rPr>
              <w:t>K</w:t>
            </w:r>
          </w:p>
        </w:tc>
        <w:tc>
          <w:tcPr>
            <w:tcW w:w="822" w:type="pct"/>
            <w:noWrap/>
            <w:vAlign w:val="center"/>
          </w:tcPr>
          <w:p w:rsidR="00D57A3A" w:rsidRPr="00D57A3A" w:rsidRDefault="00D57A3A" w:rsidP="007F4C54">
            <w:pPr>
              <w:jc w:val="center"/>
              <w:rPr>
                <w:rFonts w:ascii="Times New Roman" w:eastAsia="Times New Roman" w:hAnsi="Times New Roman" w:cs="Times New Roman"/>
                <w:b/>
                <w:color w:val="000000"/>
                <w:sz w:val="28"/>
                <w:szCs w:val="28"/>
                <w:lang w:eastAsia="ru-RU"/>
              </w:rPr>
            </w:pPr>
            <w:r w:rsidRPr="00D57A3A">
              <w:rPr>
                <w:rFonts w:ascii="Times New Roman" w:eastAsia="Times New Roman" w:hAnsi="Times New Roman" w:cs="Times New Roman"/>
                <w:b/>
                <w:color w:val="000000"/>
                <w:sz w:val="28"/>
                <w:szCs w:val="28"/>
                <w:lang w:eastAsia="ru-RU"/>
              </w:rPr>
              <w:t>Sr</w:t>
            </w:r>
          </w:p>
        </w:tc>
        <w:tc>
          <w:tcPr>
            <w:tcW w:w="822" w:type="pct"/>
            <w:noWrap/>
            <w:vAlign w:val="center"/>
          </w:tcPr>
          <w:p w:rsidR="00D57A3A" w:rsidRPr="00D57A3A" w:rsidRDefault="00D57A3A" w:rsidP="007F4C54">
            <w:pPr>
              <w:jc w:val="center"/>
              <w:rPr>
                <w:rFonts w:ascii="Times New Roman" w:eastAsia="Times New Roman" w:hAnsi="Times New Roman" w:cs="Times New Roman"/>
                <w:b/>
                <w:color w:val="000000"/>
                <w:sz w:val="28"/>
                <w:szCs w:val="28"/>
                <w:lang w:eastAsia="ru-RU"/>
              </w:rPr>
            </w:pPr>
            <w:r w:rsidRPr="00D57A3A">
              <w:rPr>
                <w:rFonts w:ascii="Times New Roman" w:eastAsia="Times New Roman" w:hAnsi="Times New Roman" w:cs="Times New Roman"/>
                <w:b/>
                <w:color w:val="000000"/>
                <w:sz w:val="28"/>
                <w:szCs w:val="28"/>
                <w:lang w:eastAsia="ru-RU"/>
              </w:rPr>
              <w:t>Y</w:t>
            </w:r>
          </w:p>
        </w:tc>
        <w:tc>
          <w:tcPr>
            <w:tcW w:w="822" w:type="pct"/>
            <w:vAlign w:val="center"/>
          </w:tcPr>
          <w:p w:rsidR="00D57A3A" w:rsidRPr="00D57A3A" w:rsidRDefault="00D57A3A" w:rsidP="007F4C54">
            <w:pPr>
              <w:jc w:val="center"/>
              <w:rPr>
                <w:rFonts w:ascii="Times New Roman" w:eastAsia="Times New Roman" w:hAnsi="Times New Roman" w:cs="Times New Roman"/>
                <w:b/>
                <w:color w:val="000000"/>
                <w:sz w:val="28"/>
                <w:szCs w:val="28"/>
                <w:lang w:val="en-US" w:eastAsia="ru-RU"/>
              </w:rPr>
            </w:pPr>
            <w:r w:rsidRPr="00D57A3A">
              <w:rPr>
                <w:rFonts w:ascii="Times New Roman" w:eastAsia="Times New Roman" w:hAnsi="Times New Roman" w:cs="Times New Roman"/>
                <w:b/>
                <w:color w:val="000000"/>
                <w:sz w:val="28"/>
                <w:szCs w:val="28"/>
                <w:lang w:val="en-US" w:eastAsia="ru-RU"/>
              </w:rPr>
              <w:t>Yb</w:t>
            </w:r>
          </w:p>
        </w:tc>
      </w:tr>
      <w:tr w:rsidR="00D57A3A" w:rsidRPr="00D029EA" w:rsidTr="007F4C54">
        <w:trPr>
          <w:trHeight w:val="288"/>
        </w:trPr>
        <w:tc>
          <w:tcPr>
            <w:tcW w:w="1712" w:type="pct"/>
            <w:noWrap/>
            <w:vAlign w:val="center"/>
            <w:hideMark/>
          </w:tcPr>
          <w:p w:rsidR="00D57A3A" w:rsidRPr="007F4C54" w:rsidRDefault="00D57A3A" w:rsidP="007F4C54">
            <w:pPr>
              <w:jc w:val="center"/>
              <w:rPr>
                <w:rFonts w:ascii="Times New Roman" w:hAnsi="Times New Roman" w:cs="Times New Roman"/>
                <w:b/>
                <w:sz w:val="28"/>
                <w:szCs w:val="28"/>
              </w:rPr>
            </w:pPr>
            <w:r w:rsidRPr="007F4C54">
              <w:rPr>
                <w:rFonts w:ascii="Times New Roman" w:hAnsi="Times New Roman" w:cs="Times New Roman"/>
                <w:b/>
                <w:sz w:val="28"/>
                <w:szCs w:val="28"/>
              </w:rPr>
              <w:t>Спектр 85</w:t>
            </w:r>
          </w:p>
        </w:tc>
        <w:tc>
          <w:tcPr>
            <w:tcW w:w="822" w:type="pct"/>
            <w:noWrap/>
            <w:vAlign w:val="center"/>
            <w:hideMark/>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1</w:t>
            </w:r>
            <w:r>
              <w:rPr>
                <w:rFonts w:ascii="Times New Roman" w:hAnsi="Times New Roman" w:cs="Times New Roman"/>
                <w:sz w:val="28"/>
                <w:szCs w:val="28"/>
              </w:rPr>
              <w:t>,</w:t>
            </w:r>
            <w:r w:rsidRPr="00D57A3A">
              <w:rPr>
                <w:rFonts w:ascii="Times New Roman" w:hAnsi="Times New Roman" w:cs="Times New Roman"/>
                <w:sz w:val="28"/>
                <w:szCs w:val="28"/>
              </w:rPr>
              <w:t>019</w:t>
            </w:r>
          </w:p>
        </w:tc>
        <w:tc>
          <w:tcPr>
            <w:tcW w:w="822" w:type="pct"/>
            <w:noWrap/>
            <w:vAlign w:val="center"/>
            <w:hideMark/>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1</w:t>
            </w:r>
            <w:r>
              <w:rPr>
                <w:rFonts w:ascii="Times New Roman" w:hAnsi="Times New Roman" w:cs="Times New Roman"/>
                <w:sz w:val="28"/>
                <w:szCs w:val="28"/>
              </w:rPr>
              <w:t>,</w:t>
            </w:r>
            <w:r w:rsidRPr="00D57A3A">
              <w:rPr>
                <w:rFonts w:ascii="Times New Roman" w:hAnsi="Times New Roman" w:cs="Times New Roman"/>
                <w:sz w:val="28"/>
                <w:szCs w:val="28"/>
              </w:rPr>
              <w:t>1</w:t>
            </w:r>
          </w:p>
        </w:tc>
        <w:tc>
          <w:tcPr>
            <w:tcW w:w="822" w:type="pct"/>
            <w:noWrap/>
            <w:vAlign w:val="center"/>
            <w:hideMark/>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0</w:t>
            </w:r>
            <w:r>
              <w:rPr>
                <w:rFonts w:ascii="Times New Roman" w:hAnsi="Times New Roman" w:cs="Times New Roman"/>
                <w:sz w:val="28"/>
                <w:szCs w:val="28"/>
              </w:rPr>
              <w:t>,</w:t>
            </w:r>
            <w:r w:rsidRPr="00D57A3A">
              <w:rPr>
                <w:rFonts w:ascii="Times New Roman" w:hAnsi="Times New Roman" w:cs="Times New Roman"/>
                <w:sz w:val="28"/>
                <w:szCs w:val="28"/>
              </w:rPr>
              <w:t>808</w:t>
            </w:r>
          </w:p>
        </w:tc>
        <w:tc>
          <w:tcPr>
            <w:tcW w:w="822" w:type="pct"/>
            <w:vAlign w:val="center"/>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0</w:t>
            </w:r>
            <w:r>
              <w:rPr>
                <w:rFonts w:ascii="Times New Roman" w:hAnsi="Times New Roman" w:cs="Times New Roman"/>
                <w:sz w:val="28"/>
                <w:szCs w:val="28"/>
              </w:rPr>
              <w:t>,</w:t>
            </w:r>
            <w:r w:rsidRPr="00D57A3A">
              <w:rPr>
                <w:rFonts w:ascii="Times New Roman" w:hAnsi="Times New Roman" w:cs="Times New Roman"/>
                <w:sz w:val="28"/>
                <w:szCs w:val="28"/>
              </w:rPr>
              <w:t>073</w:t>
            </w:r>
          </w:p>
        </w:tc>
      </w:tr>
      <w:tr w:rsidR="00D57A3A" w:rsidRPr="00D029EA" w:rsidTr="007F4C54">
        <w:trPr>
          <w:trHeight w:val="288"/>
        </w:trPr>
        <w:tc>
          <w:tcPr>
            <w:tcW w:w="1712" w:type="pct"/>
            <w:noWrap/>
            <w:vAlign w:val="center"/>
            <w:hideMark/>
          </w:tcPr>
          <w:p w:rsidR="00D57A3A" w:rsidRPr="007F4C54" w:rsidRDefault="00D57A3A" w:rsidP="007F4C54">
            <w:pPr>
              <w:jc w:val="center"/>
              <w:rPr>
                <w:rFonts w:ascii="Times New Roman" w:hAnsi="Times New Roman" w:cs="Times New Roman"/>
                <w:b/>
                <w:sz w:val="28"/>
                <w:szCs w:val="28"/>
              </w:rPr>
            </w:pPr>
            <w:r w:rsidRPr="007F4C54">
              <w:rPr>
                <w:rFonts w:ascii="Times New Roman" w:hAnsi="Times New Roman" w:cs="Times New Roman"/>
                <w:b/>
                <w:sz w:val="28"/>
                <w:szCs w:val="28"/>
              </w:rPr>
              <w:t>Спектр 86</w:t>
            </w:r>
          </w:p>
        </w:tc>
        <w:tc>
          <w:tcPr>
            <w:tcW w:w="822" w:type="pct"/>
            <w:noWrap/>
            <w:vAlign w:val="center"/>
            <w:hideMark/>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1</w:t>
            </w:r>
            <w:r>
              <w:rPr>
                <w:rFonts w:ascii="Times New Roman" w:hAnsi="Times New Roman" w:cs="Times New Roman"/>
                <w:sz w:val="28"/>
                <w:szCs w:val="28"/>
              </w:rPr>
              <w:t>,</w:t>
            </w:r>
            <w:r w:rsidRPr="00D57A3A">
              <w:rPr>
                <w:rFonts w:ascii="Times New Roman" w:hAnsi="Times New Roman" w:cs="Times New Roman"/>
                <w:sz w:val="28"/>
                <w:szCs w:val="28"/>
              </w:rPr>
              <w:t>034</w:t>
            </w:r>
          </w:p>
        </w:tc>
        <w:tc>
          <w:tcPr>
            <w:tcW w:w="822" w:type="pct"/>
            <w:noWrap/>
            <w:vAlign w:val="center"/>
            <w:hideMark/>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1</w:t>
            </w:r>
            <w:r>
              <w:rPr>
                <w:rFonts w:ascii="Times New Roman" w:hAnsi="Times New Roman" w:cs="Times New Roman"/>
                <w:sz w:val="28"/>
                <w:szCs w:val="28"/>
              </w:rPr>
              <w:t>,</w:t>
            </w:r>
            <w:r w:rsidRPr="00D57A3A">
              <w:rPr>
                <w:rFonts w:ascii="Times New Roman" w:hAnsi="Times New Roman" w:cs="Times New Roman"/>
                <w:sz w:val="28"/>
                <w:szCs w:val="28"/>
              </w:rPr>
              <w:t>105</w:t>
            </w:r>
          </w:p>
        </w:tc>
        <w:tc>
          <w:tcPr>
            <w:tcW w:w="822" w:type="pct"/>
            <w:noWrap/>
            <w:vAlign w:val="center"/>
            <w:hideMark/>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0</w:t>
            </w:r>
            <w:r>
              <w:rPr>
                <w:rFonts w:ascii="Times New Roman" w:hAnsi="Times New Roman" w:cs="Times New Roman"/>
                <w:sz w:val="28"/>
                <w:szCs w:val="28"/>
              </w:rPr>
              <w:t>,</w:t>
            </w:r>
            <w:r w:rsidRPr="00D57A3A">
              <w:rPr>
                <w:rFonts w:ascii="Times New Roman" w:hAnsi="Times New Roman" w:cs="Times New Roman"/>
                <w:sz w:val="28"/>
                <w:szCs w:val="28"/>
              </w:rPr>
              <w:t>824</w:t>
            </w:r>
          </w:p>
        </w:tc>
        <w:tc>
          <w:tcPr>
            <w:tcW w:w="822" w:type="pct"/>
            <w:vAlign w:val="center"/>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0</w:t>
            </w:r>
            <w:r>
              <w:rPr>
                <w:rFonts w:ascii="Times New Roman" w:hAnsi="Times New Roman" w:cs="Times New Roman"/>
                <w:sz w:val="28"/>
                <w:szCs w:val="28"/>
              </w:rPr>
              <w:t>,</w:t>
            </w:r>
            <w:r w:rsidRPr="00D57A3A">
              <w:rPr>
                <w:rFonts w:ascii="Times New Roman" w:hAnsi="Times New Roman" w:cs="Times New Roman"/>
                <w:sz w:val="28"/>
                <w:szCs w:val="28"/>
              </w:rPr>
              <w:t>037</w:t>
            </w:r>
          </w:p>
        </w:tc>
      </w:tr>
      <w:tr w:rsidR="00D57A3A" w:rsidRPr="00D029EA" w:rsidTr="007F4C54">
        <w:trPr>
          <w:trHeight w:val="288"/>
        </w:trPr>
        <w:tc>
          <w:tcPr>
            <w:tcW w:w="1712" w:type="pct"/>
            <w:noWrap/>
            <w:vAlign w:val="center"/>
            <w:hideMark/>
          </w:tcPr>
          <w:p w:rsidR="00D57A3A" w:rsidRPr="007F4C54" w:rsidRDefault="00D57A3A" w:rsidP="007F4C54">
            <w:pPr>
              <w:jc w:val="center"/>
              <w:rPr>
                <w:rFonts w:ascii="Times New Roman" w:hAnsi="Times New Roman" w:cs="Times New Roman"/>
                <w:b/>
                <w:sz w:val="28"/>
                <w:szCs w:val="28"/>
              </w:rPr>
            </w:pPr>
            <w:r w:rsidRPr="007F4C54">
              <w:rPr>
                <w:rFonts w:ascii="Times New Roman" w:hAnsi="Times New Roman" w:cs="Times New Roman"/>
                <w:b/>
                <w:sz w:val="28"/>
                <w:szCs w:val="28"/>
              </w:rPr>
              <w:t>Спектр 87</w:t>
            </w:r>
          </w:p>
        </w:tc>
        <w:tc>
          <w:tcPr>
            <w:tcW w:w="822" w:type="pct"/>
            <w:noWrap/>
            <w:vAlign w:val="center"/>
            <w:hideMark/>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1</w:t>
            </w:r>
            <w:r>
              <w:rPr>
                <w:rFonts w:ascii="Times New Roman" w:hAnsi="Times New Roman" w:cs="Times New Roman"/>
                <w:sz w:val="28"/>
                <w:szCs w:val="28"/>
              </w:rPr>
              <w:t>,</w:t>
            </w:r>
            <w:r w:rsidRPr="00D57A3A">
              <w:rPr>
                <w:rFonts w:ascii="Times New Roman" w:hAnsi="Times New Roman" w:cs="Times New Roman"/>
                <w:sz w:val="28"/>
                <w:szCs w:val="28"/>
              </w:rPr>
              <w:t>037</w:t>
            </w:r>
          </w:p>
        </w:tc>
        <w:tc>
          <w:tcPr>
            <w:tcW w:w="822" w:type="pct"/>
            <w:noWrap/>
            <w:vAlign w:val="center"/>
            <w:hideMark/>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1</w:t>
            </w:r>
            <w:r>
              <w:rPr>
                <w:rFonts w:ascii="Times New Roman" w:hAnsi="Times New Roman" w:cs="Times New Roman"/>
                <w:sz w:val="28"/>
                <w:szCs w:val="28"/>
              </w:rPr>
              <w:t>,</w:t>
            </w:r>
            <w:r w:rsidRPr="00D57A3A">
              <w:rPr>
                <w:rFonts w:ascii="Times New Roman" w:hAnsi="Times New Roman" w:cs="Times New Roman"/>
                <w:sz w:val="28"/>
                <w:szCs w:val="28"/>
              </w:rPr>
              <w:t>099</w:t>
            </w:r>
          </w:p>
        </w:tc>
        <w:tc>
          <w:tcPr>
            <w:tcW w:w="822" w:type="pct"/>
            <w:noWrap/>
            <w:vAlign w:val="center"/>
            <w:hideMark/>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0</w:t>
            </w:r>
            <w:r>
              <w:rPr>
                <w:rFonts w:ascii="Times New Roman" w:hAnsi="Times New Roman" w:cs="Times New Roman"/>
                <w:sz w:val="28"/>
                <w:szCs w:val="28"/>
              </w:rPr>
              <w:t>,</w:t>
            </w:r>
            <w:r w:rsidRPr="00D57A3A">
              <w:rPr>
                <w:rFonts w:ascii="Times New Roman" w:hAnsi="Times New Roman" w:cs="Times New Roman"/>
                <w:sz w:val="28"/>
                <w:szCs w:val="28"/>
              </w:rPr>
              <w:t>819</w:t>
            </w:r>
          </w:p>
        </w:tc>
        <w:tc>
          <w:tcPr>
            <w:tcW w:w="822" w:type="pct"/>
            <w:vAlign w:val="center"/>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0</w:t>
            </w:r>
            <w:r>
              <w:rPr>
                <w:rFonts w:ascii="Times New Roman" w:hAnsi="Times New Roman" w:cs="Times New Roman"/>
                <w:sz w:val="28"/>
                <w:szCs w:val="28"/>
              </w:rPr>
              <w:t>,</w:t>
            </w:r>
            <w:r w:rsidRPr="00D57A3A">
              <w:rPr>
                <w:rFonts w:ascii="Times New Roman" w:hAnsi="Times New Roman" w:cs="Times New Roman"/>
                <w:sz w:val="28"/>
                <w:szCs w:val="28"/>
              </w:rPr>
              <w:t>045</w:t>
            </w:r>
          </w:p>
        </w:tc>
      </w:tr>
      <w:tr w:rsidR="00D57A3A" w:rsidRPr="00D029EA" w:rsidTr="007F4C54">
        <w:trPr>
          <w:trHeight w:val="288"/>
        </w:trPr>
        <w:tc>
          <w:tcPr>
            <w:tcW w:w="1712" w:type="pct"/>
            <w:noWrap/>
            <w:vAlign w:val="center"/>
            <w:hideMark/>
          </w:tcPr>
          <w:p w:rsidR="00D57A3A" w:rsidRPr="007F4C54" w:rsidRDefault="00D57A3A" w:rsidP="007F4C54">
            <w:pPr>
              <w:jc w:val="center"/>
              <w:rPr>
                <w:rFonts w:ascii="Times New Roman" w:hAnsi="Times New Roman" w:cs="Times New Roman"/>
                <w:b/>
                <w:sz w:val="28"/>
                <w:szCs w:val="28"/>
              </w:rPr>
            </w:pPr>
            <w:r w:rsidRPr="007F4C54">
              <w:rPr>
                <w:rFonts w:ascii="Times New Roman" w:hAnsi="Times New Roman" w:cs="Times New Roman"/>
                <w:b/>
                <w:sz w:val="28"/>
                <w:szCs w:val="28"/>
              </w:rPr>
              <w:t>Спектр 88</w:t>
            </w:r>
          </w:p>
        </w:tc>
        <w:tc>
          <w:tcPr>
            <w:tcW w:w="822" w:type="pct"/>
            <w:noWrap/>
            <w:vAlign w:val="center"/>
            <w:hideMark/>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1</w:t>
            </w:r>
            <w:r>
              <w:rPr>
                <w:rFonts w:ascii="Times New Roman" w:hAnsi="Times New Roman" w:cs="Times New Roman"/>
                <w:sz w:val="28"/>
                <w:szCs w:val="28"/>
              </w:rPr>
              <w:t>,</w:t>
            </w:r>
            <w:r w:rsidRPr="00D57A3A">
              <w:rPr>
                <w:rFonts w:ascii="Times New Roman" w:hAnsi="Times New Roman" w:cs="Times New Roman"/>
                <w:sz w:val="28"/>
                <w:szCs w:val="28"/>
              </w:rPr>
              <w:t>048</w:t>
            </w:r>
          </w:p>
        </w:tc>
        <w:tc>
          <w:tcPr>
            <w:tcW w:w="822" w:type="pct"/>
            <w:noWrap/>
            <w:vAlign w:val="center"/>
            <w:hideMark/>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1</w:t>
            </w:r>
            <w:r>
              <w:rPr>
                <w:rFonts w:ascii="Times New Roman" w:hAnsi="Times New Roman" w:cs="Times New Roman"/>
                <w:sz w:val="28"/>
                <w:szCs w:val="28"/>
              </w:rPr>
              <w:t>,</w:t>
            </w:r>
            <w:r w:rsidRPr="00D57A3A">
              <w:rPr>
                <w:rFonts w:ascii="Times New Roman" w:hAnsi="Times New Roman" w:cs="Times New Roman"/>
                <w:sz w:val="28"/>
                <w:szCs w:val="28"/>
              </w:rPr>
              <w:t>081</w:t>
            </w:r>
          </w:p>
        </w:tc>
        <w:tc>
          <w:tcPr>
            <w:tcW w:w="822" w:type="pct"/>
            <w:noWrap/>
            <w:vAlign w:val="center"/>
            <w:hideMark/>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0</w:t>
            </w:r>
            <w:r>
              <w:rPr>
                <w:rFonts w:ascii="Times New Roman" w:hAnsi="Times New Roman" w:cs="Times New Roman"/>
                <w:sz w:val="28"/>
                <w:szCs w:val="28"/>
              </w:rPr>
              <w:t>,</w:t>
            </w:r>
            <w:r w:rsidRPr="00D57A3A">
              <w:rPr>
                <w:rFonts w:ascii="Times New Roman" w:hAnsi="Times New Roman" w:cs="Times New Roman"/>
                <w:sz w:val="28"/>
                <w:szCs w:val="28"/>
              </w:rPr>
              <w:t>815</w:t>
            </w:r>
          </w:p>
        </w:tc>
        <w:tc>
          <w:tcPr>
            <w:tcW w:w="822" w:type="pct"/>
            <w:vAlign w:val="center"/>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0</w:t>
            </w:r>
            <w:r>
              <w:rPr>
                <w:rFonts w:ascii="Times New Roman" w:hAnsi="Times New Roman" w:cs="Times New Roman"/>
                <w:sz w:val="28"/>
                <w:szCs w:val="28"/>
              </w:rPr>
              <w:t>,</w:t>
            </w:r>
            <w:r w:rsidRPr="00D57A3A">
              <w:rPr>
                <w:rFonts w:ascii="Times New Roman" w:hAnsi="Times New Roman" w:cs="Times New Roman"/>
                <w:sz w:val="28"/>
                <w:szCs w:val="28"/>
              </w:rPr>
              <w:t>0562</w:t>
            </w:r>
          </w:p>
        </w:tc>
      </w:tr>
      <w:tr w:rsidR="00D57A3A" w:rsidRPr="00D029EA" w:rsidTr="007F4C54">
        <w:trPr>
          <w:trHeight w:val="288"/>
        </w:trPr>
        <w:tc>
          <w:tcPr>
            <w:tcW w:w="1712" w:type="pct"/>
            <w:noWrap/>
            <w:vAlign w:val="center"/>
          </w:tcPr>
          <w:p w:rsidR="00D57A3A" w:rsidRPr="007F4C54" w:rsidRDefault="00D57A3A" w:rsidP="007F4C54">
            <w:pPr>
              <w:jc w:val="center"/>
              <w:rPr>
                <w:rFonts w:ascii="Times New Roman" w:hAnsi="Times New Roman" w:cs="Times New Roman"/>
                <w:b/>
                <w:sz w:val="28"/>
                <w:szCs w:val="28"/>
              </w:rPr>
            </w:pPr>
            <w:r w:rsidRPr="007F4C54">
              <w:rPr>
                <w:rFonts w:ascii="Times New Roman" w:hAnsi="Times New Roman" w:cs="Times New Roman"/>
                <w:b/>
                <w:sz w:val="28"/>
                <w:szCs w:val="28"/>
              </w:rPr>
              <w:t>Спектр 89</w:t>
            </w:r>
          </w:p>
        </w:tc>
        <w:tc>
          <w:tcPr>
            <w:tcW w:w="822" w:type="pct"/>
            <w:noWrap/>
            <w:vAlign w:val="center"/>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1</w:t>
            </w:r>
            <w:r>
              <w:rPr>
                <w:rFonts w:ascii="Times New Roman" w:hAnsi="Times New Roman" w:cs="Times New Roman"/>
                <w:sz w:val="28"/>
                <w:szCs w:val="28"/>
              </w:rPr>
              <w:t>,</w:t>
            </w:r>
            <w:r w:rsidRPr="00D57A3A">
              <w:rPr>
                <w:rFonts w:ascii="Times New Roman" w:hAnsi="Times New Roman" w:cs="Times New Roman"/>
                <w:sz w:val="28"/>
                <w:szCs w:val="28"/>
              </w:rPr>
              <w:t>027</w:t>
            </w:r>
          </w:p>
        </w:tc>
        <w:tc>
          <w:tcPr>
            <w:tcW w:w="822" w:type="pct"/>
            <w:noWrap/>
            <w:vAlign w:val="center"/>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1</w:t>
            </w:r>
            <w:r>
              <w:rPr>
                <w:rFonts w:ascii="Times New Roman" w:hAnsi="Times New Roman" w:cs="Times New Roman"/>
                <w:sz w:val="28"/>
                <w:szCs w:val="28"/>
              </w:rPr>
              <w:t>,</w:t>
            </w:r>
            <w:r w:rsidRPr="00D57A3A">
              <w:rPr>
                <w:rFonts w:ascii="Times New Roman" w:hAnsi="Times New Roman" w:cs="Times New Roman"/>
                <w:sz w:val="28"/>
                <w:szCs w:val="28"/>
              </w:rPr>
              <w:t>104</w:t>
            </w:r>
          </w:p>
        </w:tc>
        <w:tc>
          <w:tcPr>
            <w:tcW w:w="822" w:type="pct"/>
            <w:noWrap/>
            <w:vAlign w:val="center"/>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0</w:t>
            </w:r>
            <w:r>
              <w:rPr>
                <w:rFonts w:ascii="Times New Roman" w:hAnsi="Times New Roman" w:cs="Times New Roman"/>
                <w:sz w:val="28"/>
                <w:szCs w:val="28"/>
              </w:rPr>
              <w:t>,</w:t>
            </w:r>
            <w:r w:rsidRPr="00D57A3A">
              <w:rPr>
                <w:rFonts w:ascii="Times New Roman" w:hAnsi="Times New Roman" w:cs="Times New Roman"/>
                <w:sz w:val="28"/>
                <w:szCs w:val="28"/>
              </w:rPr>
              <w:t>821</w:t>
            </w:r>
          </w:p>
        </w:tc>
        <w:tc>
          <w:tcPr>
            <w:tcW w:w="822" w:type="pct"/>
            <w:vAlign w:val="center"/>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0</w:t>
            </w:r>
            <w:r>
              <w:rPr>
                <w:rFonts w:ascii="Times New Roman" w:hAnsi="Times New Roman" w:cs="Times New Roman"/>
                <w:sz w:val="28"/>
                <w:szCs w:val="28"/>
              </w:rPr>
              <w:t>,</w:t>
            </w:r>
            <w:r w:rsidRPr="00D57A3A">
              <w:rPr>
                <w:rFonts w:ascii="Times New Roman" w:hAnsi="Times New Roman" w:cs="Times New Roman"/>
                <w:sz w:val="28"/>
                <w:szCs w:val="28"/>
              </w:rPr>
              <w:t>04779</w:t>
            </w:r>
          </w:p>
        </w:tc>
      </w:tr>
      <w:tr w:rsidR="00D57A3A" w:rsidRPr="00D029EA" w:rsidTr="007F4C54">
        <w:trPr>
          <w:trHeight w:val="288"/>
        </w:trPr>
        <w:tc>
          <w:tcPr>
            <w:tcW w:w="1712" w:type="pct"/>
            <w:noWrap/>
            <w:vAlign w:val="center"/>
          </w:tcPr>
          <w:p w:rsidR="00D57A3A" w:rsidRPr="00D57A3A" w:rsidRDefault="00D57A3A" w:rsidP="007F4C54">
            <w:pPr>
              <w:jc w:val="center"/>
              <w:rPr>
                <w:rFonts w:ascii="Times New Roman" w:eastAsia="Times New Roman" w:hAnsi="Times New Roman" w:cs="Times New Roman"/>
                <w:b/>
                <w:color w:val="000000"/>
                <w:sz w:val="28"/>
                <w:szCs w:val="28"/>
                <w:lang w:eastAsia="ru-RU"/>
              </w:rPr>
            </w:pPr>
            <w:r w:rsidRPr="00D57A3A">
              <w:rPr>
                <w:rFonts w:ascii="Times New Roman" w:hAnsi="Times New Roman" w:cs="Times New Roman"/>
                <w:b/>
                <w:bCs/>
                <w:color w:val="000000" w:themeColor="text1"/>
                <w:sz w:val="28"/>
                <w:szCs w:val="28"/>
              </w:rPr>
              <w:t xml:space="preserve">Среднее значение </w:t>
            </w:r>
            <w:r w:rsidRPr="00D57A3A">
              <w:rPr>
                <w:rFonts w:ascii="Times New Roman" w:hAnsi="Times New Roman" w:cs="Times New Roman"/>
                <w:b/>
                <w:bCs/>
                <w:color w:val="000000" w:themeColor="text1"/>
                <w:sz w:val="28"/>
                <w:szCs w:val="28"/>
              </w:rPr>
              <w:sym w:font="Symbol" w:char="F0B1"/>
            </w:r>
            <w:r w:rsidRPr="00D57A3A">
              <w:rPr>
                <w:rFonts w:ascii="Times New Roman" w:hAnsi="Times New Roman" w:cs="Times New Roman"/>
                <w:b/>
                <w:bCs/>
                <w:color w:val="000000" w:themeColor="text1"/>
                <w:sz w:val="28"/>
                <w:szCs w:val="28"/>
              </w:rPr>
              <w:t xml:space="preserve"> ОСО</w:t>
            </w:r>
          </w:p>
        </w:tc>
        <w:tc>
          <w:tcPr>
            <w:tcW w:w="822" w:type="pct"/>
            <w:noWrap/>
            <w:vAlign w:val="center"/>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1</w:t>
            </w:r>
            <w:r>
              <w:rPr>
                <w:rFonts w:ascii="Times New Roman" w:hAnsi="Times New Roman" w:cs="Times New Roman"/>
                <w:sz w:val="28"/>
                <w:szCs w:val="28"/>
              </w:rPr>
              <w:t>,</w:t>
            </w:r>
            <w:r w:rsidRPr="00D57A3A">
              <w:rPr>
                <w:rFonts w:ascii="Times New Roman" w:hAnsi="Times New Roman" w:cs="Times New Roman"/>
                <w:sz w:val="28"/>
                <w:szCs w:val="28"/>
              </w:rPr>
              <w:t>033±0</w:t>
            </w:r>
            <w:r>
              <w:rPr>
                <w:rFonts w:ascii="Times New Roman" w:hAnsi="Times New Roman" w:cs="Times New Roman"/>
                <w:sz w:val="28"/>
                <w:szCs w:val="28"/>
              </w:rPr>
              <w:t>,</w:t>
            </w:r>
            <w:r w:rsidRPr="00D57A3A">
              <w:rPr>
                <w:rFonts w:ascii="Times New Roman" w:hAnsi="Times New Roman" w:cs="Times New Roman"/>
                <w:sz w:val="28"/>
                <w:szCs w:val="28"/>
              </w:rPr>
              <w:t>011</w:t>
            </w:r>
          </w:p>
        </w:tc>
        <w:tc>
          <w:tcPr>
            <w:tcW w:w="822" w:type="pct"/>
            <w:noWrap/>
            <w:vAlign w:val="center"/>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1</w:t>
            </w:r>
            <w:r>
              <w:rPr>
                <w:rFonts w:ascii="Times New Roman" w:hAnsi="Times New Roman" w:cs="Times New Roman"/>
                <w:sz w:val="28"/>
                <w:szCs w:val="28"/>
              </w:rPr>
              <w:t>,</w:t>
            </w:r>
            <w:r w:rsidRPr="00D57A3A">
              <w:rPr>
                <w:rFonts w:ascii="Times New Roman" w:hAnsi="Times New Roman" w:cs="Times New Roman"/>
                <w:sz w:val="28"/>
                <w:szCs w:val="28"/>
              </w:rPr>
              <w:t>098±0</w:t>
            </w:r>
            <w:r>
              <w:rPr>
                <w:rFonts w:ascii="Times New Roman" w:hAnsi="Times New Roman" w:cs="Times New Roman"/>
                <w:sz w:val="28"/>
                <w:szCs w:val="28"/>
              </w:rPr>
              <w:t>,</w:t>
            </w:r>
            <w:r w:rsidRPr="00D57A3A">
              <w:rPr>
                <w:rFonts w:ascii="Times New Roman" w:hAnsi="Times New Roman" w:cs="Times New Roman"/>
                <w:sz w:val="28"/>
                <w:szCs w:val="28"/>
              </w:rPr>
              <w:t>010</w:t>
            </w:r>
          </w:p>
        </w:tc>
        <w:tc>
          <w:tcPr>
            <w:tcW w:w="822" w:type="pct"/>
            <w:noWrap/>
            <w:vAlign w:val="center"/>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0</w:t>
            </w:r>
            <w:r>
              <w:rPr>
                <w:rFonts w:ascii="Times New Roman" w:hAnsi="Times New Roman" w:cs="Times New Roman"/>
                <w:sz w:val="28"/>
                <w:szCs w:val="28"/>
              </w:rPr>
              <w:t>,</w:t>
            </w:r>
            <w:r w:rsidRPr="00D57A3A">
              <w:rPr>
                <w:rFonts w:ascii="Times New Roman" w:hAnsi="Times New Roman" w:cs="Times New Roman"/>
                <w:sz w:val="28"/>
                <w:szCs w:val="28"/>
              </w:rPr>
              <w:t>817±0</w:t>
            </w:r>
            <w:r>
              <w:rPr>
                <w:rFonts w:ascii="Times New Roman" w:hAnsi="Times New Roman" w:cs="Times New Roman"/>
                <w:sz w:val="28"/>
                <w:szCs w:val="28"/>
              </w:rPr>
              <w:t>,</w:t>
            </w:r>
            <w:r w:rsidRPr="00D57A3A">
              <w:rPr>
                <w:rFonts w:ascii="Times New Roman" w:hAnsi="Times New Roman" w:cs="Times New Roman"/>
                <w:sz w:val="28"/>
                <w:szCs w:val="28"/>
              </w:rPr>
              <w:t>006</w:t>
            </w:r>
          </w:p>
        </w:tc>
        <w:tc>
          <w:tcPr>
            <w:tcW w:w="822" w:type="pct"/>
            <w:vAlign w:val="center"/>
          </w:tcPr>
          <w:p w:rsidR="00D57A3A" w:rsidRPr="00D57A3A" w:rsidRDefault="00D57A3A" w:rsidP="007F4C54">
            <w:pPr>
              <w:jc w:val="center"/>
              <w:rPr>
                <w:rFonts w:ascii="Times New Roman" w:hAnsi="Times New Roman" w:cs="Times New Roman"/>
                <w:sz w:val="28"/>
                <w:szCs w:val="28"/>
              </w:rPr>
            </w:pPr>
            <w:r w:rsidRPr="00D57A3A">
              <w:rPr>
                <w:rFonts w:ascii="Times New Roman" w:hAnsi="Times New Roman" w:cs="Times New Roman"/>
                <w:sz w:val="28"/>
                <w:szCs w:val="28"/>
              </w:rPr>
              <w:t>0</w:t>
            </w:r>
            <w:r>
              <w:rPr>
                <w:rFonts w:ascii="Times New Roman" w:hAnsi="Times New Roman" w:cs="Times New Roman"/>
                <w:sz w:val="28"/>
                <w:szCs w:val="28"/>
              </w:rPr>
              <w:t>,</w:t>
            </w:r>
            <w:r w:rsidRPr="00D57A3A">
              <w:rPr>
                <w:rFonts w:ascii="Times New Roman" w:hAnsi="Times New Roman" w:cs="Times New Roman"/>
                <w:sz w:val="28"/>
                <w:szCs w:val="28"/>
              </w:rPr>
              <w:t>052±0</w:t>
            </w:r>
            <w:r>
              <w:rPr>
                <w:rFonts w:ascii="Times New Roman" w:hAnsi="Times New Roman" w:cs="Times New Roman"/>
                <w:sz w:val="28"/>
                <w:szCs w:val="28"/>
              </w:rPr>
              <w:t>,</w:t>
            </w:r>
            <w:r w:rsidRPr="00D57A3A">
              <w:rPr>
                <w:rFonts w:ascii="Times New Roman" w:hAnsi="Times New Roman" w:cs="Times New Roman"/>
                <w:sz w:val="28"/>
                <w:szCs w:val="28"/>
              </w:rPr>
              <w:t>014</w:t>
            </w:r>
          </w:p>
        </w:tc>
      </w:tr>
    </w:tbl>
    <w:p w:rsidR="00821937" w:rsidRDefault="00821937" w:rsidP="00AB4D05">
      <w:pPr>
        <w:spacing w:after="0" w:line="240" w:lineRule="auto"/>
        <w:jc w:val="both"/>
        <w:rPr>
          <w:rFonts w:ascii="Times New Roman" w:hAnsi="Times New Roman" w:cs="Times New Roman"/>
          <w:sz w:val="28"/>
          <w:szCs w:val="28"/>
        </w:rPr>
      </w:pPr>
    </w:p>
    <w:p w:rsidR="00AB4D05" w:rsidRPr="00D029EA" w:rsidRDefault="00AB4D05" w:rsidP="005D353A">
      <w:pPr>
        <w:pStyle w:val="2"/>
        <w:ind w:firstLine="567"/>
        <w:jc w:val="both"/>
        <w:rPr>
          <w:rFonts w:ascii="Times New Roman" w:hAnsi="Times New Roman" w:cs="Times New Roman"/>
          <w:b/>
          <w:bCs/>
          <w:color w:val="auto"/>
          <w:sz w:val="28"/>
          <w:szCs w:val="28"/>
        </w:rPr>
      </w:pPr>
      <w:bookmarkStart w:id="55" w:name="_Toc199766093"/>
      <w:r w:rsidRPr="00D029EA">
        <w:rPr>
          <w:rFonts w:ascii="Times New Roman" w:hAnsi="Times New Roman" w:cs="Times New Roman"/>
          <w:b/>
          <w:bCs/>
          <w:color w:val="auto"/>
          <w:sz w:val="28"/>
          <w:szCs w:val="28"/>
        </w:rPr>
        <w:lastRenderedPageBreak/>
        <w:t xml:space="preserve">3.2 Получение и люминесцентные свойства люминофоров на основе </w:t>
      </w:r>
      <w:r w:rsidRPr="00D029EA">
        <w:rPr>
          <w:rFonts w:ascii="Times New Roman" w:hAnsi="Times New Roman" w:cs="Times New Roman"/>
          <w:b/>
          <w:bCs/>
          <w:color w:val="auto"/>
          <w:sz w:val="28"/>
        </w:rPr>
        <w:t>NaBaSc(BO</w:t>
      </w:r>
      <w:r w:rsidRPr="00D029EA">
        <w:rPr>
          <w:rFonts w:ascii="Times New Roman" w:hAnsi="Times New Roman" w:cs="Times New Roman"/>
          <w:b/>
          <w:bCs/>
          <w:color w:val="auto"/>
          <w:sz w:val="28"/>
          <w:vertAlign w:val="subscript"/>
        </w:rPr>
        <w:t>3</w:t>
      </w:r>
      <w:r w:rsidRPr="00D029EA">
        <w:rPr>
          <w:rFonts w:ascii="Times New Roman" w:hAnsi="Times New Roman" w:cs="Times New Roman"/>
          <w:b/>
          <w:bCs/>
          <w:color w:val="auto"/>
          <w:sz w:val="28"/>
        </w:rPr>
        <w:t>)</w:t>
      </w:r>
      <w:r w:rsidRPr="00D029EA">
        <w:rPr>
          <w:rFonts w:ascii="Times New Roman" w:hAnsi="Times New Roman" w:cs="Times New Roman"/>
          <w:b/>
          <w:bCs/>
          <w:color w:val="auto"/>
          <w:sz w:val="28"/>
          <w:vertAlign w:val="subscript"/>
        </w:rPr>
        <w:t>2</w:t>
      </w:r>
      <w:bookmarkEnd w:id="55"/>
    </w:p>
    <w:p w:rsidR="00AB4D05" w:rsidRPr="00D029EA" w:rsidRDefault="00AB4D05" w:rsidP="005D353A">
      <w:pPr>
        <w:pStyle w:val="3"/>
        <w:ind w:firstLine="567"/>
        <w:jc w:val="both"/>
        <w:rPr>
          <w:rFonts w:ascii="Times New Roman" w:hAnsi="Times New Roman" w:cs="Times New Roman"/>
          <w:b/>
          <w:color w:val="auto"/>
          <w:sz w:val="28"/>
          <w:szCs w:val="28"/>
        </w:rPr>
      </w:pPr>
      <w:bookmarkStart w:id="56" w:name="_Toc199766094"/>
      <w:r w:rsidRPr="00D029EA">
        <w:rPr>
          <w:rFonts w:ascii="Times New Roman" w:hAnsi="Times New Roman" w:cs="Times New Roman"/>
          <w:b/>
          <w:color w:val="auto"/>
          <w:sz w:val="28"/>
          <w:szCs w:val="28"/>
        </w:rPr>
        <w:t>3.2.1 Легирование ионами европия</w:t>
      </w:r>
      <w:bookmarkEnd w:id="56"/>
    </w:p>
    <w:p w:rsidR="00AB4D05" w:rsidRPr="00D029EA" w:rsidRDefault="00AB4D05" w:rsidP="005D353A">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Рентгеновс</w:t>
      </w:r>
      <w:r w:rsidR="00821937">
        <w:rPr>
          <w:rFonts w:ascii="Times New Roman" w:hAnsi="Times New Roman" w:cs="Times New Roman"/>
          <w:sz w:val="28"/>
          <w:szCs w:val="28"/>
        </w:rPr>
        <w:t>кие дифрактограммы (рисунок 3.2</w:t>
      </w:r>
      <w:r w:rsidR="00821937">
        <w:rPr>
          <w:rFonts w:ascii="Times New Roman" w:hAnsi="Times New Roman" w:cs="Times New Roman"/>
          <w:sz w:val="28"/>
          <w:szCs w:val="28"/>
          <w:lang w:val="kk-KZ"/>
        </w:rPr>
        <w:t>5</w:t>
      </w:r>
      <w:r w:rsidRPr="00D029EA">
        <w:rPr>
          <w:rFonts w:ascii="Times New Roman" w:hAnsi="Times New Roman" w:cs="Times New Roman"/>
          <w:sz w:val="28"/>
          <w:szCs w:val="28"/>
        </w:rPr>
        <w:t>) полученных NaBaSc(BO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xEu</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(x = 0,2, 0,5 и 0,7) сравнивали с расчетной дифрактограммой NaBaSc</w:t>
      </w:r>
      <w:r w:rsidRPr="00D029EA">
        <w:rPr>
          <w:rFonts w:ascii="Times New Roman" w:hAnsi="Times New Roman" w:cs="Times New Roman"/>
          <w:color w:val="000000" w:themeColor="text1"/>
          <w:sz w:val="28"/>
          <w:szCs w:val="28"/>
        </w:rPr>
        <w:t>(BO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sz w:val="28"/>
          <w:szCs w:val="28"/>
        </w:rPr>
        <w:t xml:space="preserve"> Согласно полученным данным, полученный образец с концентрацией 0,2 изоструктурен </w:t>
      </w:r>
      <w:r w:rsidRPr="00D029EA">
        <w:rPr>
          <w:rFonts w:ascii="Times New Roman" w:hAnsi="Times New Roman" w:cs="Times New Roman"/>
          <w:color w:val="000000" w:themeColor="text1"/>
          <w:sz w:val="28"/>
          <w:szCs w:val="28"/>
        </w:rPr>
        <w:t>NaBaSc(BO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sz w:val="28"/>
          <w:szCs w:val="28"/>
        </w:rPr>
        <w:t xml:space="preserve"> и </w:t>
      </w:r>
      <w:r w:rsidR="00402365" w:rsidRPr="00402365">
        <w:rPr>
          <w:rFonts w:ascii="Times New Roman" w:hAnsi="Times New Roman" w:cs="Times New Roman"/>
          <w:sz w:val="28"/>
          <w:szCs w:val="28"/>
        </w:rPr>
        <w:t>кристаллизуется</w:t>
      </w:r>
      <w:r w:rsidRPr="00D029EA">
        <w:rPr>
          <w:rFonts w:ascii="Times New Roman" w:hAnsi="Times New Roman" w:cs="Times New Roman"/>
          <w:sz w:val="28"/>
          <w:szCs w:val="28"/>
        </w:rPr>
        <w:t xml:space="preserve"> в тригональной сингонии с пространственной группой </w:t>
      </w:r>
      <m:oMath>
        <m:r>
          <w:rPr>
            <w:rFonts w:ascii="Cambria Math" w:hAnsi="Cambria Math" w:cs="Times New Roman"/>
            <w:sz w:val="28"/>
            <w:szCs w:val="28"/>
          </w:rPr>
          <m:t>R</m:t>
        </m:r>
        <m:acc>
          <m:accPr>
            <m:chr m:val="̅"/>
            <m:ctrlPr>
              <w:rPr>
                <w:rFonts w:ascii="Cambria Math" w:hAnsi="Cambria Math" w:cs="Times New Roman"/>
                <w:i/>
                <w:iCs/>
                <w:sz w:val="28"/>
                <w:szCs w:val="28"/>
              </w:rPr>
            </m:ctrlPr>
          </m:accPr>
          <m:e>
            <m:r>
              <w:rPr>
                <w:rFonts w:ascii="Cambria Math" w:hAnsi="Cambria Math" w:cs="Times New Roman"/>
                <w:sz w:val="28"/>
                <w:szCs w:val="28"/>
              </w:rPr>
              <m:t>3</m:t>
            </m:r>
          </m:e>
        </m:acc>
      </m:oMath>
      <w:r w:rsidRPr="00D029EA">
        <w:rPr>
          <w:rFonts w:ascii="Times New Roman" w:hAnsi="Times New Roman" w:cs="Times New Roman"/>
          <w:sz w:val="28"/>
          <w:szCs w:val="28"/>
        </w:rPr>
        <w:t xml:space="preserve">. </w:t>
      </w:r>
      <w:r w:rsidR="00402365">
        <w:rPr>
          <w:rFonts w:ascii="Times New Roman" w:hAnsi="Times New Roman" w:cs="Times New Roman"/>
          <w:sz w:val="28"/>
          <w:szCs w:val="28"/>
        </w:rPr>
        <w:t>Рентгенфазовый анализ</w:t>
      </w:r>
      <w:r w:rsidRPr="00D029EA">
        <w:rPr>
          <w:rFonts w:ascii="Times New Roman" w:hAnsi="Times New Roman" w:cs="Times New Roman"/>
          <w:sz w:val="28"/>
          <w:szCs w:val="28"/>
        </w:rPr>
        <w:t xml:space="preserve"> показал, что при увеличении концентрации ионов Eu</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в соединении наблюдается формирование примесных фаз, что отражается на дифрактограммах. В области 2θ = 14 и 16° появляются примесные пики EuB</w:t>
      </w:r>
      <w:r w:rsidRPr="00D029EA">
        <w:rPr>
          <w:rFonts w:ascii="Times New Roman" w:hAnsi="Times New Roman" w:cs="Times New Roman"/>
          <w:sz w:val="28"/>
          <w:szCs w:val="28"/>
          <w:vertAlign w:val="subscript"/>
        </w:rPr>
        <w:t>8</w:t>
      </w:r>
      <w:r w:rsidRPr="00D029EA">
        <w:rPr>
          <w:rFonts w:ascii="Times New Roman" w:hAnsi="Times New Roman" w:cs="Times New Roman"/>
          <w:sz w:val="28"/>
          <w:szCs w:val="28"/>
        </w:rPr>
        <w:t>O</w:t>
      </w:r>
      <w:r w:rsidRPr="00D029EA">
        <w:rPr>
          <w:rFonts w:ascii="Times New Roman" w:hAnsi="Times New Roman" w:cs="Times New Roman"/>
          <w:sz w:val="28"/>
          <w:szCs w:val="28"/>
          <w:vertAlign w:val="subscript"/>
        </w:rPr>
        <w:t>15</w:t>
      </w:r>
      <w:r w:rsidRPr="00D029EA">
        <w:rPr>
          <w:rFonts w:ascii="Times New Roman" w:hAnsi="Times New Roman" w:cs="Times New Roman"/>
          <w:sz w:val="28"/>
        </w:rPr>
        <w:t xml:space="preserve">, интенсивность которых увеличивается с ростом содержания ионов европия, сопровождаясь смещением в сторону больших углов. Аналогично, в интервале </w:t>
      </w:r>
      <w:r w:rsidRPr="00D029EA">
        <w:rPr>
          <w:rFonts w:ascii="Times New Roman" w:hAnsi="Times New Roman" w:cs="Times New Roman"/>
          <w:sz w:val="28"/>
          <w:szCs w:val="28"/>
        </w:rPr>
        <w:t>2θ = 28-33° выявлено образование фазы Eu</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 для которой также характерно усиление пиков и их смещение в сторону больших углов по мере увеличения концентрации Eu</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w:t>
      </w:r>
    </w:p>
    <w:p w:rsidR="00AB4D05" w:rsidRPr="00D029EA" w:rsidRDefault="00AB4D05" w:rsidP="00AB4D05">
      <w:pPr>
        <w:spacing w:after="0" w:line="240" w:lineRule="auto"/>
        <w:jc w:val="both"/>
        <w:rPr>
          <w:rFonts w:ascii="Times New Roman" w:hAnsi="Times New Roman" w:cs="Times New Roman"/>
          <w:sz w:val="28"/>
        </w:rPr>
      </w:pPr>
    </w:p>
    <w:p w:rsidR="00AB4D05" w:rsidRPr="00D029EA" w:rsidRDefault="00AB4D05" w:rsidP="00AB4D05">
      <w:pPr>
        <w:spacing w:after="0" w:line="240" w:lineRule="auto"/>
        <w:jc w:val="center"/>
        <w:rPr>
          <w:rFonts w:ascii="Times New Roman" w:hAnsi="Times New Roman" w:cs="Times New Roman"/>
          <w:color w:val="000000" w:themeColor="text1"/>
          <w:sz w:val="28"/>
          <w:szCs w:val="28"/>
        </w:rPr>
      </w:pPr>
      <w:r w:rsidRPr="00D029EA">
        <w:rPr>
          <w:rFonts w:ascii="Times New Roman" w:hAnsi="Times New Roman" w:cs="Times New Roman"/>
          <w:noProof/>
          <w:color w:val="000000" w:themeColor="text1"/>
          <w:sz w:val="28"/>
          <w:szCs w:val="28"/>
          <w:lang w:eastAsia="ru-RU"/>
        </w:rPr>
        <w:drawing>
          <wp:inline distT="0" distB="0" distL="0" distR="0" wp14:anchorId="477A4A3B" wp14:editId="397E90A7">
            <wp:extent cx="3454041" cy="5257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l="6251" t="8695" r="8727" b="1275"/>
                    <a:stretch/>
                  </pic:blipFill>
                  <pic:spPr bwMode="auto">
                    <a:xfrm>
                      <a:off x="0" y="0"/>
                      <a:ext cx="3456696" cy="5261842"/>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821937" w:rsidP="00AB4D0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3.2</w:t>
      </w:r>
      <w:r>
        <w:rPr>
          <w:rFonts w:ascii="Times New Roman" w:hAnsi="Times New Roman" w:cs="Times New Roman"/>
          <w:color w:val="000000" w:themeColor="text1"/>
          <w:sz w:val="28"/>
          <w:szCs w:val="28"/>
          <w:lang w:val="kk-KZ"/>
        </w:rPr>
        <w:t>5</w:t>
      </w:r>
      <w:r w:rsidR="00AB4D05" w:rsidRPr="00D029EA">
        <w:rPr>
          <w:rFonts w:ascii="Times New Roman" w:hAnsi="Times New Roman" w:cs="Times New Roman"/>
          <w:color w:val="000000" w:themeColor="text1"/>
          <w:sz w:val="28"/>
          <w:szCs w:val="28"/>
        </w:rPr>
        <w:t xml:space="preserve"> – Рентгенограммы</w:t>
      </w:r>
      <w:r w:rsidR="00B2164F">
        <w:rPr>
          <w:rFonts w:ascii="Times New Roman" w:hAnsi="Times New Roman" w:cs="Times New Roman"/>
          <w:color w:val="000000" w:themeColor="text1"/>
          <w:sz w:val="28"/>
          <w:szCs w:val="28"/>
        </w:rPr>
        <w:t xml:space="preserve"> образцов </w:t>
      </w:r>
      <w:r w:rsidR="00AB4D05" w:rsidRPr="00D029EA">
        <w:rPr>
          <w:rFonts w:ascii="Times New Roman" w:hAnsi="Times New Roman" w:cs="Times New Roman"/>
          <w:color w:val="000000" w:themeColor="text1"/>
          <w:sz w:val="28"/>
          <w:szCs w:val="28"/>
        </w:rPr>
        <w:t>NaBaSc(BO</w:t>
      </w:r>
      <w:r w:rsidR="00AB4D05" w:rsidRPr="00D029EA">
        <w:rPr>
          <w:rFonts w:ascii="Times New Roman" w:hAnsi="Times New Roman" w:cs="Times New Roman"/>
          <w:color w:val="000000" w:themeColor="text1"/>
          <w:sz w:val="28"/>
          <w:szCs w:val="28"/>
          <w:vertAlign w:val="subscript"/>
        </w:rPr>
        <w:t>3</w:t>
      </w:r>
      <w:r w:rsidR="00AB4D05" w:rsidRPr="00D029EA">
        <w:rPr>
          <w:rFonts w:ascii="Times New Roman" w:hAnsi="Times New Roman" w:cs="Times New Roman"/>
          <w:color w:val="000000" w:themeColor="text1"/>
          <w:sz w:val="28"/>
          <w:szCs w:val="28"/>
        </w:rPr>
        <w:t>)</w:t>
      </w:r>
      <w:r w:rsidR="00AB4D05" w:rsidRPr="00D029EA">
        <w:rPr>
          <w:rFonts w:ascii="Times New Roman" w:hAnsi="Times New Roman" w:cs="Times New Roman"/>
          <w:color w:val="000000" w:themeColor="text1"/>
          <w:sz w:val="28"/>
          <w:szCs w:val="28"/>
          <w:vertAlign w:val="subscript"/>
        </w:rPr>
        <w:t>2</w:t>
      </w:r>
      <w:r w:rsidR="00AB4D05" w:rsidRPr="00D029EA">
        <w:rPr>
          <w:rFonts w:ascii="Times New Roman" w:hAnsi="Times New Roman" w:cs="Times New Roman"/>
          <w:color w:val="000000" w:themeColor="text1"/>
          <w:sz w:val="28"/>
          <w:szCs w:val="28"/>
        </w:rPr>
        <w:t xml:space="preserve">, </w:t>
      </w:r>
    </w:p>
    <w:p w:rsidR="00AB4D05" w:rsidRPr="00803E99" w:rsidRDefault="00AB4D05" w:rsidP="00AB4D05">
      <w:pPr>
        <w:spacing w:after="0" w:line="240" w:lineRule="auto"/>
        <w:jc w:val="center"/>
        <w:rPr>
          <w:rFonts w:ascii="Times New Roman" w:hAnsi="Times New Roman" w:cs="Times New Roman"/>
          <w:color w:val="000000" w:themeColor="text1"/>
          <w:sz w:val="28"/>
          <w:szCs w:val="28"/>
          <w:lang w:val="en-US"/>
        </w:rPr>
      </w:pPr>
      <w:r w:rsidRPr="00803E99">
        <w:rPr>
          <w:rFonts w:ascii="Times New Roman" w:hAnsi="Times New Roman" w:cs="Times New Roman"/>
          <w:color w:val="000000" w:themeColor="text1"/>
          <w:sz w:val="28"/>
          <w:szCs w:val="28"/>
          <w:lang w:val="en-US"/>
        </w:rPr>
        <w:t>NaBaSc(BO</w:t>
      </w:r>
      <w:r w:rsidRPr="00803E99">
        <w:rPr>
          <w:rFonts w:ascii="Times New Roman" w:hAnsi="Times New Roman" w:cs="Times New Roman"/>
          <w:color w:val="000000" w:themeColor="text1"/>
          <w:sz w:val="28"/>
          <w:szCs w:val="28"/>
          <w:vertAlign w:val="subscript"/>
          <w:lang w:val="en-US"/>
        </w:rPr>
        <w:t>3</w:t>
      </w:r>
      <w:r w:rsidRPr="00803E99">
        <w:rPr>
          <w:rFonts w:ascii="Times New Roman" w:hAnsi="Times New Roman" w:cs="Times New Roman"/>
          <w:color w:val="000000" w:themeColor="text1"/>
          <w:sz w:val="28"/>
          <w:szCs w:val="28"/>
          <w:lang w:val="en-US"/>
        </w:rPr>
        <w:t>)</w:t>
      </w:r>
      <w:r w:rsidRPr="00803E99">
        <w:rPr>
          <w:rFonts w:ascii="Times New Roman" w:hAnsi="Times New Roman" w:cs="Times New Roman"/>
          <w:color w:val="000000" w:themeColor="text1"/>
          <w:sz w:val="28"/>
          <w:szCs w:val="28"/>
          <w:vertAlign w:val="subscript"/>
          <w:lang w:val="en-US"/>
        </w:rPr>
        <w:t>2</w:t>
      </w:r>
      <w:r w:rsidRPr="00803E99">
        <w:rPr>
          <w:rFonts w:ascii="Times New Roman" w:hAnsi="Times New Roman" w:cs="Times New Roman"/>
          <w:color w:val="000000" w:themeColor="text1"/>
          <w:sz w:val="28"/>
          <w:szCs w:val="28"/>
          <w:lang w:val="en-US"/>
        </w:rPr>
        <w:t>: 0,2Eu</w:t>
      </w:r>
      <w:r w:rsidRPr="00803E99">
        <w:rPr>
          <w:rFonts w:ascii="Times New Roman" w:hAnsi="Times New Roman" w:cs="Times New Roman"/>
          <w:color w:val="000000" w:themeColor="text1"/>
          <w:sz w:val="28"/>
          <w:szCs w:val="28"/>
          <w:vertAlign w:val="superscript"/>
          <w:lang w:val="en-US"/>
        </w:rPr>
        <w:t>3+</w:t>
      </w:r>
      <w:r w:rsidRPr="00803E99">
        <w:rPr>
          <w:rFonts w:ascii="Times New Roman" w:hAnsi="Times New Roman" w:cs="Times New Roman"/>
          <w:color w:val="000000" w:themeColor="text1"/>
          <w:sz w:val="28"/>
          <w:szCs w:val="28"/>
          <w:lang w:val="en-US"/>
        </w:rPr>
        <w:t>, NaBaSc(BO</w:t>
      </w:r>
      <w:r w:rsidRPr="00803E99">
        <w:rPr>
          <w:rFonts w:ascii="Times New Roman" w:hAnsi="Times New Roman" w:cs="Times New Roman"/>
          <w:color w:val="000000" w:themeColor="text1"/>
          <w:sz w:val="28"/>
          <w:szCs w:val="28"/>
          <w:vertAlign w:val="subscript"/>
          <w:lang w:val="en-US"/>
        </w:rPr>
        <w:t>3</w:t>
      </w:r>
      <w:r w:rsidRPr="00803E99">
        <w:rPr>
          <w:rFonts w:ascii="Times New Roman" w:hAnsi="Times New Roman" w:cs="Times New Roman"/>
          <w:color w:val="000000" w:themeColor="text1"/>
          <w:sz w:val="28"/>
          <w:szCs w:val="28"/>
          <w:lang w:val="en-US"/>
        </w:rPr>
        <w:t>)</w:t>
      </w:r>
      <w:r w:rsidRPr="00803E99">
        <w:rPr>
          <w:rFonts w:ascii="Times New Roman" w:hAnsi="Times New Roman" w:cs="Times New Roman"/>
          <w:color w:val="000000" w:themeColor="text1"/>
          <w:sz w:val="28"/>
          <w:szCs w:val="28"/>
          <w:vertAlign w:val="subscript"/>
          <w:lang w:val="en-US"/>
        </w:rPr>
        <w:t>2</w:t>
      </w:r>
      <w:r w:rsidRPr="00803E99">
        <w:rPr>
          <w:rFonts w:ascii="Times New Roman" w:hAnsi="Times New Roman" w:cs="Times New Roman"/>
          <w:color w:val="000000" w:themeColor="text1"/>
          <w:sz w:val="28"/>
          <w:szCs w:val="28"/>
          <w:lang w:val="en-US"/>
        </w:rPr>
        <w:t>: 0,5Eu</w:t>
      </w:r>
      <w:r w:rsidRPr="00803E99">
        <w:rPr>
          <w:rFonts w:ascii="Times New Roman" w:hAnsi="Times New Roman" w:cs="Times New Roman"/>
          <w:color w:val="000000" w:themeColor="text1"/>
          <w:sz w:val="28"/>
          <w:szCs w:val="28"/>
          <w:vertAlign w:val="superscript"/>
          <w:lang w:val="en-US"/>
        </w:rPr>
        <w:t>3+</w:t>
      </w:r>
      <w:r w:rsidRPr="00803E99">
        <w:rPr>
          <w:rFonts w:ascii="Times New Roman" w:hAnsi="Times New Roman" w:cs="Times New Roman"/>
          <w:color w:val="000000" w:themeColor="text1"/>
          <w:sz w:val="28"/>
          <w:szCs w:val="28"/>
          <w:lang w:val="en-US"/>
        </w:rPr>
        <w:t xml:space="preserve"> </w:t>
      </w:r>
      <w:r w:rsidRPr="00D029EA">
        <w:rPr>
          <w:rFonts w:ascii="Times New Roman" w:hAnsi="Times New Roman" w:cs="Times New Roman"/>
          <w:color w:val="000000" w:themeColor="text1"/>
          <w:sz w:val="28"/>
          <w:szCs w:val="28"/>
        </w:rPr>
        <w:t>и</w:t>
      </w:r>
      <w:r w:rsidRPr="00803E99">
        <w:rPr>
          <w:rFonts w:ascii="Times New Roman" w:hAnsi="Times New Roman" w:cs="Times New Roman"/>
          <w:color w:val="000000" w:themeColor="text1"/>
          <w:sz w:val="28"/>
          <w:szCs w:val="28"/>
          <w:lang w:val="en-US"/>
        </w:rPr>
        <w:t xml:space="preserve"> NaBaSc(BO</w:t>
      </w:r>
      <w:r w:rsidRPr="00803E99">
        <w:rPr>
          <w:rFonts w:ascii="Times New Roman" w:hAnsi="Times New Roman" w:cs="Times New Roman"/>
          <w:color w:val="000000" w:themeColor="text1"/>
          <w:sz w:val="28"/>
          <w:szCs w:val="28"/>
          <w:vertAlign w:val="subscript"/>
          <w:lang w:val="en-US"/>
        </w:rPr>
        <w:t>3</w:t>
      </w:r>
      <w:r w:rsidRPr="00803E99">
        <w:rPr>
          <w:rFonts w:ascii="Times New Roman" w:hAnsi="Times New Roman" w:cs="Times New Roman"/>
          <w:color w:val="000000" w:themeColor="text1"/>
          <w:sz w:val="28"/>
          <w:szCs w:val="28"/>
          <w:lang w:val="en-US"/>
        </w:rPr>
        <w:t>)</w:t>
      </w:r>
      <w:r w:rsidRPr="00803E99">
        <w:rPr>
          <w:rFonts w:ascii="Times New Roman" w:hAnsi="Times New Roman" w:cs="Times New Roman"/>
          <w:color w:val="000000" w:themeColor="text1"/>
          <w:sz w:val="28"/>
          <w:szCs w:val="28"/>
          <w:vertAlign w:val="subscript"/>
          <w:lang w:val="en-US"/>
        </w:rPr>
        <w:t>2</w:t>
      </w:r>
      <w:r w:rsidRPr="00803E99">
        <w:rPr>
          <w:rFonts w:ascii="Times New Roman" w:hAnsi="Times New Roman" w:cs="Times New Roman"/>
          <w:color w:val="000000" w:themeColor="text1"/>
          <w:sz w:val="28"/>
          <w:szCs w:val="28"/>
          <w:lang w:val="en-US"/>
        </w:rPr>
        <w:t>: 0,7Eu</w:t>
      </w:r>
      <w:r w:rsidRPr="00803E99">
        <w:rPr>
          <w:rFonts w:ascii="Times New Roman" w:hAnsi="Times New Roman" w:cs="Times New Roman"/>
          <w:color w:val="000000" w:themeColor="text1"/>
          <w:sz w:val="28"/>
          <w:szCs w:val="28"/>
          <w:vertAlign w:val="superscript"/>
          <w:lang w:val="en-US"/>
        </w:rPr>
        <w:t>3+</w:t>
      </w:r>
    </w:p>
    <w:p w:rsidR="00F7561C" w:rsidRPr="00803E99" w:rsidRDefault="00F7561C" w:rsidP="00AB4D05">
      <w:pPr>
        <w:spacing w:after="0" w:line="240" w:lineRule="auto"/>
        <w:ind w:firstLine="567"/>
        <w:jc w:val="both"/>
        <w:rPr>
          <w:rFonts w:ascii="Times New Roman" w:hAnsi="Times New Roman" w:cs="Times New Roman"/>
          <w:color w:val="000000" w:themeColor="text1"/>
          <w:sz w:val="28"/>
          <w:szCs w:val="28"/>
          <w:lang w:val="en-US"/>
        </w:rPr>
      </w:pPr>
    </w:p>
    <w:p w:rsidR="00AB4D05" w:rsidRPr="00D029EA" w:rsidRDefault="00AB4D05" w:rsidP="00AB4D05">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Поверхность, размер и форма выращенного кристалла NaBaSc(BO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0,5Eu</w:t>
      </w:r>
      <w:r w:rsidRPr="00D029EA">
        <w:rPr>
          <w:rFonts w:ascii="Times New Roman" w:hAnsi="Times New Roman" w:cs="Times New Roman"/>
          <w:color w:val="000000" w:themeColor="text1"/>
          <w:sz w:val="28"/>
          <w:szCs w:val="28"/>
          <w:vertAlign w:val="superscript"/>
        </w:rPr>
        <w:t>3+</w:t>
      </w:r>
      <w:r w:rsidRPr="00D029EA">
        <w:rPr>
          <w:rFonts w:ascii="Times New Roman" w:hAnsi="Times New Roman" w:cs="Times New Roman"/>
          <w:color w:val="000000" w:themeColor="text1"/>
          <w:sz w:val="28"/>
          <w:szCs w:val="28"/>
        </w:rPr>
        <w:t xml:space="preserve"> проверяли с помощью сканирующей электронной микроскопии. Энергодисперсионный спектральный анализ подтвердил присутствие компонентов в порошковых образцах.</w:t>
      </w:r>
      <w:r w:rsidRPr="00D029EA">
        <w:rPr>
          <w:rFonts w:ascii="Times New Roman" w:hAnsi="Times New Roman" w:cs="Times New Roman"/>
          <w:b/>
          <w:color w:val="000000" w:themeColor="text1"/>
          <w:sz w:val="28"/>
          <w:szCs w:val="28"/>
        </w:rPr>
        <w:t xml:space="preserve"> </w:t>
      </w:r>
      <w:r w:rsidRPr="00D029EA">
        <w:rPr>
          <w:rFonts w:ascii="Times New Roman" w:hAnsi="Times New Roman" w:cs="Times New Roman"/>
          <w:color w:val="000000" w:themeColor="text1"/>
          <w:sz w:val="28"/>
          <w:szCs w:val="28"/>
        </w:rPr>
        <w:t>Изображение кристалла NaBaSc(BO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0,5Eu</w:t>
      </w:r>
      <w:r w:rsidRPr="00D029EA">
        <w:rPr>
          <w:rFonts w:ascii="Times New Roman" w:hAnsi="Times New Roman" w:cs="Times New Roman"/>
          <w:color w:val="000000" w:themeColor="text1"/>
          <w:sz w:val="28"/>
          <w:szCs w:val="28"/>
          <w:vertAlign w:val="superscript"/>
        </w:rPr>
        <w:t>3+</w:t>
      </w:r>
      <w:r w:rsidR="00821937">
        <w:rPr>
          <w:rFonts w:ascii="Times New Roman" w:hAnsi="Times New Roman" w:cs="Times New Roman"/>
          <w:color w:val="000000" w:themeColor="text1"/>
          <w:sz w:val="28"/>
          <w:szCs w:val="28"/>
        </w:rPr>
        <w:t xml:space="preserve"> показано на рисунке 3.2</w:t>
      </w:r>
      <w:r w:rsidR="00821937">
        <w:rPr>
          <w:rFonts w:ascii="Times New Roman" w:hAnsi="Times New Roman" w:cs="Times New Roman"/>
          <w:color w:val="000000" w:themeColor="text1"/>
          <w:sz w:val="28"/>
          <w:szCs w:val="28"/>
          <w:lang w:val="kk-KZ"/>
        </w:rPr>
        <w:t>6</w:t>
      </w:r>
      <w:r w:rsidRPr="00D029EA">
        <w:rPr>
          <w:rFonts w:ascii="Times New Roman" w:hAnsi="Times New Roman" w:cs="Times New Roman"/>
          <w:color w:val="000000" w:themeColor="text1"/>
          <w:sz w:val="28"/>
          <w:szCs w:val="28"/>
        </w:rPr>
        <w:t>.</w:t>
      </w:r>
    </w:p>
    <w:p w:rsidR="00AB4D05" w:rsidRPr="00D029EA" w:rsidRDefault="00AB4D05" w:rsidP="00AB4D05">
      <w:pPr>
        <w:spacing w:after="0" w:line="240" w:lineRule="auto"/>
        <w:jc w:val="both"/>
        <w:rPr>
          <w:rFonts w:ascii="Times New Roman" w:hAnsi="Times New Roman" w:cs="Times New Roman"/>
          <w:color w:val="000000" w:themeColor="text1"/>
          <w:sz w:val="28"/>
          <w:szCs w:val="28"/>
        </w:rPr>
      </w:pPr>
    </w:p>
    <w:p w:rsidR="00AB4D05" w:rsidRPr="00D029EA" w:rsidRDefault="00AB4D05" w:rsidP="00AB4D05">
      <w:pPr>
        <w:spacing w:after="0" w:line="240" w:lineRule="auto"/>
        <w:jc w:val="center"/>
        <w:rPr>
          <w:rFonts w:ascii="Times New Roman" w:hAnsi="Times New Roman" w:cs="Times New Roman"/>
          <w:color w:val="000000" w:themeColor="text1"/>
          <w:sz w:val="28"/>
          <w:szCs w:val="28"/>
        </w:rPr>
      </w:pPr>
      <w:r w:rsidRPr="00D029EA">
        <w:rPr>
          <w:rFonts w:ascii="Times New Roman" w:hAnsi="Times New Roman" w:cs="Times New Roman"/>
          <w:noProof/>
          <w:color w:val="000000" w:themeColor="text1"/>
          <w:sz w:val="28"/>
          <w:szCs w:val="28"/>
          <w:lang w:eastAsia="ru-RU"/>
        </w:rPr>
        <w:drawing>
          <wp:inline distT="0" distB="0" distL="0" distR="0" wp14:anchorId="47801AA1" wp14:editId="188A62AA">
            <wp:extent cx="2520000" cy="2520000"/>
            <wp:effectExtent l="0" t="0" r="0" b="0"/>
            <wp:docPr id="24"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Рисунок 9"/>
                    <pic:cNvPicPr preferRelativeResize="0">
                      <a:picLocks/>
                    </pic:cNvPicPr>
                  </pic:nvPicPr>
                  <pic:blipFill>
                    <a:blip r:embed="rId49" cstate="print">
                      <a:extLst>
                        <a:ext uri="{BEBA8EAE-BF5A-486C-A8C5-ECC9F3942E4B}">
                          <a14:imgProps xmlns:a14="http://schemas.microsoft.com/office/drawing/2010/main">
                            <a14:imgLayer r:embed="rId5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rsidR="00AB4D05" w:rsidRPr="00D029EA" w:rsidRDefault="00821937" w:rsidP="00AB4D0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3.2</w:t>
      </w:r>
      <w:r>
        <w:rPr>
          <w:rFonts w:ascii="Times New Roman" w:hAnsi="Times New Roman" w:cs="Times New Roman"/>
          <w:color w:val="000000" w:themeColor="text1"/>
          <w:sz w:val="28"/>
          <w:szCs w:val="28"/>
          <w:lang w:val="kk-KZ"/>
        </w:rPr>
        <w:t>6</w:t>
      </w:r>
      <w:r w:rsidR="00AB4D05" w:rsidRPr="00D029EA">
        <w:rPr>
          <w:rFonts w:ascii="Times New Roman" w:hAnsi="Times New Roman" w:cs="Times New Roman"/>
          <w:color w:val="000000" w:themeColor="text1"/>
          <w:sz w:val="28"/>
          <w:szCs w:val="28"/>
        </w:rPr>
        <w:t xml:space="preserve"> – Изображение кристалла NaBaSc(BO</w:t>
      </w:r>
      <w:r w:rsidR="00AB4D05" w:rsidRPr="00D029EA">
        <w:rPr>
          <w:rFonts w:ascii="Times New Roman" w:hAnsi="Times New Roman" w:cs="Times New Roman"/>
          <w:color w:val="000000" w:themeColor="text1"/>
          <w:sz w:val="28"/>
          <w:szCs w:val="28"/>
          <w:vertAlign w:val="subscript"/>
        </w:rPr>
        <w:t>3</w:t>
      </w:r>
      <w:r w:rsidR="00AB4D05" w:rsidRPr="00D029EA">
        <w:rPr>
          <w:rFonts w:ascii="Times New Roman" w:hAnsi="Times New Roman" w:cs="Times New Roman"/>
          <w:color w:val="000000" w:themeColor="text1"/>
          <w:sz w:val="28"/>
          <w:szCs w:val="28"/>
        </w:rPr>
        <w:t>)</w:t>
      </w:r>
      <w:r w:rsidR="00AB4D05" w:rsidRPr="00D029EA">
        <w:rPr>
          <w:rFonts w:ascii="Times New Roman" w:hAnsi="Times New Roman" w:cs="Times New Roman"/>
          <w:color w:val="000000" w:themeColor="text1"/>
          <w:sz w:val="28"/>
          <w:szCs w:val="28"/>
          <w:vertAlign w:val="subscript"/>
        </w:rPr>
        <w:t>2</w:t>
      </w:r>
      <w:r w:rsidR="00AB4D05" w:rsidRPr="00D029EA">
        <w:rPr>
          <w:rFonts w:ascii="Times New Roman" w:hAnsi="Times New Roman" w:cs="Times New Roman"/>
          <w:color w:val="000000" w:themeColor="text1"/>
          <w:sz w:val="28"/>
          <w:szCs w:val="28"/>
        </w:rPr>
        <w:t>: 0,5Eu</w:t>
      </w:r>
      <w:r w:rsidR="00AB4D05" w:rsidRPr="00D029EA">
        <w:rPr>
          <w:rFonts w:ascii="Times New Roman" w:hAnsi="Times New Roman" w:cs="Times New Roman"/>
          <w:color w:val="000000" w:themeColor="text1"/>
          <w:sz w:val="28"/>
          <w:szCs w:val="28"/>
          <w:vertAlign w:val="superscript"/>
        </w:rPr>
        <w:t>3+</w:t>
      </w:r>
    </w:p>
    <w:p w:rsidR="00AB4D05" w:rsidRPr="00D029EA" w:rsidRDefault="00AB4D05" w:rsidP="00AB4D05">
      <w:pPr>
        <w:spacing w:after="0" w:line="240" w:lineRule="auto"/>
        <w:jc w:val="both"/>
        <w:rPr>
          <w:rFonts w:ascii="Times New Roman" w:hAnsi="Times New Roman" w:cs="Times New Roman"/>
          <w:color w:val="000000" w:themeColor="text1"/>
          <w:sz w:val="28"/>
          <w:szCs w:val="28"/>
        </w:rPr>
      </w:pPr>
    </w:p>
    <w:p w:rsidR="00AB4D05" w:rsidRPr="00D029EA" w:rsidRDefault="00AB4D05" w:rsidP="00AB4D05">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Требовалось определить химическую формулу соединения NaBaSc(BO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xml:space="preserve"> после допирования ионами европия, уточнить количество ионов европия, внедрённых в структуру, и установить, какие ионы были замещены в кристаллической решётке. Определение содержания легких элементов, таких как бор и кислород (таблица 3.</w:t>
      </w:r>
      <w:r w:rsidR="00BD04DB">
        <w:rPr>
          <w:rFonts w:ascii="Times New Roman" w:hAnsi="Times New Roman" w:cs="Times New Roman"/>
          <w:color w:val="000000" w:themeColor="text1"/>
          <w:sz w:val="28"/>
          <w:szCs w:val="28"/>
          <w:lang w:val="kk-KZ"/>
        </w:rPr>
        <w:t>9</w:t>
      </w:r>
      <w:r w:rsidRPr="00D029EA">
        <w:rPr>
          <w:rFonts w:ascii="Times New Roman" w:hAnsi="Times New Roman" w:cs="Times New Roman"/>
          <w:color w:val="000000" w:themeColor="text1"/>
          <w:sz w:val="28"/>
          <w:szCs w:val="28"/>
        </w:rPr>
        <w:t>), методом энергодисперсионной рентгеновской спектроскопии в сканирующем электронном микроскопе обладает ограниченной точностью. Причиной этого является слабая интенсивность характеристических рентгеновских линий из-за низких атомных номеров этих элементов, что затрудняет их детектирование на фоне шума. В связи с этим расчет проводится на основе соотношения катионов в соединении.</w:t>
      </w:r>
    </w:p>
    <w:p w:rsidR="00AB4D05" w:rsidRPr="00D029EA" w:rsidRDefault="00AB4D05" w:rsidP="00AB4D05">
      <w:pPr>
        <w:spacing w:after="0" w:line="240" w:lineRule="auto"/>
        <w:jc w:val="both"/>
        <w:rPr>
          <w:rFonts w:ascii="Times New Roman" w:hAnsi="Times New Roman" w:cs="Times New Roman"/>
          <w:color w:val="000000" w:themeColor="text1"/>
          <w:sz w:val="28"/>
          <w:szCs w:val="28"/>
        </w:rPr>
      </w:pPr>
    </w:p>
    <w:p w:rsidR="00AB4D05" w:rsidRPr="00D029EA" w:rsidRDefault="00BD04DB" w:rsidP="00AB4D0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3.</w:t>
      </w:r>
      <w:r>
        <w:rPr>
          <w:rFonts w:ascii="Times New Roman" w:hAnsi="Times New Roman" w:cs="Times New Roman"/>
          <w:color w:val="000000" w:themeColor="text1"/>
          <w:sz w:val="28"/>
          <w:szCs w:val="28"/>
          <w:lang w:val="kk-KZ"/>
        </w:rPr>
        <w:t>9</w:t>
      </w:r>
      <w:r w:rsidR="00AB4D05" w:rsidRPr="00D029EA">
        <w:rPr>
          <w:rFonts w:ascii="Times New Roman" w:hAnsi="Times New Roman" w:cs="Times New Roman"/>
          <w:color w:val="000000" w:themeColor="text1"/>
          <w:sz w:val="28"/>
          <w:szCs w:val="28"/>
        </w:rPr>
        <w:t xml:space="preserve"> – Элементный состав кристалла NaBaSc(BO</w:t>
      </w:r>
      <w:r w:rsidR="00AB4D05" w:rsidRPr="00D029EA">
        <w:rPr>
          <w:rFonts w:ascii="Times New Roman" w:hAnsi="Times New Roman" w:cs="Times New Roman"/>
          <w:color w:val="000000" w:themeColor="text1"/>
          <w:sz w:val="28"/>
          <w:szCs w:val="28"/>
          <w:vertAlign w:val="subscript"/>
        </w:rPr>
        <w:t>3</w:t>
      </w:r>
      <w:r w:rsidR="00AB4D05" w:rsidRPr="00D029EA">
        <w:rPr>
          <w:rFonts w:ascii="Times New Roman" w:hAnsi="Times New Roman" w:cs="Times New Roman"/>
          <w:color w:val="000000" w:themeColor="text1"/>
          <w:sz w:val="28"/>
          <w:szCs w:val="28"/>
        </w:rPr>
        <w:t>)</w:t>
      </w:r>
      <w:r w:rsidR="00AB4D05" w:rsidRPr="00D029EA">
        <w:rPr>
          <w:rFonts w:ascii="Times New Roman" w:hAnsi="Times New Roman" w:cs="Times New Roman"/>
          <w:color w:val="000000" w:themeColor="text1"/>
          <w:sz w:val="28"/>
          <w:szCs w:val="28"/>
          <w:vertAlign w:val="subscript"/>
        </w:rPr>
        <w:t>2</w:t>
      </w:r>
      <w:r w:rsidR="00AB4D05" w:rsidRPr="00D029EA">
        <w:rPr>
          <w:rFonts w:ascii="Times New Roman" w:hAnsi="Times New Roman" w:cs="Times New Roman"/>
          <w:color w:val="000000" w:themeColor="text1"/>
          <w:sz w:val="28"/>
          <w:szCs w:val="28"/>
        </w:rPr>
        <w:t>: 0,5Eu</w:t>
      </w:r>
      <w:r w:rsidR="00AB4D05" w:rsidRPr="00D029EA">
        <w:rPr>
          <w:rFonts w:ascii="Times New Roman" w:hAnsi="Times New Roman" w:cs="Times New Roman"/>
          <w:color w:val="000000" w:themeColor="text1"/>
          <w:sz w:val="28"/>
          <w:szCs w:val="28"/>
          <w:vertAlign w:val="superscript"/>
        </w:rPr>
        <w:t>3+</w:t>
      </w:r>
    </w:p>
    <w:tbl>
      <w:tblPr>
        <w:tblStyle w:val="a7"/>
        <w:tblW w:w="5000" w:type="pct"/>
        <w:tblLook w:val="04A0" w:firstRow="1" w:lastRow="0" w:firstColumn="1" w:lastColumn="0" w:noHBand="0" w:noVBand="1"/>
      </w:tblPr>
      <w:tblGrid>
        <w:gridCol w:w="2294"/>
        <w:gridCol w:w="1910"/>
        <w:gridCol w:w="2012"/>
        <w:gridCol w:w="1760"/>
        <w:gridCol w:w="1878"/>
      </w:tblGrid>
      <w:tr w:rsidR="00AB4D05" w:rsidRPr="00D029EA" w:rsidTr="00F7561C">
        <w:tc>
          <w:tcPr>
            <w:tcW w:w="1164" w:type="pct"/>
          </w:tcPr>
          <w:p w:rsidR="00AB4D05" w:rsidRPr="00FE59CB" w:rsidRDefault="00AB4D05" w:rsidP="00C724D9">
            <w:pPr>
              <w:jc w:val="center"/>
              <w:rPr>
                <w:rFonts w:ascii="Times New Roman" w:hAnsi="Times New Roman" w:cs="Times New Roman"/>
                <w:b/>
                <w:color w:val="000000" w:themeColor="text1"/>
                <w:sz w:val="28"/>
                <w:szCs w:val="28"/>
              </w:rPr>
            </w:pPr>
            <w:r w:rsidRPr="00FE59CB">
              <w:rPr>
                <w:rFonts w:ascii="Times New Roman" w:hAnsi="Times New Roman" w:cs="Times New Roman"/>
                <w:b/>
                <w:color w:val="000000" w:themeColor="text1"/>
                <w:sz w:val="28"/>
                <w:szCs w:val="28"/>
              </w:rPr>
              <w:t>Спектр</w:t>
            </w:r>
          </w:p>
        </w:tc>
        <w:tc>
          <w:tcPr>
            <w:tcW w:w="969" w:type="pct"/>
          </w:tcPr>
          <w:p w:rsidR="00AB4D05" w:rsidRPr="00FE59CB" w:rsidRDefault="00AB4D05" w:rsidP="00C724D9">
            <w:pPr>
              <w:jc w:val="center"/>
              <w:rPr>
                <w:rFonts w:ascii="Times New Roman" w:hAnsi="Times New Roman" w:cs="Times New Roman"/>
                <w:b/>
                <w:color w:val="000000" w:themeColor="text1"/>
                <w:sz w:val="28"/>
                <w:szCs w:val="28"/>
              </w:rPr>
            </w:pPr>
            <w:r w:rsidRPr="00FE59CB">
              <w:rPr>
                <w:rFonts w:ascii="Times New Roman" w:hAnsi="Times New Roman" w:cs="Times New Roman"/>
                <w:b/>
                <w:color w:val="000000" w:themeColor="text1"/>
                <w:sz w:val="28"/>
                <w:szCs w:val="28"/>
              </w:rPr>
              <w:t>Na</w:t>
            </w:r>
          </w:p>
        </w:tc>
        <w:tc>
          <w:tcPr>
            <w:tcW w:w="1021" w:type="pct"/>
          </w:tcPr>
          <w:p w:rsidR="00AB4D05" w:rsidRPr="00FE59CB" w:rsidRDefault="00AB4D05" w:rsidP="00C724D9">
            <w:pPr>
              <w:jc w:val="center"/>
              <w:rPr>
                <w:rFonts w:ascii="Times New Roman" w:hAnsi="Times New Roman" w:cs="Times New Roman"/>
                <w:b/>
                <w:color w:val="000000" w:themeColor="text1"/>
                <w:sz w:val="28"/>
                <w:szCs w:val="28"/>
              </w:rPr>
            </w:pPr>
            <w:r w:rsidRPr="00FE59CB">
              <w:rPr>
                <w:rFonts w:ascii="Times New Roman" w:hAnsi="Times New Roman" w:cs="Times New Roman"/>
                <w:b/>
                <w:color w:val="000000" w:themeColor="text1"/>
                <w:sz w:val="28"/>
                <w:szCs w:val="28"/>
              </w:rPr>
              <w:t>Ba</w:t>
            </w:r>
          </w:p>
        </w:tc>
        <w:tc>
          <w:tcPr>
            <w:tcW w:w="893" w:type="pct"/>
          </w:tcPr>
          <w:p w:rsidR="00AB4D05" w:rsidRPr="00FE59CB" w:rsidRDefault="00AB4D05" w:rsidP="00C724D9">
            <w:pPr>
              <w:jc w:val="center"/>
              <w:rPr>
                <w:rFonts w:ascii="Times New Roman" w:hAnsi="Times New Roman" w:cs="Times New Roman"/>
                <w:b/>
                <w:color w:val="000000" w:themeColor="text1"/>
                <w:sz w:val="28"/>
                <w:szCs w:val="28"/>
              </w:rPr>
            </w:pPr>
            <w:r w:rsidRPr="00FE59CB">
              <w:rPr>
                <w:rFonts w:ascii="Times New Roman" w:hAnsi="Times New Roman" w:cs="Times New Roman"/>
                <w:b/>
                <w:color w:val="000000" w:themeColor="text1"/>
                <w:sz w:val="28"/>
                <w:szCs w:val="28"/>
              </w:rPr>
              <w:t>Sc</w:t>
            </w:r>
          </w:p>
        </w:tc>
        <w:tc>
          <w:tcPr>
            <w:tcW w:w="953" w:type="pct"/>
          </w:tcPr>
          <w:p w:rsidR="00AB4D05" w:rsidRPr="00FE59CB" w:rsidRDefault="00AB4D05" w:rsidP="00C724D9">
            <w:pPr>
              <w:jc w:val="center"/>
              <w:rPr>
                <w:rFonts w:ascii="Times New Roman" w:hAnsi="Times New Roman" w:cs="Times New Roman"/>
                <w:b/>
                <w:color w:val="000000" w:themeColor="text1"/>
                <w:sz w:val="28"/>
                <w:szCs w:val="28"/>
              </w:rPr>
            </w:pPr>
            <w:r w:rsidRPr="00FE59CB">
              <w:rPr>
                <w:rFonts w:ascii="Times New Roman" w:hAnsi="Times New Roman" w:cs="Times New Roman"/>
                <w:b/>
                <w:color w:val="000000" w:themeColor="text1"/>
                <w:sz w:val="28"/>
                <w:szCs w:val="28"/>
              </w:rPr>
              <w:t>Eu</w:t>
            </w:r>
          </w:p>
        </w:tc>
      </w:tr>
      <w:tr w:rsidR="00AB4D05" w:rsidRPr="00D029EA" w:rsidTr="00F7561C">
        <w:tc>
          <w:tcPr>
            <w:tcW w:w="1164" w:type="pct"/>
          </w:tcPr>
          <w:p w:rsidR="00AB4D05" w:rsidRPr="00FE59CB" w:rsidRDefault="00AB4D05" w:rsidP="00C724D9">
            <w:pPr>
              <w:jc w:val="center"/>
              <w:rPr>
                <w:rFonts w:ascii="Times New Roman" w:hAnsi="Times New Roman" w:cs="Times New Roman"/>
                <w:b/>
                <w:bCs/>
                <w:color w:val="000000" w:themeColor="text1"/>
                <w:sz w:val="28"/>
                <w:szCs w:val="28"/>
              </w:rPr>
            </w:pPr>
            <w:r w:rsidRPr="00FE59CB">
              <w:rPr>
                <w:rFonts w:ascii="Times New Roman" w:hAnsi="Times New Roman" w:cs="Times New Roman"/>
                <w:b/>
                <w:bCs/>
                <w:color w:val="000000" w:themeColor="text1"/>
                <w:sz w:val="28"/>
                <w:szCs w:val="28"/>
              </w:rPr>
              <w:t>Спектр 31</w:t>
            </w:r>
          </w:p>
        </w:tc>
        <w:tc>
          <w:tcPr>
            <w:tcW w:w="969" w:type="pct"/>
            <w:vAlign w:val="center"/>
          </w:tcPr>
          <w:p w:rsidR="00AB4D05" w:rsidRPr="00D029EA" w:rsidRDefault="00AB4D05" w:rsidP="00C724D9">
            <w:pPr>
              <w:jc w:val="center"/>
              <w:rPr>
                <w:rFonts w:ascii="Times New Roman" w:hAnsi="Times New Roman" w:cs="Times New Roman"/>
                <w:color w:val="000000"/>
                <w:sz w:val="28"/>
                <w:szCs w:val="28"/>
              </w:rPr>
            </w:pPr>
            <w:r w:rsidRPr="00D029EA">
              <w:rPr>
                <w:rFonts w:ascii="Times New Roman" w:hAnsi="Times New Roman" w:cs="Times New Roman"/>
                <w:color w:val="000000"/>
                <w:sz w:val="28"/>
              </w:rPr>
              <w:t>0,906</w:t>
            </w:r>
          </w:p>
        </w:tc>
        <w:tc>
          <w:tcPr>
            <w:tcW w:w="1021" w:type="pct"/>
            <w:vAlign w:val="center"/>
          </w:tcPr>
          <w:p w:rsidR="00AB4D05" w:rsidRPr="00D029EA" w:rsidRDefault="00AB4D05" w:rsidP="00C724D9">
            <w:pPr>
              <w:jc w:val="center"/>
              <w:rPr>
                <w:rFonts w:ascii="Times New Roman" w:hAnsi="Times New Roman" w:cs="Times New Roman"/>
                <w:color w:val="000000"/>
                <w:sz w:val="28"/>
                <w:szCs w:val="28"/>
              </w:rPr>
            </w:pPr>
            <w:r w:rsidRPr="00D029EA">
              <w:rPr>
                <w:rFonts w:ascii="Times New Roman" w:hAnsi="Times New Roman" w:cs="Times New Roman"/>
                <w:color w:val="000000"/>
                <w:sz w:val="28"/>
              </w:rPr>
              <w:t>1,029</w:t>
            </w:r>
          </w:p>
        </w:tc>
        <w:tc>
          <w:tcPr>
            <w:tcW w:w="893" w:type="pct"/>
            <w:vAlign w:val="center"/>
          </w:tcPr>
          <w:p w:rsidR="00AB4D05" w:rsidRPr="00D029EA" w:rsidRDefault="00AB4D05" w:rsidP="00C724D9">
            <w:pPr>
              <w:jc w:val="center"/>
              <w:rPr>
                <w:rFonts w:ascii="Times New Roman" w:hAnsi="Times New Roman" w:cs="Times New Roman"/>
                <w:color w:val="000000"/>
                <w:sz w:val="28"/>
                <w:szCs w:val="28"/>
              </w:rPr>
            </w:pPr>
            <w:r w:rsidRPr="00D029EA">
              <w:rPr>
                <w:rFonts w:ascii="Times New Roman" w:hAnsi="Times New Roman" w:cs="Times New Roman"/>
                <w:color w:val="000000"/>
                <w:sz w:val="28"/>
              </w:rPr>
              <w:t>1,036</w:t>
            </w:r>
          </w:p>
        </w:tc>
        <w:tc>
          <w:tcPr>
            <w:tcW w:w="953" w:type="pct"/>
            <w:vAlign w:val="center"/>
          </w:tcPr>
          <w:p w:rsidR="00AB4D05" w:rsidRPr="00D029EA" w:rsidRDefault="00AB4D05" w:rsidP="00C724D9">
            <w:pPr>
              <w:jc w:val="center"/>
              <w:rPr>
                <w:rFonts w:ascii="Times New Roman" w:hAnsi="Times New Roman" w:cs="Times New Roman"/>
                <w:color w:val="000000"/>
                <w:sz w:val="28"/>
                <w:szCs w:val="28"/>
              </w:rPr>
            </w:pPr>
            <w:r w:rsidRPr="00D029EA">
              <w:rPr>
                <w:rFonts w:ascii="Times New Roman" w:hAnsi="Times New Roman" w:cs="Times New Roman"/>
                <w:color w:val="000000"/>
                <w:sz w:val="28"/>
              </w:rPr>
              <w:t>0,0284</w:t>
            </w:r>
          </w:p>
        </w:tc>
      </w:tr>
      <w:tr w:rsidR="00AB4D05" w:rsidRPr="00D029EA" w:rsidTr="00F7561C">
        <w:tc>
          <w:tcPr>
            <w:tcW w:w="1164" w:type="pct"/>
          </w:tcPr>
          <w:p w:rsidR="00AB4D05" w:rsidRPr="00FE59CB" w:rsidRDefault="00AB4D05" w:rsidP="00C724D9">
            <w:pPr>
              <w:jc w:val="center"/>
              <w:rPr>
                <w:rFonts w:ascii="Times New Roman" w:hAnsi="Times New Roman" w:cs="Times New Roman"/>
                <w:b/>
                <w:bCs/>
                <w:color w:val="000000" w:themeColor="text1"/>
                <w:sz w:val="28"/>
                <w:szCs w:val="28"/>
              </w:rPr>
            </w:pPr>
            <w:r w:rsidRPr="00FE59CB">
              <w:rPr>
                <w:rFonts w:ascii="Times New Roman" w:hAnsi="Times New Roman" w:cs="Times New Roman"/>
                <w:b/>
                <w:bCs/>
                <w:color w:val="000000" w:themeColor="text1"/>
                <w:sz w:val="28"/>
                <w:szCs w:val="28"/>
              </w:rPr>
              <w:t>Спектр 32</w:t>
            </w:r>
          </w:p>
        </w:tc>
        <w:tc>
          <w:tcPr>
            <w:tcW w:w="969" w:type="pct"/>
            <w:vAlign w:val="center"/>
          </w:tcPr>
          <w:p w:rsidR="00AB4D05" w:rsidRPr="00D029EA" w:rsidRDefault="00AB4D05" w:rsidP="00C724D9">
            <w:pPr>
              <w:jc w:val="center"/>
              <w:rPr>
                <w:rFonts w:ascii="Times New Roman" w:hAnsi="Times New Roman" w:cs="Times New Roman"/>
                <w:color w:val="000000"/>
                <w:sz w:val="28"/>
                <w:szCs w:val="28"/>
              </w:rPr>
            </w:pPr>
            <w:r w:rsidRPr="00D029EA">
              <w:rPr>
                <w:rFonts w:ascii="Times New Roman" w:hAnsi="Times New Roman" w:cs="Times New Roman"/>
                <w:color w:val="000000"/>
                <w:sz w:val="28"/>
              </w:rPr>
              <w:t>0,888</w:t>
            </w:r>
          </w:p>
        </w:tc>
        <w:tc>
          <w:tcPr>
            <w:tcW w:w="1021" w:type="pct"/>
            <w:vAlign w:val="center"/>
          </w:tcPr>
          <w:p w:rsidR="00AB4D05" w:rsidRPr="00D029EA" w:rsidRDefault="00AB4D05" w:rsidP="00C724D9">
            <w:pPr>
              <w:jc w:val="center"/>
              <w:rPr>
                <w:rFonts w:ascii="Times New Roman" w:hAnsi="Times New Roman" w:cs="Times New Roman"/>
                <w:color w:val="000000"/>
                <w:sz w:val="28"/>
                <w:szCs w:val="28"/>
              </w:rPr>
            </w:pPr>
            <w:r w:rsidRPr="00D029EA">
              <w:rPr>
                <w:rFonts w:ascii="Times New Roman" w:hAnsi="Times New Roman" w:cs="Times New Roman"/>
                <w:color w:val="000000"/>
                <w:sz w:val="28"/>
              </w:rPr>
              <w:t>1,029</w:t>
            </w:r>
          </w:p>
        </w:tc>
        <w:tc>
          <w:tcPr>
            <w:tcW w:w="893" w:type="pct"/>
            <w:vAlign w:val="center"/>
          </w:tcPr>
          <w:p w:rsidR="00AB4D05" w:rsidRPr="00D029EA" w:rsidRDefault="00AB4D05" w:rsidP="00C724D9">
            <w:pPr>
              <w:jc w:val="center"/>
              <w:rPr>
                <w:rFonts w:ascii="Times New Roman" w:hAnsi="Times New Roman" w:cs="Times New Roman"/>
                <w:color w:val="000000"/>
                <w:sz w:val="28"/>
                <w:szCs w:val="28"/>
              </w:rPr>
            </w:pPr>
            <w:r w:rsidRPr="00D029EA">
              <w:rPr>
                <w:rFonts w:ascii="Times New Roman" w:hAnsi="Times New Roman" w:cs="Times New Roman"/>
                <w:color w:val="000000"/>
                <w:sz w:val="28"/>
              </w:rPr>
              <w:t>1,022</w:t>
            </w:r>
          </w:p>
        </w:tc>
        <w:tc>
          <w:tcPr>
            <w:tcW w:w="953" w:type="pct"/>
            <w:vAlign w:val="center"/>
          </w:tcPr>
          <w:p w:rsidR="00AB4D05" w:rsidRPr="00D029EA" w:rsidRDefault="00AB4D05" w:rsidP="00C724D9">
            <w:pPr>
              <w:jc w:val="center"/>
              <w:rPr>
                <w:rFonts w:ascii="Times New Roman" w:hAnsi="Times New Roman" w:cs="Times New Roman"/>
                <w:color w:val="000000"/>
                <w:sz w:val="28"/>
                <w:szCs w:val="28"/>
              </w:rPr>
            </w:pPr>
            <w:r w:rsidRPr="00D029EA">
              <w:rPr>
                <w:rFonts w:ascii="Times New Roman" w:hAnsi="Times New Roman" w:cs="Times New Roman"/>
                <w:color w:val="000000"/>
                <w:sz w:val="28"/>
              </w:rPr>
              <w:t>0,0613</w:t>
            </w:r>
          </w:p>
        </w:tc>
      </w:tr>
      <w:tr w:rsidR="00AB4D05" w:rsidRPr="00D029EA" w:rsidTr="00F7561C">
        <w:tc>
          <w:tcPr>
            <w:tcW w:w="1164" w:type="pct"/>
          </w:tcPr>
          <w:p w:rsidR="00AB4D05" w:rsidRPr="00FE59CB" w:rsidRDefault="00AB4D05" w:rsidP="00C724D9">
            <w:pPr>
              <w:jc w:val="center"/>
              <w:rPr>
                <w:rFonts w:ascii="Times New Roman" w:hAnsi="Times New Roman" w:cs="Times New Roman"/>
                <w:b/>
                <w:bCs/>
                <w:color w:val="000000" w:themeColor="text1"/>
                <w:sz w:val="28"/>
                <w:szCs w:val="28"/>
              </w:rPr>
            </w:pPr>
            <w:r w:rsidRPr="00FE59CB">
              <w:rPr>
                <w:rFonts w:ascii="Times New Roman" w:hAnsi="Times New Roman" w:cs="Times New Roman"/>
                <w:b/>
                <w:bCs/>
                <w:color w:val="000000" w:themeColor="text1"/>
                <w:sz w:val="28"/>
                <w:szCs w:val="28"/>
              </w:rPr>
              <w:t>Спектр 33</w:t>
            </w:r>
          </w:p>
        </w:tc>
        <w:tc>
          <w:tcPr>
            <w:tcW w:w="969" w:type="pct"/>
            <w:vAlign w:val="center"/>
          </w:tcPr>
          <w:p w:rsidR="00AB4D05" w:rsidRPr="00D029EA" w:rsidRDefault="00AB4D05" w:rsidP="00C724D9">
            <w:pPr>
              <w:jc w:val="center"/>
              <w:rPr>
                <w:rFonts w:ascii="Times New Roman" w:hAnsi="Times New Roman" w:cs="Times New Roman"/>
                <w:color w:val="000000"/>
                <w:sz w:val="28"/>
                <w:szCs w:val="28"/>
              </w:rPr>
            </w:pPr>
            <w:r w:rsidRPr="00D029EA">
              <w:rPr>
                <w:rFonts w:ascii="Times New Roman" w:hAnsi="Times New Roman" w:cs="Times New Roman"/>
                <w:color w:val="000000"/>
                <w:sz w:val="28"/>
              </w:rPr>
              <w:t>0,852</w:t>
            </w:r>
          </w:p>
        </w:tc>
        <w:tc>
          <w:tcPr>
            <w:tcW w:w="1021" w:type="pct"/>
            <w:vAlign w:val="center"/>
          </w:tcPr>
          <w:p w:rsidR="00AB4D05" w:rsidRPr="00D029EA" w:rsidRDefault="00AB4D05" w:rsidP="00C724D9">
            <w:pPr>
              <w:jc w:val="center"/>
              <w:rPr>
                <w:rFonts w:ascii="Times New Roman" w:hAnsi="Times New Roman" w:cs="Times New Roman"/>
                <w:color w:val="000000"/>
                <w:sz w:val="28"/>
                <w:szCs w:val="28"/>
              </w:rPr>
            </w:pPr>
            <w:r w:rsidRPr="00D029EA">
              <w:rPr>
                <w:rFonts w:ascii="Times New Roman" w:hAnsi="Times New Roman" w:cs="Times New Roman"/>
                <w:color w:val="000000"/>
                <w:sz w:val="28"/>
              </w:rPr>
              <w:t>1,050</w:t>
            </w:r>
          </w:p>
        </w:tc>
        <w:tc>
          <w:tcPr>
            <w:tcW w:w="893" w:type="pct"/>
            <w:vAlign w:val="center"/>
          </w:tcPr>
          <w:p w:rsidR="00AB4D05" w:rsidRPr="00D029EA" w:rsidRDefault="00AB4D05" w:rsidP="00C724D9">
            <w:pPr>
              <w:jc w:val="center"/>
              <w:rPr>
                <w:rFonts w:ascii="Times New Roman" w:hAnsi="Times New Roman" w:cs="Times New Roman"/>
                <w:color w:val="000000"/>
                <w:sz w:val="28"/>
                <w:szCs w:val="28"/>
              </w:rPr>
            </w:pPr>
            <w:r w:rsidRPr="00D029EA">
              <w:rPr>
                <w:rFonts w:ascii="Times New Roman" w:hAnsi="Times New Roman" w:cs="Times New Roman"/>
                <w:color w:val="000000"/>
                <w:sz w:val="28"/>
              </w:rPr>
              <w:t>1,065</w:t>
            </w:r>
          </w:p>
        </w:tc>
        <w:tc>
          <w:tcPr>
            <w:tcW w:w="953" w:type="pct"/>
            <w:vAlign w:val="center"/>
          </w:tcPr>
          <w:p w:rsidR="00AB4D05" w:rsidRPr="00D029EA" w:rsidRDefault="00AB4D05" w:rsidP="00C724D9">
            <w:pPr>
              <w:jc w:val="center"/>
              <w:rPr>
                <w:rFonts w:ascii="Times New Roman" w:hAnsi="Times New Roman" w:cs="Times New Roman"/>
                <w:color w:val="000000"/>
                <w:sz w:val="28"/>
                <w:szCs w:val="28"/>
              </w:rPr>
            </w:pPr>
            <w:r w:rsidRPr="00D029EA">
              <w:rPr>
                <w:rFonts w:ascii="Times New Roman" w:hAnsi="Times New Roman" w:cs="Times New Roman"/>
                <w:color w:val="000000"/>
                <w:sz w:val="28"/>
              </w:rPr>
              <w:t>0,0329</w:t>
            </w:r>
          </w:p>
        </w:tc>
      </w:tr>
      <w:tr w:rsidR="00AB4D05" w:rsidRPr="00D029EA" w:rsidTr="00F7561C">
        <w:tc>
          <w:tcPr>
            <w:tcW w:w="1164" w:type="pct"/>
          </w:tcPr>
          <w:p w:rsidR="00AB4D05" w:rsidRPr="00FE59CB" w:rsidRDefault="00AB4D05" w:rsidP="00C724D9">
            <w:pPr>
              <w:jc w:val="center"/>
              <w:rPr>
                <w:rFonts w:ascii="Times New Roman" w:hAnsi="Times New Roman" w:cs="Times New Roman"/>
                <w:b/>
                <w:bCs/>
                <w:color w:val="000000" w:themeColor="text1"/>
                <w:sz w:val="28"/>
                <w:szCs w:val="28"/>
              </w:rPr>
            </w:pPr>
            <w:r w:rsidRPr="00FE59CB">
              <w:rPr>
                <w:rFonts w:ascii="Times New Roman" w:hAnsi="Times New Roman" w:cs="Times New Roman"/>
                <w:b/>
                <w:bCs/>
                <w:color w:val="000000" w:themeColor="text1"/>
                <w:sz w:val="28"/>
                <w:szCs w:val="28"/>
              </w:rPr>
              <w:t>Спектр 34</w:t>
            </w:r>
          </w:p>
        </w:tc>
        <w:tc>
          <w:tcPr>
            <w:tcW w:w="969" w:type="pct"/>
            <w:vAlign w:val="center"/>
          </w:tcPr>
          <w:p w:rsidR="00AB4D05" w:rsidRPr="00D029EA" w:rsidRDefault="00AB4D05" w:rsidP="00C724D9">
            <w:pPr>
              <w:jc w:val="center"/>
              <w:rPr>
                <w:rFonts w:ascii="Times New Roman" w:hAnsi="Times New Roman" w:cs="Times New Roman"/>
                <w:color w:val="000000"/>
                <w:sz w:val="28"/>
                <w:szCs w:val="28"/>
              </w:rPr>
            </w:pPr>
            <w:r w:rsidRPr="00D029EA">
              <w:rPr>
                <w:rFonts w:ascii="Times New Roman" w:hAnsi="Times New Roman" w:cs="Times New Roman"/>
                <w:color w:val="000000"/>
                <w:sz w:val="28"/>
              </w:rPr>
              <w:t>0,895</w:t>
            </w:r>
          </w:p>
        </w:tc>
        <w:tc>
          <w:tcPr>
            <w:tcW w:w="1021" w:type="pct"/>
            <w:vAlign w:val="center"/>
          </w:tcPr>
          <w:p w:rsidR="00AB4D05" w:rsidRPr="00D029EA" w:rsidRDefault="00AB4D05" w:rsidP="00C724D9">
            <w:pPr>
              <w:jc w:val="center"/>
              <w:rPr>
                <w:rFonts w:ascii="Times New Roman" w:hAnsi="Times New Roman" w:cs="Times New Roman"/>
                <w:color w:val="000000"/>
                <w:sz w:val="28"/>
                <w:szCs w:val="28"/>
              </w:rPr>
            </w:pPr>
            <w:r w:rsidRPr="00D029EA">
              <w:rPr>
                <w:rFonts w:ascii="Times New Roman" w:hAnsi="Times New Roman" w:cs="Times New Roman"/>
                <w:color w:val="000000"/>
                <w:sz w:val="28"/>
              </w:rPr>
              <w:t>1,030</w:t>
            </w:r>
          </w:p>
        </w:tc>
        <w:tc>
          <w:tcPr>
            <w:tcW w:w="893" w:type="pct"/>
            <w:vAlign w:val="center"/>
          </w:tcPr>
          <w:p w:rsidR="00AB4D05" w:rsidRPr="00D029EA" w:rsidRDefault="00AB4D05" w:rsidP="00C724D9">
            <w:pPr>
              <w:jc w:val="center"/>
              <w:rPr>
                <w:rFonts w:ascii="Times New Roman" w:hAnsi="Times New Roman" w:cs="Times New Roman"/>
                <w:color w:val="000000"/>
                <w:sz w:val="28"/>
                <w:szCs w:val="28"/>
              </w:rPr>
            </w:pPr>
            <w:r w:rsidRPr="00D029EA">
              <w:rPr>
                <w:rFonts w:ascii="Times New Roman" w:hAnsi="Times New Roman" w:cs="Times New Roman"/>
                <w:color w:val="000000"/>
                <w:sz w:val="28"/>
              </w:rPr>
              <w:t>1,043</w:t>
            </w:r>
          </w:p>
        </w:tc>
        <w:tc>
          <w:tcPr>
            <w:tcW w:w="953" w:type="pct"/>
            <w:vAlign w:val="center"/>
          </w:tcPr>
          <w:p w:rsidR="00AB4D05" w:rsidRPr="00D029EA" w:rsidRDefault="00AB4D05" w:rsidP="00C724D9">
            <w:pPr>
              <w:jc w:val="center"/>
              <w:rPr>
                <w:rFonts w:ascii="Times New Roman" w:hAnsi="Times New Roman" w:cs="Times New Roman"/>
                <w:color w:val="000000"/>
                <w:sz w:val="28"/>
                <w:szCs w:val="28"/>
              </w:rPr>
            </w:pPr>
            <w:r w:rsidRPr="00D029EA">
              <w:rPr>
                <w:rFonts w:ascii="Times New Roman" w:hAnsi="Times New Roman" w:cs="Times New Roman"/>
                <w:color w:val="000000"/>
                <w:sz w:val="28"/>
              </w:rPr>
              <w:t>0,0317</w:t>
            </w:r>
          </w:p>
        </w:tc>
      </w:tr>
      <w:tr w:rsidR="00AB4D05" w:rsidRPr="00D029EA" w:rsidTr="00F7561C">
        <w:tc>
          <w:tcPr>
            <w:tcW w:w="1164" w:type="pct"/>
          </w:tcPr>
          <w:p w:rsidR="00AB4D05" w:rsidRPr="00FE59CB" w:rsidRDefault="00AB4D05" w:rsidP="00C724D9">
            <w:pPr>
              <w:jc w:val="center"/>
              <w:rPr>
                <w:rFonts w:ascii="Times New Roman" w:hAnsi="Times New Roman" w:cs="Times New Roman"/>
                <w:b/>
                <w:bCs/>
                <w:color w:val="000000" w:themeColor="text1"/>
                <w:sz w:val="28"/>
                <w:szCs w:val="28"/>
              </w:rPr>
            </w:pPr>
            <w:r w:rsidRPr="00FE59CB">
              <w:rPr>
                <w:rFonts w:ascii="Times New Roman" w:hAnsi="Times New Roman" w:cs="Times New Roman"/>
                <w:b/>
                <w:bCs/>
                <w:color w:val="000000" w:themeColor="text1"/>
                <w:sz w:val="28"/>
                <w:szCs w:val="28"/>
              </w:rPr>
              <w:t xml:space="preserve">Среднее значение </w:t>
            </w:r>
            <w:r w:rsidRPr="00FE59CB">
              <w:rPr>
                <w:rFonts w:ascii="Times New Roman" w:hAnsi="Times New Roman" w:cs="Times New Roman"/>
                <w:b/>
                <w:bCs/>
                <w:color w:val="000000" w:themeColor="text1"/>
                <w:sz w:val="28"/>
                <w:szCs w:val="28"/>
              </w:rPr>
              <w:sym w:font="Symbol" w:char="F0B1"/>
            </w:r>
            <w:r w:rsidRPr="00FE59CB">
              <w:rPr>
                <w:rFonts w:ascii="Times New Roman" w:hAnsi="Times New Roman" w:cs="Times New Roman"/>
                <w:b/>
                <w:bCs/>
                <w:color w:val="000000" w:themeColor="text1"/>
                <w:sz w:val="28"/>
                <w:szCs w:val="28"/>
              </w:rPr>
              <w:t xml:space="preserve"> ОСО</w:t>
            </w:r>
          </w:p>
        </w:tc>
        <w:tc>
          <w:tcPr>
            <w:tcW w:w="969" w:type="pct"/>
            <w:vAlign w:val="center"/>
          </w:tcPr>
          <w:p w:rsidR="00AB4D05" w:rsidRPr="00D029EA" w:rsidRDefault="00AB4D05" w:rsidP="00C724D9">
            <w:pPr>
              <w:jc w:val="center"/>
              <w:rPr>
                <w:rFonts w:ascii="Times New Roman" w:hAnsi="Times New Roman" w:cs="Times New Roman"/>
                <w:color w:val="000000"/>
                <w:sz w:val="28"/>
              </w:rPr>
            </w:pPr>
            <w:r w:rsidRPr="00D029EA">
              <w:rPr>
                <w:rFonts w:ascii="Times New Roman" w:hAnsi="Times New Roman" w:cs="Times New Roman"/>
                <w:color w:val="000000"/>
                <w:sz w:val="28"/>
              </w:rPr>
              <w:t>0,885</w:t>
            </w:r>
            <w:r w:rsidRPr="00D029EA">
              <w:rPr>
                <w:rFonts w:ascii="Times New Roman" w:hAnsi="Times New Roman" w:cs="Times New Roman"/>
                <w:bCs/>
                <w:color w:val="000000" w:themeColor="text1"/>
                <w:sz w:val="28"/>
                <w:szCs w:val="28"/>
              </w:rPr>
              <w:sym w:font="Symbol" w:char="F0B1"/>
            </w:r>
            <w:r w:rsidRPr="00D029EA">
              <w:rPr>
                <w:rFonts w:ascii="Times New Roman" w:hAnsi="Times New Roman" w:cs="Times New Roman"/>
                <w:bCs/>
                <w:color w:val="000000" w:themeColor="text1"/>
                <w:sz w:val="28"/>
                <w:szCs w:val="28"/>
              </w:rPr>
              <w:t>0,023</w:t>
            </w:r>
          </w:p>
        </w:tc>
        <w:tc>
          <w:tcPr>
            <w:tcW w:w="1021" w:type="pct"/>
            <w:vAlign w:val="center"/>
          </w:tcPr>
          <w:p w:rsidR="00AB4D05" w:rsidRPr="00D029EA" w:rsidRDefault="00AB4D05" w:rsidP="00C724D9">
            <w:pPr>
              <w:jc w:val="center"/>
              <w:rPr>
                <w:rFonts w:ascii="Times New Roman" w:hAnsi="Times New Roman" w:cs="Times New Roman"/>
                <w:color w:val="000000"/>
                <w:sz w:val="28"/>
              </w:rPr>
            </w:pPr>
            <w:r w:rsidRPr="00D029EA">
              <w:rPr>
                <w:rFonts w:ascii="Times New Roman" w:hAnsi="Times New Roman" w:cs="Times New Roman"/>
                <w:color w:val="000000" w:themeColor="text1"/>
                <w:sz w:val="28"/>
                <w:szCs w:val="28"/>
              </w:rPr>
              <w:t>1,035</w:t>
            </w:r>
            <w:r w:rsidRPr="00D029EA">
              <w:rPr>
                <w:rFonts w:ascii="Times New Roman" w:hAnsi="Times New Roman" w:cs="Times New Roman"/>
                <w:bCs/>
                <w:color w:val="000000" w:themeColor="text1"/>
                <w:sz w:val="28"/>
                <w:szCs w:val="28"/>
              </w:rPr>
              <w:sym w:font="Symbol" w:char="F0B1"/>
            </w:r>
            <w:r w:rsidRPr="00D029EA">
              <w:rPr>
                <w:rFonts w:ascii="Times New Roman" w:hAnsi="Times New Roman" w:cs="Times New Roman"/>
                <w:bCs/>
                <w:color w:val="000000" w:themeColor="text1"/>
                <w:sz w:val="28"/>
                <w:szCs w:val="28"/>
              </w:rPr>
              <w:t>0,010</w:t>
            </w:r>
          </w:p>
        </w:tc>
        <w:tc>
          <w:tcPr>
            <w:tcW w:w="893" w:type="pct"/>
            <w:vAlign w:val="center"/>
          </w:tcPr>
          <w:p w:rsidR="00AB4D05" w:rsidRPr="00D029EA" w:rsidRDefault="00AB4D05" w:rsidP="00C724D9">
            <w:pPr>
              <w:jc w:val="center"/>
              <w:rPr>
                <w:rFonts w:ascii="Times New Roman" w:hAnsi="Times New Roman" w:cs="Times New Roman"/>
                <w:color w:val="000000"/>
                <w:sz w:val="28"/>
              </w:rPr>
            </w:pPr>
            <w:r w:rsidRPr="00D029EA">
              <w:rPr>
                <w:rFonts w:ascii="Times New Roman" w:hAnsi="Times New Roman" w:cs="Times New Roman"/>
                <w:color w:val="000000" w:themeColor="text1"/>
                <w:sz w:val="28"/>
                <w:szCs w:val="28"/>
              </w:rPr>
              <w:t>1,041</w:t>
            </w:r>
            <w:r w:rsidRPr="00D029EA">
              <w:rPr>
                <w:rFonts w:ascii="Times New Roman" w:hAnsi="Times New Roman" w:cs="Times New Roman"/>
                <w:bCs/>
                <w:color w:val="000000" w:themeColor="text1"/>
                <w:sz w:val="28"/>
                <w:szCs w:val="28"/>
              </w:rPr>
              <w:sym w:font="Symbol" w:char="F0B1"/>
            </w:r>
            <w:r w:rsidRPr="00D029EA">
              <w:rPr>
                <w:rFonts w:ascii="Times New Roman" w:hAnsi="Times New Roman" w:cs="Times New Roman"/>
                <w:bCs/>
                <w:color w:val="000000" w:themeColor="text1"/>
                <w:sz w:val="28"/>
                <w:szCs w:val="28"/>
              </w:rPr>
              <w:t>0,017</w:t>
            </w:r>
          </w:p>
        </w:tc>
        <w:tc>
          <w:tcPr>
            <w:tcW w:w="953" w:type="pct"/>
            <w:vAlign w:val="center"/>
          </w:tcPr>
          <w:p w:rsidR="00AB4D05" w:rsidRPr="00D029EA" w:rsidRDefault="00AB4D05" w:rsidP="00C724D9">
            <w:pPr>
              <w:jc w:val="center"/>
              <w:rPr>
                <w:rFonts w:ascii="Times New Roman" w:hAnsi="Times New Roman" w:cs="Times New Roman"/>
                <w:color w:val="000000"/>
                <w:sz w:val="28"/>
              </w:rPr>
            </w:pPr>
            <w:r w:rsidRPr="00D029EA">
              <w:rPr>
                <w:rFonts w:ascii="Times New Roman" w:hAnsi="Times New Roman" w:cs="Times New Roman"/>
                <w:color w:val="000000" w:themeColor="text1"/>
                <w:sz w:val="28"/>
                <w:szCs w:val="28"/>
              </w:rPr>
              <w:t>0,038</w:t>
            </w:r>
            <w:r w:rsidRPr="00D029EA">
              <w:rPr>
                <w:rFonts w:ascii="Times New Roman" w:hAnsi="Times New Roman" w:cs="Times New Roman"/>
                <w:bCs/>
                <w:color w:val="000000" w:themeColor="text1"/>
                <w:sz w:val="28"/>
                <w:szCs w:val="28"/>
              </w:rPr>
              <w:sym w:font="Symbol" w:char="F0B1"/>
            </w:r>
            <w:r w:rsidRPr="00D029EA">
              <w:rPr>
                <w:rFonts w:ascii="Times New Roman" w:hAnsi="Times New Roman" w:cs="Times New Roman"/>
                <w:bCs/>
                <w:color w:val="000000" w:themeColor="text1"/>
                <w:sz w:val="28"/>
                <w:szCs w:val="28"/>
              </w:rPr>
              <w:t>0,015</w:t>
            </w:r>
          </w:p>
        </w:tc>
      </w:tr>
    </w:tbl>
    <w:p w:rsidR="00AB4D05" w:rsidRPr="00D029EA" w:rsidRDefault="00AB4D05" w:rsidP="00AB4D05">
      <w:pPr>
        <w:spacing w:after="0" w:line="240" w:lineRule="auto"/>
        <w:jc w:val="both"/>
        <w:rPr>
          <w:rFonts w:ascii="Times New Roman" w:hAnsi="Times New Roman" w:cs="Times New Roman"/>
          <w:color w:val="000000" w:themeColor="text1"/>
          <w:sz w:val="28"/>
          <w:szCs w:val="28"/>
        </w:rPr>
      </w:pPr>
    </w:p>
    <w:p w:rsidR="00AB4D05" w:rsidRPr="00D029EA" w:rsidRDefault="00AB4D05" w:rsidP="00AB4D05">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 xml:space="preserve">Особую сложность в материаловедении представляет исследование соединений когда под воздействием электронного пучка исследуемая область материала начинает деградировать, что приводит к невозможности получения </w:t>
      </w:r>
      <w:r w:rsidRPr="00D029EA">
        <w:rPr>
          <w:rFonts w:ascii="Times New Roman" w:hAnsi="Times New Roman" w:cs="Times New Roman"/>
          <w:color w:val="000000" w:themeColor="text1"/>
          <w:sz w:val="28"/>
          <w:szCs w:val="28"/>
        </w:rPr>
        <w:lastRenderedPageBreak/>
        <w:t xml:space="preserve">идентичных результатов при повторных измерениях. Повторное облучение той же области вызывает изменения её структуры, что может приводить к сдвигу области анализа, и, таким образом, выполнение нескольких измерений в одной и той же точке становится невозможным </w:t>
      </w:r>
      <w:r w:rsidRPr="00D029EA">
        <w:rPr>
          <w:rFonts w:ascii="Times New Roman" w:hAnsi="Times New Roman" w:cs="Times New Roman"/>
          <w:color w:val="000000" w:themeColor="text1"/>
          <w:sz w:val="28"/>
          <w:szCs w:val="28"/>
        </w:rPr>
        <w:fldChar w:fldCharType="begin" w:fldLock="1"/>
      </w:r>
      <w:r w:rsidR="009941EC">
        <w:rPr>
          <w:rFonts w:ascii="Times New Roman" w:hAnsi="Times New Roman" w:cs="Times New Roman"/>
          <w:color w:val="000000" w:themeColor="text1"/>
          <w:sz w:val="28"/>
          <w:szCs w:val="28"/>
        </w:rPr>
        <w:instrText>ADDIN CSL_CITATION {"citationItems":[{"id":"ITEM-1","itemData":{"DOI":"10.1002/sca.21041","ISSN":"0161-0457","abstract":"Scanning electron microscopy/energy dispersive X-ray spectrometry\n(SEM/EDS) is a widely applied elemental microanalysis method capable of\nidentifying and quantifying all elements in the periodic table except H,\nHe, and Li. By following the k-ratio (unknown/standard) measurement\nprotocol development for electron-excited wavelength dispersive\nspectrometry (WDS), SEM/EDS can achieve accuracy and precision\nequivalent to WDS and at substantially lower electron dose, even when\nsevere X-ray peak overlaps occur, provided sufficient counts are\nrecorded. Achieving this level of performance is now much more practical\nwith the advent of the high-throughput silicon drift detector energy\ndispersive X-ray spectrometer (SDD-EDS). However, three measurement\nissues continue to diminish the impact of SEM/EDS: (1) In the\nqualitative analysis (i.e., element identification) that must precede\nquantitative analysis, at least some current and many legacy software\nsystems are vulnerable to occasional misidentification of major\nconstituent peaks, with the frequency of misidentifications rising\nsignificantly for minor and trace constituents. (2) The use of\nstandardless analysis, which is subject to much broader systematic\nerrors, leads to quantitative results that, while useful, do not have\nsufficient accuracy to solve critical problems, e.g. determining the\nformula of a compound. (3) EDS spectrometers have such a large volume of\nacceptance that apparently credible spectra can be obtained from\nspecimens with complex topography that introduce uncontrolled geometric\nfactors that modify X-ray generation and propagation, resulting in very\nlarge systematic errors, often a factor of ten or more. SCANNING 35:\n141-168, 2013. Published 2012 Wiley Periodicals, Inc.","author":[{"dropping-particle":"","family":"Newbury","given":"Dale E","non-dropping-particle":"","parse-names":false,"suffix":""},{"dropping-particle":"","family":"Ritchie","given":"Nicholas W M","non-dropping-particle":"","parse-names":false,"suffix":""}],"container-title":"SCANNING","id":"ITEM-1","issue":"3","issued":{"date-parts":[["2013"]]},"page":"141-168","publisher":"WILEY-HINDAWI","publisher-place":"ADAM HOUSE, 3RD FL, 1 FITZROY SQ, LONDON, WIT 5HE, ENGLAND","title":"Is Scanning Electron Microscopy/Energy Dispersive X-ray Spectrometry (SEM/EDS) Quantitative?","type":"article-journal","volume":"35"},"uris":["http://www.mendeley.com/documents/?uuid=4712fa2a-ed5e-45ee-ada8-75e1304a5bec"]}],"mendeley":{"formattedCitation":"[128]","plainTextFormattedCitation":"[128]","previouslyFormattedCitation":"[127]"},"properties":{"noteIndex":0},"schema":"https://github.com/citation-style-language/schema/raw/master/csl-citation.json"}</w:instrText>
      </w:r>
      <w:r w:rsidRPr="00D029EA">
        <w:rPr>
          <w:rFonts w:ascii="Times New Roman" w:hAnsi="Times New Roman" w:cs="Times New Roman"/>
          <w:color w:val="000000" w:themeColor="text1"/>
          <w:sz w:val="28"/>
          <w:szCs w:val="28"/>
        </w:rPr>
        <w:fldChar w:fldCharType="separate"/>
      </w:r>
      <w:r w:rsidR="009941EC" w:rsidRPr="009941EC">
        <w:rPr>
          <w:rFonts w:ascii="Times New Roman" w:hAnsi="Times New Roman" w:cs="Times New Roman"/>
          <w:noProof/>
          <w:color w:val="000000" w:themeColor="text1"/>
          <w:sz w:val="28"/>
          <w:szCs w:val="28"/>
        </w:rPr>
        <w:t>[128]</w:t>
      </w:r>
      <w:r w:rsidRPr="00D029EA">
        <w:rPr>
          <w:rFonts w:ascii="Times New Roman" w:hAnsi="Times New Roman" w:cs="Times New Roman"/>
          <w:color w:val="000000" w:themeColor="text1"/>
          <w:sz w:val="28"/>
          <w:szCs w:val="28"/>
        </w:rPr>
        <w:fldChar w:fldCharType="end"/>
      </w:r>
      <w:r w:rsidRPr="00D029EA">
        <w:rPr>
          <w:rFonts w:ascii="Times New Roman" w:hAnsi="Times New Roman" w:cs="Times New Roman"/>
          <w:color w:val="000000" w:themeColor="text1"/>
          <w:sz w:val="28"/>
          <w:szCs w:val="28"/>
        </w:rPr>
        <w:t>. В подобных условиях метод энергодисперсионного анализа обладает особой значимостью. Однако его ключевым недостатком является высокая зависимость от поверхностного эффекта: результаты измерений значительно зависят от выбранной точки воздействия электронного пучка. Для повышения достоверности анализа рекомендуется проводить измерения в нескольких точках поверхности материала с последующим вычислением среднего значения и стандартного отклонения. Такой подход позволяет снизить влияние деградации локальных областей и существенно повысить точность и надежность получаемых данных.</w:t>
      </w:r>
    </w:p>
    <w:p w:rsidR="00AB4D05" w:rsidRPr="00D029EA" w:rsidRDefault="00AB4D05" w:rsidP="00AB4D05">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По результатам исследования методом сканирующей электронной микроскопии кристалла NaBaSc(BO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0,5Eu</w:t>
      </w:r>
      <w:r w:rsidRPr="00D029EA">
        <w:rPr>
          <w:rFonts w:ascii="Times New Roman" w:hAnsi="Times New Roman" w:cs="Times New Roman"/>
          <w:color w:val="000000" w:themeColor="text1"/>
          <w:sz w:val="28"/>
          <w:szCs w:val="28"/>
          <w:vertAlign w:val="superscript"/>
        </w:rPr>
        <w:t>3+</w:t>
      </w:r>
      <w:r w:rsidRPr="00D029EA">
        <w:rPr>
          <w:rFonts w:ascii="Times New Roman" w:hAnsi="Times New Roman" w:cs="Times New Roman"/>
          <w:color w:val="000000" w:themeColor="text1"/>
          <w:sz w:val="28"/>
          <w:szCs w:val="28"/>
        </w:rPr>
        <w:t xml:space="preserve"> установлено, что состав соединения соответствует формуле Na</w:t>
      </w:r>
      <w:r w:rsidRPr="00D029EA">
        <w:rPr>
          <w:rFonts w:ascii="Times New Roman" w:hAnsi="Times New Roman" w:cs="Times New Roman"/>
          <w:color w:val="000000" w:themeColor="text1"/>
          <w:sz w:val="28"/>
          <w:szCs w:val="28"/>
          <w:vertAlign w:val="subscript"/>
        </w:rPr>
        <w:t>0,885</w:t>
      </w:r>
      <w:r w:rsidRPr="00D029EA">
        <w:rPr>
          <w:rFonts w:ascii="Times New Roman" w:hAnsi="Times New Roman" w:cs="Times New Roman"/>
          <w:color w:val="000000" w:themeColor="text1"/>
          <w:sz w:val="28"/>
          <w:szCs w:val="28"/>
        </w:rPr>
        <w:t>Ba</w:t>
      </w:r>
      <w:r w:rsidRPr="00D029EA">
        <w:rPr>
          <w:rFonts w:ascii="Times New Roman" w:hAnsi="Times New Roman" w:cs="Times New Roman"/>
          <w:color w:val="000000" w:themeColor="text1"/>
          <w:sz w:val="28"/>
          <w:szCs w:val="28"/>
          <w:vertAlign w:val="subscript"/>
        </w:rPr>
        <w:t>1,035</w:t>
      </w:r>
      <w:r w:rsidRPr="00D029EA">
        <w:rPr>
          <w:rFonts w:ascii="Times New Roman" w:hAnsi="Times New Roman" w:cs="Times New Roman"/>
          <w:color w:val="000000" w:themeColor="text1"/>
          <w:sz w:val="28"/>
          <w:szCs w:val="28"/>
        </w:rPr>
        <w:t>Sc</w:t>
      </w:r>
      <w:r w:rsidRPr="00D029EA">
        <w:rPr>
          <w:rFonts w:ascii="Times New Roman" w:hAnsi="Times New Roman" w:cs="Times New Roman"/>
          <w:color w:val="000000" w:themeColor="text1"/>
          <w:sz w:val="28"/>
          <w:szCs w:val="28"/>
          <w:vertAlign w:val="subscript"/>
        </w:rPr>
        <w:t>1,041</w:t>
      </w:r>
      <w:r w:rsidRPr="00D029EA">
        <w:rPr>
          <w:rFonts w:ascii="Times New Roman" w:hAnsi="Times New Roman" w:cs="Times New Roman"/>
          <w:color w:val="000000" w:themeColor="text1"/>
          <w:sz w:val="28"/>
          <w:szCs w:val="28"/>
        </w:rPr>
        <w:t>Eu</w:t>
      </w:r>
      <w:r w:rsidRPr="00D029EA">
        <w:rPr>
          <w:rFonts w:ascii="Times New Roman" w:hAnsi="Times New Roman" w:cs="Times New Roman"/>
          <w:color w:val="000000" w:themeColor="text1"/>
          <w:sz w:val="28"/>
          <w:szCs w:val="28"/>
          <w:vertAlign w:val="subscript"/>
        </w:rPr>
        <w:t>0,038</w:t>
      </w:r>
      <w:r w:rsidRPr="00D029EA">
        <w:rPr>
          <w:rFonts w:ascii="Times New Roman" w:hAnsi="Times New Roman" w:cs="Times New Roman"/>
          <w:color w:val="000000" w:themeColor="text1"/>
          <w:sz w:val="28"/>
          <w:szCs w:val="28"/>
        </w:rPr>
        <w:t>(BO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что хорошо согласуется с результатами рентгенофазового анализа.</w:t>
      </w:r>
    </w:p>
    <w:p w:rsidR="00AB4D05" w:rsidRPr="00D029EA" w:rsidRDefault="00AB4D05" w:rsidP="00AB4D05">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Дополнительно показан спектр ЭДС кристалла NaBaSc(BO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0,5Eu</w:t>
      </w:r>
      <w:r w:rsidRPr="00D029EA">
        <w:rPr>
          <w:rFonts w:ascii="Times New Roman" w:hAnsi="Times New Roman" w:cs="Times New Roman"/>
          <w:color w:val="000000" w:themeColor="text1"/>
          <w:sz w:val="28"/>
          <w:szCs w:val="28"/>
          <w:vertAlign w:val="superscript"/>
        </w:rPr>
        <w:t>3+</w:t>
      </w:r>
      <w:r w:rsidRPr="00D029EA">
        <w:rPr>
          <w:rFonts w:ascii="Times New Roman" w:hAnsi="Times New Roman" w:cs="Times New Roman"/>
          <w:color w:val="000000" w:themeColor="text1"/>
          <w:sz w:val="28"/>
          <w:szCs w:val="28"/>
        </w:rPr>
        <w:t xml:space="preserve"> на</w:t>
      </w:r>
      <w:r w:rsidR="00BD04DB">
        <w:rPr>
          <w:rFonts w:ascii="Times New Roman" w:hAnsi="Times New Roman" w:cs="Times New Roman"/>
          <w:color w:val="000000" w:themeColor="text1"/>
          <w:sz w:val="28"/>
          <w:szCs w:val="28"/>
        </w:rPr>
        <w:t xml:space="preserve"> рисунке 3.2</w:t>
      </w:r>
      <w:r w:rsidR="00BD04DB">
        <w:rPr>
          <w:rFonts w:ascii="Times New Roman" w:hAnsi="Times New Roman" w:cs="Times New Roman"/>
          <w:color w:val="000000" w:themeColor="text1"/>
          <w:sz w:val="28"/>
          <w:szCs w:val="28"/>
          <w:lang w:val="kk-KZ"/>
        </w:rPr>
        <w:t>7</w:t>
      </w:r>
      <w:r w:rsidRPr="00D029EA">
        <w:rPr>
          <w:rFonts w:ascii="Times New Roman" w:hAnsi="Times New Roman" w:cs="Times New Roman"/>
          <w:color w:val="000000" w:themeColor="text1"/>
          <w:sz w:val="28"/>
          <w:szCs w:val="28"/>
        </w:rPr>
        <w:t>. Спектр ЭДС показывает несколько специфических линий, сигналов элементов Na, Ba, Sc, B, O и Eu в порошке.</w:t>
      </w:r>
    </w:p>
    <w:p w:rsidR="00AB4D05" w:rsidRPr="00D029EA" w:rsidRDefault="00AB4D05" w:rsidP="00AB4D05">
      <w:pPr>
        <w:spacing w:after="0" w:line="240" w:lineRule="auto"/>
        <w:jc w:val="both"/>
        <w:rPr>
          <w:rFonts w:ascii="Times New Roman" w:hAnsi="Times New Roman" w:cs="Times New Roman"/>
          <w:color w:val="000000" w:themeColor="text1"/>
          <w:sz w:val="28"/>
          <w:szCs w:val="28"/>
        </w:rPr>
      </w:pPr>
    </w:p>
    <w:p w:rsidR="00AB4D05" w:rsidRPr="00D029EA" w:rsidRDefault="00AB4D05" w:rsidP="00AB4D05">
      <w:pPr>
        <w:spacing w:after="0" w:line="240" w:lineRule="auto"/>
        <w:jc w:val="center"/>
        <w:rPr>
          <w:rFonts w:ascii="Times New Roman" w:hAnsi="Times New Roman" w:cs="Times New Roman"/>
          <w:b/>
          <w:color w:val="000000" w:themeColor="text1"/>
          <w:sz w:val="28"/>
          <w:szCs w:val="28"/>
        </w:rPr>
      </w:pPr>
      <w:r w:rsidRPr="00D029EA">
        <w:rPr>
          <w:rFonts w:ascii="Times New Roman" w:hAnsi="Times New Roman" w:cs="Times New Roman"/>
          <w:b/>
          <w:noProof/>
          <w:color w:val="000000" w:themeColor="text1"/>
          <w:sz w:val="28"/>
          <w:szCs w:val="28"/>
          <w:lang w:eastAsia="ru-RU"/>
        </w:rPr>
        <w:drawing>
          <wp:inline distT="0" distB="0" distL="0" distR="0" wp14:anchorId="0FF7D4E0" wp14:editId="31AE42EF">
            <wp:extent cx="3960000" cy="1800000"/>
            <wp:effectExtent l="0" t="0" r="2540" b="0"/>
            <wp:docPr id="25"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Рисунок 11"/>
                    <pic:cNvPicPr preferRelativeResize="0">
                      <a:picLocks/>
                    </pic:cNvPicPr>
                  </pic:nvPicPr>
                  <pic:blipFill>
                    <a:blip r:embed="rId51">
                      <a:extLst>
                        <a:ext uri="{28A0092B-C50C-407E-A947-70E740481C1C}">
                          <a14:useLocalDpi xmlns:a14="http://schemas.microsoft.com/office/drawing/2010/main" val="0"/>
                        </a:ext>
                      </a:extLst>
                    </a:blip>
                    <a:stretch>
                      <a:fillRect/>
                    </a:stretch>
                  </pic:blipFill>
                  <pic:spPr>
                    <a:xfrm>
                      <a:off x="0" y="0"/>
                      <a:ext cx="3960000" cy="1800000"/>
                    </a:xfrm>
                    <a:prstGeom prst="rect">
                      <a:avLst/>
                    </a:prstGeom>
                  </pic:spPr>
                </pic:pic>
              </a:graphicData>
            </a:graphic>
          </wp:inline>
        </w:drawing>
      </w:r>
    </w:p>
    <w:p w:rsidR="00AB4D05" w:rsidRPr="00D029EA" w:rsidRDefault="00BD04DB" w:rsidP="00AB4D0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3.2</w:t>
      </w:r>
      <w:r>
        <w:rPr>
          <w:rFonts w:ascii="Times New Roman" w:hAnsi="Times New Roman" w:cs="Times New Roman"/>
          <w:color w:val="000000" w:themeColor="text1"/>
          <w:sz w:val="28"/>
          <w:szCs w:val="28"/>
          <w:lang w:val="kk-KZ"/>
        </w:rPr>
        <w:t>7</w:t>
      </w:r>
      <w:r w:rsidR="00AB4D05" w:rsidRPr="00D029EA">
        <w:rPr>
          <w:rFonts w:ascii="Times New Roman" w:hAnsi="Times New Roman" w:cs="Times New Roman"/>
          <w:color w:val="000000" w:themeColor="text1"/>
          <w:sz w:val="28"/>
          <w:szCs w:val="28"/>
        </w:rPr>
        <w:t xml:space="preserve"> – Спектр ЭДС кристалла NaBaSc(BO</w:t>
      </w:r>
      <w:r w:rsidR="00AB4D05" w:rsidRPr="00D029EA">
        <w:rPr>
          <w:rFonts w:ascii="Times New Roman" w:hAnsi="Times New Roman" w:cs="Times New Roman"/>
          <w:color w:val="000000" w:themeColor="text1"/>
          <w:sz w:val="28"/>
          <w:szCs w:val="28"/>
          <w:vertAlign w:val="subscript"/>
        </w:rPr>
        <w:t>3</w:t>
      </w:r>
      <w:r w:rsidR="00AB4D05" w:rsidRPr="00D029EA">
        <w:rPr>
          <w:rFonts w:ascii="Times New Roman" w:hAnsi="Times New Roman" w:cs="Times New Roman"/>
          <w:color w:val="000000" w:themeColor="text1"/>
          <w:sz w:val="28"/>
          <w:szCs w:val="28"/>
        </w:rPr>
        <w:t>)</w:t>
      </w:r>
      <w:r w:rsidR="00AB4D05" w:rsidRPr="00D029EA">
        <w:rPr>
          <w:rFonts w:ascii="Times New Roman" w:hAnsi="Times New Roman" w:cs="Times New Roman"/>
          <w:color w:val="000000" w:themeColor="text1"/>
          <w:sz w:val="28"/>
          <w:szCs w:val="28"/>
          <w:vertAlign w:val="subscript"/>
        </w:rPr>
        <w:t>2</w:t>
      </w:r>
      <w:r w:rsidR="00AB4D05" w:rsidRPr="00D029EA">
        <w:rPr>
          <w:rFonts w:ascii="Times New Roman" w:hAnsi="Times New Roman" w:cs="Times New Roman"/>
          <w:color w:val="000000" w:themeColor="text1"/>
          <w:sz w:val="28"/>
          <w:szCs w:val="28"/>
        </w:rPr>
        <w:t>: 0,5Eu</w:t>
      </w:r>
      <w:r w:rsidR="00AB4D05" w:rsidRPr="00D029EA">
        <w:rPr>
          <w:rFonts w:ascii="Times New Roman" w:hAnsi="Times New Roman" w:cs="Times New Roman"/>
          <w:color w:val="000000" w:themeColor="text1"/>
          <w:sz w:val="28"/>
          <w:szCs w:val="28"/>
          <w:vertAlign w:val="superscript"/>
        </w:rPr>
        <w:t>3+</w:t>
      </w:r>
    </w:p>
    <w:p w:rsidR="00AB4D05" w:rsidRPr="00D029EA" w:rsidRDefault="00AB4D05" w:rsidP="00AB4D05">
      <w:pPr>
        <w:spacing w:after="0" w:line="240" w:lineRule="auto"/>
        <w:jc w:val="both"/>
        <w:rPr>
          <w:rFonts w:ascii="Times New Roman" w:hAnsi="Times New Roman" w:cs="Times New Roman"/>
          <w:color w:val="000000" w:themeColor="text1"/>
          <w:sz w:val="28"/>
          <w:szCs w:val="28"/>
        </w:rPr>
      </w:pPr>
    </w:p>
    <w:p w:rsidR="00AB4D05" w:rsidRPr="00D029EA" w:rsidRDefault="00AB4D05" w:rsidP="00AB4D05">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При рассмотрении ионных радиусов для координационного числа VI можно заметить (таблица 3.</w:t>
      </w:r>
      <w:r w:rsidR="00BD04DB">
        <w:rPr>
          <w:rFonts w:ascii="Times New Roman" w:hAnsi="Times New Roman" w:cs="Times New Roman"/>
          <w:color w:val="000000" w:themeColor="text1"/>
          <w:sz w:val="28"/>
          <w:szCs w:val="28"/>
          <w:lang w:val="kk-KZ"/>
        </w:rPr>
        <w:t>10</w:t>
      </w:r>
      <w:r w:rsidRPr="00D029EA">
        <w:rPr>
          <w:rFonts w:ascii="Times New Roman" w:hAnsi="Times New Roman" w:cs="Times New Roman"/>
          <w:color w:val="000000" w:themeColor="text1"/>
          <w:sz w:val="28"/>
          <w:szCs w:val="28"/>
        </w:rPr>
        <w:t xml:space="preserve">), что радиусы ионов натрия и европия имеют схожие значения, что может объяснить возможное замещение ионов европия ионами натрия в структуре, так как существуют исследования </w:t>
      </w:r>
      <w:r w:rsidRPr="00D029EA">
        <w:rPr>
          <w:rFonts w:ascii="Times New Roman" w:hAnsi="Times New Roman" w:cs="Times New Roman"/>
          <w:color w:val="000000" w:themeColor="text1"/>
          <w:sz w:val="28"/>
          <w:szCs w:val="28"/>
        </w:rPr>
        <w:fldChar w:fldCharType="begin" w:fldLock="1"/>
      </w:r>
      <w:r w:rsidR="009941EC">
        <w:rPr>
          <w:rFonts w:ascii="Times New Roman" w:hAnsi="Times New Roman" w:cs="Times New Roman"/>
          <w:color w:val="000000" w:themeColor="text1"/>
          <w:sz w:val="28"/>
          <w:szCs w:val="28"/>
        </w:rPr>
        <w:instrText>ADDIN CSL_CITATION {"citationItems":[{"id":"ITEM-1","itemData":{"DOI":"10.1016/j.optlastec.2017.01.027","ISSN":"00303992","abstract":"The tunable blue-emitting KBa1−x(Mg/Zn)xY0.95(BO3)2:0.05Ce3+ and K1−yNayBaY0.95(BO3)2:0.05Ce3+ phosphors have been investigated via cation substitution of Mg2+/Zn2+ for Ba2+ and Na+ for K+ in KBaY(BO3)2 host. The crystal structures, photoluminescence properties, thermal stability and the effect of Mg2+/Zn2+/Na+ concentration on the luminescence characteristics were investigated in detail. The XRD analysis implied that KBa1−x(Mg/Zn)xY(BO3)2 solid solutions were limited, while continuous solid solution was possible in K1−yNayBaY(BO3)2 system. Upon the excitation at 365 nm, the emission peaks of KBa1−x(Mg/Zn)xY0.95(BO3)2:0.05Ce3+ (0 </w:instrText>
      </w:r>
      <w:r w:rsidR="009941EC">
        <w:rPr>
          <w:rFonts w:ascii="Cambria Math" w:hAnsi="Cambria Math" w:cs="Cambria Math"/>
          <w:color w:val="000000" w:themeColor="text1"/>
          <w:sz w:val="28"/>
          <w:szCs w:val="28"/>
        </w:rPr>
        <w:instrText>⩽</w:instrText>
      </w:r>
      <w:r w:rsidR="009941EC">
        <w:rPr>
          <w:rFonts w:ascii="Times New Roman" w:hAnsi="Times New Roman" w:cs="Times New Roman"/>
          <w:color w:val="000000" w:themeColor="text1"/>
          <w:sz w:val="28"/>
          <w:szCs w:val="28"/>
        </w:rPr>
        <w:instrText> x </w:instrText>
      </w:r>
      <w:r w:rsidR="009941EC">
        <w:rPr>
          <w:rFonts w:ascii="Cambria Math" w:hAnsi="Cambria Math" w:cs="Cambria Math"/>
          <w:color w:val="000000" w:themeColor="text1"/>
          <w:sz w:val="28"/>
          <w:szCs w:val="28"/>
        </w:rPr>
        <w:instrText>⩽</w:instrText>
      </w:r>
      <w:r w:rsidR="009941EC">
        <w:rPr>
          <w:rFonts w:ascii="Times New Roman" w:hAnsi="Times New Roman" w:cs="Times New Roman"/>
          <w:color w:val="000000" w:themeColor="text1"/>
          <w:sz w:val="28"/>
          <w:szCs w:val="28"/>
        </w:rPr>
        <w:instrText> 0.6) blue-shifted from 435 to 424 nm, and K1−yNayBaY0.95(BO3)2:0.05Ce3+ (0 </w:instrText>
      </w:r>
      <w:r w:rsidR="009941EC">
        <w:rPr>
          <w:rFonts w:ascii="Cambria Math" w:hAnsi="Cambria Math" w:cs="Cambria Math"/>
          <w:color w:val="000000" w:themeColor="text1"/>
          <w:sz w:val="28"/>
          <w:szCs w:val="28"/>
        </w:rPr>
        <w:instrText>⩽</w:instrText>
      </w:r>
      <w:r w:rsidR="009941EC">
        <w:rPr>
          <w:rFonts w:ascii="Times New Roman" w:hAnsi="Times New Roman" w:cs="Times New Roman"/>
          <w:color w:val="000000" w:themeColor="text1"/>
          <w:sz w:val="28"/>
          <w:szCs w:val="28"/>
        </w:rPr>
        <w:instrText> y </w:instrText>
      </w:r>
      <w:r w:rsidR="009941EC">
        <w:rPr>
          <w:rFonts w:ascii="Cambria Math" w:hAnsi="Cambria Math" w:cs="Cambria Math"/>
          <w:color w:val="000000" w:themeColor="text1"/>
          <w:sz w:val="28"/>
          <w:szCs w:val="28"/>
        </w:rPr>
        <w:instrText>⩽</w:instrText>
      </w:r>
      <w:r w:rsidR="009941EC">
        <w:rPr>
          <w:rFonts w:ascii="Times New Roman" w:hAnsi="Times New Roman" w:cs="Times New Roman"/>
          <w:color w:val="000000" w:themeColor="text1"/>
          <w:sz w:val="28"/>
          <w:szCs w:val="28"/>
        </w:rPr>
        <w:instrText> 1) blue-shifted from 435 to 427 nm with the Mg2+/Zn2+/Na+ doping concentration increase. The thermal stabilities of KBa1−x(Mg/Zn)xY0.95(BO3)2:0.05Ce3+ phosphors were enhanced from 20 °C to 200 °C by increasing the concentration of Mg2+ and Zn2+. The substitution of Na+ for K+ led to a decrease in the proportion of 5D-2F5/2 and 5D-2F7/2 corresponding to the Gaussian fitting of Ce3+ in K1−yNayBaY0.95(BO3)2:0.05Ce3+ phosphors. At the temperature increased, the full width at half maximum of photoluminescence band of K0.8Na0.2BaY0.95(BO3)2:0.05Ce3+ decreased. However, the decreasing trend of FWHM became less obvious with the increasing concentration of Na+ in the temperature dependent photoluminescence spectra of K1−yNayBaY0.95(BO3)2:0.05Ce3+ phosphors.","author":[{"dropping-particle":"","family":"Xu","given":"Rui","non-dropping-particle":"","parse-names":false,"suffix":""},{"dropping-particle":"","family":"Liang","given":"Yujun","non-dropping-particle":"","parse-names":false,"suffix":""},{"dropping-particle":"","family":"Liu","given":"Shiqi","non-dropping-particle":"","parse-names":false,"suffix":""},{"dropping-particle":"","family":"Zhu","given":"Yingli","non-dropping-particle":"","parse-names":false,"suffix":""},{"dropping-particle":"","family":"Wu","given":"Xingya","non-dropping-particle":"","parse-names":false,"suffix":""},{"dropping-particle":"","family":"Li","given":"Kai","non-dropping-particle":"","parse-names":false,"suffix":""},{"dropping-particle":"","family":"Zhou","given":"Wei","non-dropping-particle":"","parse-names":false,"suffix":""}],"container-title":"Optics and Laser Technology","id":"ITEM-1","issued":{"date-parts":[["2017"]]},"page":"41-48","title":"Structure and luminescence properties of Ce3+ doped KBa1−x(Mg/Zn)xY(BO3)2 and K1−yNayBaY(BO3)2 phosphors evolved from cation substitution","type":"article-journal","volume":"93"},"uris":["http://www.mendeley.com/documents/?uuid=41d74c1e-866f-4075-9e11-a83cba2e9fcb"]}],"mendeley":{"formattedCitation":"[129]","plainTextFormattedCitation":"[129]","previouslyFormattedCitation":"[128]"},"properties":{"noteIndex":0},"schema":"https://github.com/citation-style-language/schema/raw/master/csl-citation.json"}</w:instrText>
      </w:r>
      <w:r w:rsidRPr="00D029EA">
        <w:rPr>
          <w:rFonts w:ascii="Times New Roman" w:hAnsi="Times New Roman" w:cs="Times New Roman"/>
          <w:color w:val="000000" w:themeColor="text1"/>
          <w:sz w:val="28"/>
          <w:szCs w:val="28"/>
        </w:rPr>
        <w:fldChar w:fldCharType="separate"/>
      </w:r>
      <w:r w:rsidR="009941EC" w:rsidRPr="009941EC">
        <w:rPr>
          <w:rFonts w:ascii="Times New Roman" w:hAnsi="Times New Roman" w:cs="Times New Roman"/>
          <w:noProof/>
          <w:color w:val="000000" w:themeColor="text1"/>
          <w:sz w:val="28"/>
          <w:szCs w:val="28"/>
        </w:rPr>
        <w:t>[129]</w:t>
      </w:r>
      <w:r w:rsidRPr="00D029EA">
        <w:rPr>
          <w:rFonts w:ascii="Times New Roman" w:hAnsi="Times New Roman" w:cs="Times New Roman"/>
          <w:color w:val="000000" w:themeColor="text1"/>
          <w:sz w:val="28"/>
          <w:szCs w:val="28"/>
        </w:rPr>
        <w:fldChar w:fldCharType="end"/>
      </w:r>
      <w:r w:rsidRPr="00D029EA">
        <w:rPr>
          <w:rFonts w:ascii="Times New Roman" w:hAnsi="Times New Roman" w:cs="Times New Roman"/>
          <w:color w:val="000000" w:themeColor="text1"/>
          <w:sz w:val="28"/>
          <w:szCs w:val="28"/>
        </w:rPr>
        <w:t>, указывающие на возможность замещения щелочных катионов ионами редкоземельных элементов.</w:t>
      </w:r>
    </w:p>
    <w:p w:rsidR="00AB4D05" w:rsidRPr="00D029EA" w:rsidRDefault="00AB4D05" w:rsidP="00AB4D05">
      <w:pPr>
        <w:spacing w:after="0" w:line="240" w:lineRule="auto"/>
        <w:jc w:val="both"/>
        <w:rPr>
          <w:rFonts w:ascii="Times New Roman" w:hAnsi="Times New Roman" w:cs="Times New Roman"/>
          <w:color w:val="000000" w:themeColor="text1"/>
          <w:sz w:val="28"/>
          <w:szCs w:val="28"/>
        </w:rPr>
      </w:pPr>
    </w:p>
    <w:p w:rsidR="00AB4D05" w:rsidRPr="00D029EA" w:rsidRDefault="00BD04DB" w:rsidP="00AB4D0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3.</w:t>
      </w:r>
      <w:r>
        <w:rPr>
          <w:rFonts w:ascii="Times New Roman" w:hAnsi="Times New Roman" w:cs="Times New Roman"/>
          <w:color w:val="000000" w:themeColor="text1"/>
          <w:sz w:val="28"/>
          <w:szCs w:val="28"/>
          <w:lang w:val="kk-KZ"/>
        </w:rPr>
        <w:t>10</w:t>
      </w:r>
      <w:r w:rsidR="00AB4D05" w:rsidRPr="00D029EA">
        <w:rPr>
          <w:rFonts w:ascii="Times New Roman" w:hAnsi="Times New Roman" w:cs="Times New Roman"/>
          <w:color w:val="000000" w:themeColor="text1"/>
          <w:sz w:val="28"/>
          <w:szCs w:val="28"/>
        </w:rPr>
        <w:t xml:space="preserve"> – Ионные радиусы катионов по Шеннону </w:t>
      </w:r>
      <w:r w:rsidR="00AB4D05" w:rsidRPr="00D029EA">
        <w:rPr>
          <w:rFonts w:ascii="Times New Roman" w:hAnsi="Times New Roman" w:cs="Times New Roman"/>
          <w:color w:val="000000" w:themeColor="text1"/>
          <w:sz w:val="28"/>
          <w:szCs w:val="28"/>
        </w:rPr>
        <w:fldChar w:fldCharType="begin" w:fldLock="1"/>
      </w:r>
      <w:r w:rsidR="00AB4D05" w:rsidRPr="00D029EA">
        <w:rPr>
          <w:rFonts w:ascii="Times New Roman" w:hAnsi="Times New Roman" w:cs="Times New Roman"/>
          <w:color w:val="000000" w:themeColor="text1"/>
          <w:sz w:val="28"/>
          <w:szCs w:val="28"/>
        </w:rPr>
        <w:instrText>ADDIN CSL_CITATION {"citationItems":[{"id":"ITEM-1","itemData":{"DOI":"10.1107/S0567739476001551","ISSN":"16005724","author":[{"dropping-particle":"","family":"Shannon","given":"R. D.","non-dropping-particle":"","parse-names":false,"suffix":""}],"container-title":"Acta Crystallographica Section A","id":"ITEM-1","issue":"5","issued":{"date-parts":[["1976"]]},"page":"751-767","title":"Revised effective ionic radii and systematic studies of interatomic distances in halides and chalcogenides","type":"article-journal","volume":"32"},"uris":["http://www.mendeley.com/documents/?uuid=16dc5b97-96d3-41e7-9851-1a7c5103123c"]}],"mendeley":{"formattedCitation":"[1]","plainTextFormattedCitation":"[1]","previouslyFormattedCitation":"[1]"},"properties":{"noteIndex":0},"schema":"https://github.com/citation-style-language/schema/raw/master/csl-citation.json"}</w:instrText>
      </w:r>
      <w:r w:rsidR="00AB4D05" w:rsidRPr="00D029EA">
        <w:rPr>
          <w:rFonts w:ascii="Times New Roman" w:hAnsi="Times New Roman" w:cs="Times New Roman"/>
          <w:color w:val="000000" w:themeColor="text1"/>
          <w:sz w:val="28"/>
          <w:szCs w:val="28"/>
        </w:rPr>
        <w:fldChar w:fldCharType="separate"/>
      </w:r>
      <w:r w:rsidR="00AB4D05" w:rsidRPr="00D029EA">
        <w:rPr>
          <w:rFonts w:ascii="Times New Roman" w:hAnsi="Times New Roman" w:cs="Times New Roman"/>
          <w:noProof/>
          <w:color w:val="000000" w:themeColor="text1"/>
          <w:sz w:val="28"/>
          <w:szCs w:val="28"/>
        </w:rPr>
        <w:t>[1]</w:t>
      </w:r>
      <w:r w:rsidR="00AB4D05" w:rsidRPr="00D029EA">
        <w:rPr>
          <w:rFonts w:ascii="Times New Roman" w:hAnsi="Times New Roman" w:cs="Times New Roman"/>
          <w:color w:val="000000" w:themeColor="text1"/>
          <w:sz w:val="28"/>
          <w:szCs w:val="28"/>
        </w:rPr>
        <w:fldChar w:fldCharType="end"/>
      </w:r>
    </w:p>
    <w:tbl>
      <w:tblPr>
        <w:tblStyle w:val="a7"/>
        <w:tblW w:w="5000" w:type="pct"/>
        <w:tblLook w:val="04A0" w:firstRow="1" w:lastRow="0" w:firstColumn="1" w:lastColumn="0" w:noHBand="0" w:noVBand="1"/>
      </w:tblPr>
      <w:tblGrid>
        <w:gridCol w:w="1710"/>
        <w:gridCol w:w="2643"/>
        <w:gridCol w:w="2844"/>
        <w:gridCol w:w="2657"/>
      </w:tblGrid>
      <w:tr w:rsidR="00AB4D05" w:rsidRPr="00D029EA" w:rsidTr="00F7561C">
        <w:tc>
          <w:tcPr>
            <w:tcW w:w="868" w:type="pct"/>
            <w:vMerge w:val="restart"/>
            <w:vAlign w:val="center"/>
          </w:tcPr>
          <w:p w:rsidR="00AB4D05" w:rsidRPr="00FE59CB" w:rsidRDefault="00AB4D05" w:rsidP="00C724D9">
            <w:pPr>
              <w:jc w:val="center"/>
              <w:rPr>
                <w:rFonts w:ascii="Times New Roman" w:hAnsi="Times New Roman" w:cs="Times New Roman"/>
                <w:b/>
                <w:color w:val="000000" w:themeColor="text1"/>
                <w:sz w:val="28"/>
                <w:szCs w:val="28"/>
              </w:rPr>
            </w:pPr>
            <w:r w:rsidRPr="00FE59CB">
              <w:rPr>
                <w:rFonts w:ascii="Times New Roman" w:hAnsi="Times New Roman" w:cs="Times New Roman"/>
                <w:b/>
                <w:color w:val="000000" w:themeColor="text1"/>
                <w:sz w:val="28"/>
                <w:szCs w:val="28"/>
              </w:rPr>
              <w:t>Катионы</w:t>
            </w:r>
          </w:p>
        </w:tc>
        <w:tc>
          <w:tcPr>
            <w:tcW w:w="4132" w:type="pct"/>
            <w:gridSpan w:val="3"/>
            <w:vAlign w:val="center"/>
          </w:tcPr>
          <w:p w:rsidR="00AB4D05" w:rsidRPr="00FE59CB" w:rsidRDefault="00AB4D05" w:rsidP="00C724D9">
            <w:pPr>
              <w:jc w:val="center"/>
              <w:rPr>
                <w:rFonts w:ascii="Times New Roman" w:hAnsi="Times New Roman" w:cs="Times New Roman"/>
                <w:b/>
                <w:color w:val="000000" w:themeColor="text1"/>
                <w:sz w:val="28"/>
                <w:szCs w:val="28"/>
              </w:rPr>
            </w:pPr>
            <w:r w:rsidRPr="00FE59CB">
              <w:rPr>
                <w:rFonts w:ascii="Times New Roman" w:hAnsi="Times New Roman" w:cs="Times New Roman"/>
                <w:b/>
                <w:color w:val="000000" w:themeColor="text1"/>
                <w:sz w:val="28"/>
                <w:szCs w:val="28"/>
              </w:rPr>
              <w:t>КЧ</w:t>
            </w:r>
          </w:p>
        </w:tc>
      </w:tr>
      <w:tr w:rsidR="00AB4D05" w:rsidRPr="00D029EA" w:rsidTr="00F7561C">
        <w:tc>
          <w:tcPr>
            <w:tcW w:w="868" w:type="pct"/>
            <w:vMerge/>
            <w:vAlign w:val="center"/>
          </w:tcPr>
          <w:p w:rsidR="00AB4D05" w:rsidRPr="00FE59CB" w:rsidRDefault="00AB4D05" w:rsidP="00C724D9">
            <w:pPr>
              <w:jc w:val="center"/>
              <w:rPr>
                <w:rFonts w:ascii="Times New Roman" w:hAnsi="Times New Roman" w:cs="Times New Roman"/>
                <w:b/>
                <w:color w:val="000000" w:themeColor="text1"/>
                <w:sz w:val="28"/>
                <w:szCs w:val="28"/>
              </w:rPr>
            </w:pPr>
          </w:p>
        </w:tc>
        <w:tc>
          <w:tcPr>
            <w:tcW w:w="1341" w:type="pct"/>
            <w:vAlign w:val="center"/>
          </w:tcPr>
          <w:p w:rsidR="00AB4D05" w:rsidRPr="00FE59CB" w:rsidRDefault="00AB4D05" w:rsidP="00C724D9">
            <w:pPr>
              <w:jc w:val="center"/>
              <w:rPr>
                <w:rFonts w:ascii="Times New Roman" w:hAnsi="Times New Roman" w:cs="Times New Roman"/>
                <w:b/>
                <w:color w:val="000000" w:themeColor="text1"/>
                <w:sz w:val="28"/>
                <w:szCs w:val="28"/>
              </w:rPr>
            </w:pPr>
            <w:r w:rsidRPr="00FE59CB">
              <w:rPr>
                <w:rFonts w:ascii="Times New Roman" w:hAnsi="Times New Roman" w:cs="Times New Roman"/>
                <w:b/>
                <w:color w:val="000000" w:themeColor="text1"/>
                <w:sz w:val="28"/>
                <w:szCs w:val="28"/>
              </w:rPr>
              <w:t>6</w:t>
            </w:r>
          </w:p>
        </w:tc>
        <w:tc>
          <w:tcPr>
            <w:tcW w:w="1443" w:type="pct"/>
            <w:vAlign w:val="center"/>
          </w:tcPr>
          <w:p w:rsidR="00AB4D05" w:rsidRPr="00FE59CB" w:rsidRDefault="00AB4D05" w:rsidP="00C724D9">
            <w:pPr>
              <w:jc w:val="center"/>
              <w:rPr>
                <w:rFonts w:ascii="Times New Roman" w:hAnsi="Times New Roman" w:cs="Times New Roman"/>
                <w:b/>
                <w:color w:val="000000" w:themeColor="text1"/>
                <w:sz w:val="28"/>
                <w:szCs w:val="28"/>
              </w:rPr>
            </w:pPr>
            <w:r w:rsidRPr="00FE59CB">
              <w:rPr>
                <w:rFonts w:ascii="Times New Roman" w:hAnsi="Times New Roman" w:cs="Times New Roman"/>
                <w:b/>
                <w:color w:val="000000" w:themeColor="text1"/>
                <w:sz w:val="28"/>
                <w:szCs w:val="28"/>
              </w:rPr>
              <w:t>7</w:t>
            </w:r>
          </w:p>
        </w:tc>
        <w:tc>
          <w:tcPr>
            <w:tcW w:w="1348" w:type="pct"/>
            <w:vAlign w:val="center"/>
          </w:tcPr>
          <w:p w:rsidR="00AB4D05" w:rsidRPr="00FE59CB" w:rsidRDefault="00AB4D05" w:rsidP="00C724D9">
            <w:pPr>
              <w:jc w:val="center"/>
              <w:rPr>
                <w:rFonts w:ascii="Times New Roman" w:hAnsi="Times New Roman" w:cs="Times New Roman"/>
                <w:b/>
                <w:color w:val="000000" w:themeColor="text1"/>
                <w:sz w:val="28"/>
                <w:szCs w:val="28"/>
              </w:rPr>
            </w:pPr>
            <w:r w:rsidRPr="00FE59CB">
              <w:rPr>
                <w:rFonts w:ascii="Times New Roman" w:hAnsi="Times New Roman" w:cs="Times New Roman"/>
                <w:b/>
                <w:color w:val="000000" w:themeColor="text1"/>
                <w:sz w:val="28"/>
                <w:szCs w:val="28"/>
              </w:rPr>
              <w:t>8</w:t>
            </w:r>
          </w:p>
        </w:tc>
      </w:tr>
      <w:tr w:rsidR="00AB4D05" w:rsidRPr="00D029EA" w:rsidTr="00F7561C">
        <w:tc>
          <w:tcPr>
            <w:tcW w:w="868" w:type="pct"/>
            <w:vAlign w:val="center"/>
          </w:tcPr>
          <w:p w:rsidR="00AB4D05" w:rsidRPr="00FE59CB" w:rsidRDefault="00AB4D05" w:rsidP="00C724D9">
            <w:pPr>
              <w:jc w:val="center"/>
              <w:rPr>
                <w:rFonts w:ascii="Times New Roman" w:hAnsi="Times New Roman" w:cs="Times New Roman"/>
                <w:b/>
                <w:color w:val="000000" w:themeColor="text1"/>
                <w:sz w:val="28"/>
                <w:szCs w:val="28"/>
                <w:vertAlign w:val="superscript"/>
              </w:rPr>
            </w:pPr>
            <w:r w:rsidRPr="00FE59CB">
              <w:rPr>
                <w:rFonts w:ascii="Times New Roman" w:hAnsi="Times New Roman" w:cs="Times New Roman"/>
                <w:b/>
                <w:color w:val="000000" w:themeColor="text1"/>
                <w:sz w:val="28"/>
                <w:szCs w:val="28"/>
              </w:rPr>
              <w:t>Na</w:t>
            </w:r>
            <w:r w:rsidRPr="00FE59CB">
              <w:rPr>
                <w:rFonts w:ascii="Times New Roman" w:hAnsi="Times New Roman" w:cs="Times New Roman"/>
                <w:b/>
                <w:color w:val="000000" w:themeColor="text1"/>
                <w:sz w:val="28"/>
                <w:szCs w:val="28"/>
                <w:vertAlign w:val="superscript"/>
              </w:rPr>
              <w:t>+</w:t>
            </w:r>
          </w:p>
        </w:tc>
        <w:tc>
          <w:tcPr>
            <w:tcW w:w="1341"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1,02</w:t>
            </w:r>
          </w:p>
        </w:tc>
        <w:tc>
          <w:tcPr>
            <w:tcW w:w="1443"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1,12</w:t>
            </w:r>
          </w:p>
        </w:tc>
        <w:tc>
          <w:tcPr>
            <w:tcW w:w="1348"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1,18</w:t>
            </w:r>
          </w:p>
        </w:tc>
      </w:tr>
      <w:tr w:rsidR="00AB4D05" w:rsidRPr="00D029EA" w:rsidTr="00F7561C">
        <w:tc>
          <w:tcPr>
            <w:tcW w:w="868" w:type="pct"/>
            <w:vAlign w:val="center"/>
          </w:tcPr>
          <w:p w:rsidR="00AB4D05" w:rsidRPr="00FE59CB" w:rsidRDefault="00AB4D05" w:rsidP="00C724D9">
            <w:pPr>
              <w:jc w:val="center"/>
              <w:rPr>
                <w:rFonts w:ascii="Times New Roman" w:hAnsi="Times New Roman" w:cs="Times New Roman"/>
                <w:b/>
                <w:color w:val="000000" w:themeColor="text1"/>
                <w:sz w:val="28"/>
                <w:szCs w:val="28"/>
                <w:vertAlign w:val="superscript"/>
              </w:rPr>
            </w:pPr>
            <w:r w:rsidRPr="00FE59CB">
              <w:rPr>
                <w:rFonts w:ascii="Times New Roman" w:hAnsi="Times New Roman" w:cs="Times New Roman"/>
                <w:b/>
                <w:color w:val="000000" w:themeColor="text1"/>
                <w:sz w:val="28"/>
                <w:szCs w:val="28"/>
              </w:rPr>
              <w:t>Ba</w:t>
            </w:r>
            <w:r w:rsidRPr="00FE59CB">
              <w:rPr>
                <w:rFonts w:ascii="Times New Roman" w:hAnsi="Times New Roman" w:cs="Times New Roman"/>
                <w:b/>
                <w:color w:val="000000" w:themeColor="text1"/>
                <w:sz w:val="28"/>
                <w:szCs w:val="28"/>
                <w:vertAlign w:val="superscript"/>
              </w:rPr>
              <w:t>2+</w:t>
            </w:r>
          </w:p>
        </w:tc>
        <w:tc>
          <w:tcPr>
            <w:tcW w:w="1341"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1,35</w:t>
            </w:r>
          </w:p>
        </w:tc>
        <w:tc>
          <w:tcPr>
            <w:tcW w:w="1443"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1,38</w:t>
            </w:r>
          </w:p>
        </w:tc>
        <w:tc>
          <w:tcPr>
            <w:tcW w:w="1348"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1,42</w:t>
            </w:r>
          </w:p>
        </w:tc>
      </w:tr>
      <w:tr w:rsidR="00AB4D05" w:rsidRPr="00D029EA" w:rsidTr="00F7561C">
        <w:tc>
          <w:tcPr>
            <w:tcW w:w="868" w:type="pct"/>
            <w:vAlign w:val="center"/>
          </w:tcPr>
          <w:p w:rsidR="00AB4D05" w:rsidRPr="00FE59CB" w:rsidRDefault="00AB4D05" w:rsidP="00C724D9">
            <w:pPr>
              <w:jc w:val="center"/>
              <w:rPr>
                <w:rFonts w:ascii="Times New Roman" w:hAnsi="Times New Roman" w:cs="Times New Roman"/>
                <w:b/>
                <w:color w:val="000000" w:themeColor="text1"/>
                <w:sz w:val="28"/>
                <w:szCs w:val="28"/>
                <w:vertAlign w:val="superscript"/>
              </w:rPr>
            </w:pPr>
            <w:r w:rsidRPr="00FE59CB">
              <w:rPr>
                <w:rFonts w:ascii="Times New Roman" w:hAnsi="Times New Roman" w:cs="Times New Roman"/>
                <w:b/>
                <w:color w:val="000000" w:themeColor="text1"/>
                <w:sz w:val="28"/>
                <w:szCs w:val="28"/>
              </w:rPr>
              <w:t>Sc</w:t>
            </w:r>
            <w:r w:rsidRPr="00FE59CB">
              <w:rPr>
                <w:rFonts w:ascii="Times New Roman" w:hAnsi="Times New Roman" w:cs="Times New Roman"/>
                <w:b/>
                <w:color w:val="000000" w:themeColor="text1"/>
                <w:sz w:val="28"/>
                <w:szCs w:val="28"/>
                <w:vertAlign w:val="superscript"/>
              </w:rPr>
              <w:t>3+</w:t>
            </w:r>
          </w:p>
        </w:tc>
        <w:tc>
          <w:tcPr>
            <w:tcW w:w="1341"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0,745</w:t>
            </w:r>
          </w:p>
        </w:tc>
        <w:tc>
          <w:tcPr>
            <w:tcW w:w="1443"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w:t>
            </w:r>
          </w:p>
        </w:tc>
        <w:tc>
          <w:tcPr>
            <w:tcW w:w="1348"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0,870</w:t>
            </w:r>
          </w:p>
        </w:tc>
      </w:tr>
      <w:tr w:rsidR="00AB4D05" w:rsidRPr="00D029EA" w:rsidTr="00F7561C">
        <w:tc>
          <w:tcPr>
            <w:tcW w:w="868" w:type="pct"/>
            <w:vAlign w:val="center"/>
          </w:tcPr>
          <w:p w:rsidR="00AB4D05" w:rsidRPr="00FE59CB" w:rsidRDefault="00AB4D05" w:rsidP="00C724D9">
            <w:pPr>
              <w:jc w:val="center"/>
              <w:rPr>
                <w:rFonts w:ascii="Times New Roman" w:hAnsi="Times New Roman" w:cs="Times New Roman"/>
                <w:b/>
                <w:color w:val="000000" w:themeColor="text1"/>
                <w:sz w:val="28"/>
                <w:szCs w:val="28"/>
                <w:vertAlign w:val="superscript"/>
              </w:rPr>
            </w:pPr>
            <w:r w:rsidRPr="00FE59CB">
              <w:rPr>
                <w:rFonts w:ascii="Times New Roman" w:hAnsi="Times New Roman" w:cs="Times New Roman"/>
                <w:b/>
                <w:color w:val="000000" w:themeColor="text1"/>
                <w:sz w:val="28"/>
                <w:szCs w:val="28"/>
              </w:rPr>
              <w:t>Eu</w:t>
            </w:r>
            <w:r w:rsidRPr="00FE59CB">
              <w:rPr>
                <w:rFonts w:ascii="Times New Roman" w:hAnsi="Times New Roman" w:cs="Times New Roman"/>
                <w:b/>
                <w:color w:val="000000" w:themeColor="text1"/>
                <w:sz w:val="28"/>
                <w:szCs w:val="28"/>
                <w:vertAlign w:val="superscript"/>
              </w:rPr>
              <w:t>3+</w:t>
            </w:r>
          </w:p>
        </w:tc>
        <w:tc>
          <w:tcPr>
            <w:tcW w:w="1341"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0,947</w:t>
            </w:r>
          </w:p>
        </w:tc>
        <w:tc>
          <w:tcPr>
            <w:tcW w:w="1443"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1,01</w:t>
            </w:r>
          </w:p>
        </w:tc>
        <w:tc>
          <w:tcPr>
            <w:tcW w:w="1348" w:type="pct"/>
            <w:vAlign w:val="center"/>
          </w:tcPr>
          <w:p w:rsidR="00AB4D05" w:rsidRPr="00D029EA" w:rsidRDefault="00AB4D05" w:rsidP="00C724D9">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1,066</w:t>
            </w:r>
          </w:p>
        </w:tc>
      </w:tr>
    </w:tbl>
    <w:p w:rsidR="00386941" w:rsidRPr="00D029EA" w:rsidRDefault="00386941" w:rsidP="00386941">
      <w:pPr>
        <w:spacing w:after="0" w:line="240" w:lineRule="auto"/>
        <w:rPr>
          <w:rFonts w:ascii="Times New Roman" w:hAnsi="Times New Roman" w:cs="Times New Roman"/>
          <w:b/>
          <w:bCs/>
          <w:sz w:val="28"/>
          <w:szCs w:val="28"/>
        </w:rPr>
      </w:pPr>
    </w:p>
    <w:p w:rsidR="00AB4D05" w:rsidRPr="00D029EA" w:rsidRDefault="00AB4D05" w:rsidP="00F7561C">
      <w:pPr>
        <w:pStyle w:val="3"/>
        <w:ind w:firstLine="567"/>
        <w:jc w:val="both"/>
        <w:rPr>
          <w:rFonts w:ascii="Times New Roman" w:hAnsi="Times New Roman" w:cs="Times New Roman"/>
          <w:b/>
          <w:bCs/>
          <w:sz w:val="28"/>
          <w:szCs w:val="28"/>
        </w:rPr>
      </w:pPr>
      <w:bookmarkStart w:id="57" w:name="_Toc199766095"/>
      <w:r w:rsidRPr="00D029EA">
        <w:rPr>
          <w:rFonts w:ascii="Times New Roman" w:hAnsi="Times New Roman" w:cs="Times New Roman"/>
          <w:b/>
          <w:bCs/>
          <w:color w:val="auto"/>
          <w:sz w:val="28"/>
          <w:szCs w:val="28"/>
        </w:rPr>
        <w:t>Люминесцентные свойства</w:t>
      </w:r>
      <w:bookmarkEnd w:id="57"/>
    </w:p>
    <w:p w:rsidR="00AB4D05" w:rsidRPr="00D029EA" w:rsidRDefault="00BD04DB" w:rsidP="00AB4D05">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3.2</w:t>
      </w:r>
      <w:r>
        <w:rPr>
          <w:rFonts w:ascii="Times New Roman" w:hAnsi="Times New Roman" w:cs="Times New Roman"/>
          <w:color w:val="000000" w:themeColor="text1"/>
          <w:sz w:val="28"/>
          <w:szCs w:val="28"/>
          <w:lang w:val="kk-KZ"/>
        </w:rPr>
        <w:t>8</w:t>
      </w:r>
      <w:r w:rsidR="00AB4D05" w:rsidRPr="00D029EA">
        <w:rPr>
          <w:rFonts w:ascii="Times New Roman" w:hAnsi="Times New Roman" w:cs="Times New Roman"/>
          <w:color w:val="000000" w:themeColor="text1"/>
          <w:sz w:val="28"/>
          <w:szCs w:val="28"/>
        </w:rPr>
        <w:t xml:space="preserve"> представляет спектры люминесценции NaBaSc</w:t>
      </w:r>
      <w:r w:rsidR="00AB4D05" w:rsidRPr="00D029EA">
        <w:rPr>
          <w:rFonts w:ascii="Times New Roman" w:hAnsi="Times New Roman" w:cs="Times New Roman"/>
          <w:color w:val="000000" w:themeColor="text1"/>
          <w:sz w:val="28"/>
          <w:szCs w:val="28"/>
          <w:vertAlign w:val="subscript"/>
        </w:rPr>
        <w:t>1-a</w:t>
      </w:r>
      <w:r w:rsidR="00AB4D05" w:rsidRPr="00D029EA">
        <w:rPr>
          <w:rFonts w:ascii="Times New Roman" w:hAnsi="Times New Roman" w:cs="Times New Roman"/>
          <w:color w:val="000000" w:themeColor="text1"/>
          <w:sz w:val="28"/>
          <w:szCs w:val="28"/>
        </w:rPr>
        <w:t>(BO</w:t>
      </w:r>
      <w:r w:rsidR="00AB4D05" w:rsidRPr="00D029EA">
        <w:rPr>
          <w:rFonts w:ascii="Times New Roman" w:hAnsi="Times New Roman" w:cs="Times New Roman"/>
          <w:color w:val="000000" w:themeColor="text1"/>
          <w:sz w:val="28"/>
          <w:szCs w:val="28"/>
          <w:vertAlign w:val="subscript"/>
        </w:rPr>
        <w:t>3</w:t>
      </w:r>
      <w:r w:rsidR="00AB4D05" w:rsidRPr="00D029EA">
        <w:rPr>
          <w:rFonts w:ascii="Times New Roman" w:hAnsi="Times New Roman" w:cs="Times New Roman"/>
          <w:color w:val="000000" w:themeColor="text1"/>
          <w:sz w:val="28"/>
          <w:szCs w:val="28"/>
        </w:rPr>
        <w:t>)</w:t>
      </w:r>
      <w:r w:rsidR="00AB4D05" w:rsidRPr="00D029EA">
        <w:rPr>
          <w:rFonts w:ascii="Times New Roman" w:hAnsi="Times New Roman" w:cs="Times New Roman"/>
          <w:color w:val="000000" w:themeColor="text1"/>
          <w:sz w:val="28"/>
          <w:szCs w:val="28"/>
          <w:vertAlign w:val="subscript"/>
        </w:rPr>
        <w:t>2</w:t>
      </w:r>
      <w:r w:rsidR="00AB4D05" w:rsidRPr="00D029EA">
        <w:rPr>
          <w:rFonts w:ascii="Times New Roman" w:hAnsi="Times New Roman" w:cs="Times New Roman"/>
          <w:color w:val="000000" w:themeColor="text1"/>
          <w:sz w:val="28"/>
          <w:szCs w:val="28"/>
        </w:rPr>
        <w:t>: aEu</w:t>
      </w:r>
      <w:r w:rsidR="00AB4D05" w:rsidRPr="00D029EA">
        <w:rPr>
          <w:rFonts w:ascii="Times New Roman" w:hAnsi="Times New Roman" w:cs="Times New Roman"/>
          <w:color w:val="000000" w:themeColor="text1"/>
          <w:sz w:val="28"/>
          <w:szCs w:val="28"/>
          <w:vertAlign w:val="superscript"/>
        </w:rPr>
        <w:t>3+</w:t>
      </w:r>
      <w:r w:rsidR="00AB4D05" w:rsidRPr="00D029EA">
        <w:rPr>
          <w:rFonts w:ascii="Times New Roman" w:hAnsi="Times New Roman" w:cs="Times New Roman"/>
          <w:color w:val="000000" w:themeColor="text1"/>
          <w:sz w:val="28"/>
          <w:szCs w:val="28"/>
        </w:rPr>
        <w:t xml:space="preserve"> при длине волны 256 нм, где основные полосы соответствуют переходам электронов внутри 4f-оболочек ионов Eu</w:t>
      </w:r>
      <w:r w:rsidR="00AB4D05" w:rsidRPr="00D029EA">
        <w:rPr>
          <w:rFonts w:ascii="Times New Roman" w:hAnsi="Times New Roman" w:cs="Times New Roman"/>
          <w:color w:val="000000" w:themeColor="text1"/>
          <w:sz w:val="28"/>
          <w:szCs w:val="28"/>
          <w:vertAlign w:val="superscript"/>
        </w:rPr>
        <w:t>3+</w:t>
      </w:r>
      <w:r w:rsidR="00AB4D05" w:rsidRPr="00D029EA">
        <w:rPr>
          <w:rFonts w:ascii="Times New Roman" w:hAnsi="Times New Roman" w:cs="Times New Roman"/>
          <w:color w:val="000000" w:themeColor="text1"/>
          <w:sz w:val="28"/>
          <w:szCs w:val="28"/>
        </w:rPr>
        <w:t>, и при 590-600 нм (</w:t>
      </w:r>
      <w:r w:rsidR="00AB4D05" w:rsidRPr="00D029EA">
        <w:rPr>
          <w:rFonts w:ascii="Times New Roman" w:hAnsi="Times New Roman" w:cs="Times New Roman"/>
          <w:color w:val="000000" w:themeColor="text1"/>
          <w:sz w:val="28"/>
          <w:szCs w:val="28"/>
          <w:vertAlign w:val="superscript"/>
        </w:rPr>
        <w:t>5</w:t>
      </w:r>
      <w:r w:rsidR="00AB4D05" w:rsidRPr="00D029EA">
        <w:rPr>
          <w:rFonts w:ascii="Times New Roman" w:hAnsi="Times New Roman" w:cs="Times New Roman"/>
          <w:color w:val="000000" w:themeColor="text1"/>
          <w:sz w:val="28"/>
          <w:szCs w:val="28"/>
        </w:rPr>
        <w:t>D</w:t>
      </w:r>
      <w:r w:rsidR="00AB4D05" w:rsidRPr="00D029EA">
        <w:rPr>
          <w:rFonts w:ascii="Times New Roman" w:hAnsi="Times New Roman" w:cs="Times New Roman"/>
          <w:color w:val="000000" w:themeColor="text1"/>
          <w:sz w:val="28"/>
          <w:szCs w:val="28"/>
          <w:vertAlign w:val="subscript"/>
        </w:rPr>
        <w:t>0</w:t>
      </w:r>
      <w:r w:rsidR="00AB4D05" w:rsidRPr="00D029EA">
        <w:rPr>
          <w:rFonts w:ascii="Times New Roman" w:hAnsi="Times New Roman" w:cs="Times New Roman"/>
          <w:color w:val="000000" w:themeColor="text1"/>
          <w:sz w:val="28"/>
          <w:szCs w:val="28"/>
        </w:rPr>
        <w:t xml:space="preserve"> – </w:t>
      </w:r>
      <w:r w:rsidR="00AB4D05" w:rsidRPr="00D029EA">
        <w:rPr>
          <w:rFonts w:ascii="Times New Roman" w:hAnsi="Times New Roman" w:cs="Times New Roman"/>
          <w:color w:val="000000" w:themeColor="text1"/>
          <w:sz w:val="28"/>
          <w:szCs w:val="28"/>
          <w:vertAlign w:val="superscript"/>
        </w:rPr>
        <w:t>7</w:t>
      </w:r>
      <w:r w:rsidR="00AB4D05" w:rsidRPr="00D029EA">
        <w:rPr>
          <w:rFonts w:ascii="Times New Roman" w:hAnsi="Times New Roman" w:cs="Times New Roman"/>
          <w:color w:val="000000" w:themeColor="text1"/>
          <w:sz w:val="28"/>
          <w:szCs w:val="28"/>
        </w:rPr>
        <w:t>F</w:t>
      </w:r>
      <w:r w:rsidR="00AB4D05" w:rsidRPr="00D029EA">
        <w:rPr>
          <w:rFonts w:ascii="Times New Roman" w:hAnsi="Times New Roman" w:cs="Times New Roman"/>
          <w:color w:val="000000" w:themeColor="text1"/>
          <w:sz w:val="28"/>
          <w:szCs w:val="28"/>
          <w:vertAlign w:val="subscript"/>
        </w:rPr>
        <w:t>1</w:t>
      </w:r>
      <w:r w:rsidR="00AB4D05" w:rsidRPr="00D029EA">
        <w:rPr>
          <w:rFonts w:ascii="Times New Roman" w:hAnsi="Times New Roman" w:cs="Times New Roman"/>
          <w:color w:val="000000" w:themeColor="text1"/>
          <w:sz w:val="28"/>
          <w:szCs w:val="28"/>
        </w:rPr>
        <w:t>), 610-625 нм (</w:t>
      </w:r>
      <w:r w:rsidR="00AB4D05" w:rsidRPr="00D029EA">
        <w:rPr>
          <w:rFonts w:ascii="Times New Roman" w:hAnsi="Times New Roman" w:cs="Times New Roman"/>
          <w:color w:val="000000" w:themeColor="text1"/>
          <w:sz w:val="28"/>
          <w:szCs w:val="28"/>
          <w:vertAlign w:val="superscript"/>
        </w:rPr>
        <w:t>5</w:t>
      </w:r>
      <w:r w:rsidR="00AB4D05" w:rsidRPr="00D029EA">
        <w:rPr>
          <w:rFonts w:ascii="Times New Roman" w:hAnsi="Times New Roman" w:cs="Times New Roman"/>
          <w:color w:val="000000" w:themeColor="text1"/>
          <w:sz w:val="28"/>
          <w:szCs w:val="28"/>
        </w:rPr>
        <w:t>D</w:t>
      </w:r>
      <w:r w:rsidR="00AB4D05" w:rsidRPr="00D029EA">
        <w:rPr>
          <w:rFonts w:ascii="Times New Roman" w:hAnsi="Times New Roman" w:cs="Times New Roman"/>
          <w:color w:val="000000" w:themeColor="text1"/>
          <w:sz w:val="28"/>
          <w:szCs w:val="28"/>
          <w:vertAlign w:val="subscript"/>
        </w:rPr>
        <w:t>0</w:t>
      </w:r>
      <w:r w:rsidR="00AB4D05" w:rsidRPr="00D029EA">
        <w:rPr>
          <w:rFonts w:ascii="Times New Roman" w:hAnsi="Times New Roman" w:cs="Times New Roman"/>
          <w:color w:val="000000" w:themeColor="text1"/>
          <w:sz w:val="28"/>
          <w:szCs w:val="28"/>
        </w:rPr>
        <w:t xml:space="preserve"> – </w:t>
      </w:r>
      <w:r w:rsidR="00AB4D05" w:rsidRPr="00D029EA">
        <w:rPr>
          <w:rFonts w:ascii="Times New Roman" w:hAnsi="Times New Roman" w:cs="Times New Roman"/>
          <w:color w:val="000000" w:themeColor="text1"/>
          <w:sz w:val="28"/>
          <w:szCs w:val="28"/>
          <w:vertAlign w:val="superscript"/>
        </w:rPr>
        <w:t>7</w:t>
      </w:r>
      <w:r w:rsidR="00AB4D05" w:rsidRPr="00D029EA">
        <w:rPr>
          <w:rFonts w:ascii="Times New Roman" w:hAnsi="Times New Roman" w:cs="Times New Roman"/>
          <w:color w:val="000000" w:themeColor="text1"/>
          <w:sz w:val="28"/>
          <w:szCs w:val="28"/>
        </w:rPr>
        <w:t>F</w:t>
      </w:r>
      <w:r w:rsidR="00AB4D05" w:rsidRPr="00D029EA">
        <w:rPr>
          <w:rFonts w:ascii="Times New Roman" w:hAnsi="Times New Roman" w:cs="Times New Roman"/>
          <w:color w:val="000000" w:themeColor="text1"/>
          <w:sz w:val="28"/>
          <w:szCs w:val="28"/>
          <w:vertAlign w:val="subscript"/>
        </w:rPr>
        <w:t>2</w:t>
      </w:r>
      <w:r w:rsidR="00AB4D05" w:rsidRPr="00D029EA">
        <w:rPr>
          <w:rFonts w:ascii="Times New Roman" w:hAnsi="Times New Roman" w:cs="Times New Roman"/>
          <w:color w:val="000000" w:themeColor="text1"/>
          <w:sz w:val="28"/>
          <w:szCs w:val="28"/>
        </w:rPr>
        <w:t xml:space="preserve">) </w:t>
      </w:r>
      <w:r w:rsidR="00AB4D05" w:rsidRPr="00D029EA">
        <w:rPr>
          <w:rFonts w:ascii="Times New Roman" w:hAnsi="Times New Roman" w:cs="Times New Roman"/>
          <w:color w:val="000000" w:themeColor="text1"/>
          <w:sz w:val="28"/>
          <w:szCs w:val="28"/>
        </w:rPr>
        <w:fldChar w:fldCharType="begin" w:fldLock="1"/>
      </w:r>
      <w:r w:rsidR="009941EC">
        <w:rPr>
          <w:rFonts w:ascii="Times New Roman" w:hAnsi="Times New Roman" w:cs="Times New Roman"/>
          <w:color w:val="000000" w:themeColor="text1"/>
          <w:sz w:val="28"/>
          <w:szCs w:val="28"/>
        </w:rPr>
        <w:instrText>ADDIN CSL_CITATION {"citationItems":[{"id":"ITEM-1","itemData":{"DOI":"10.1007/s10854-017-6993-4","ISSN":"1573482X","abstract":"A series of Eu3+-doped KBaY(BO3)2 phosphors was synthesized through a conventional solid-state reaction method. X-ray power diffraction and photoluminescence spectra were used to characterize the phosphors. The KBaY(BO3)2:Eu3+ phosphor showed an intense orange-red emission at 591 nm and red emission at 610 nm under near-UV (392 nm) and blue-light (463 nm) excitation. These results suggest that KBaY(BO3)2:Eu3+ phosphors are suitable for near-UV or blue-light excitation. Compared with Eu3+ single-doped samples, Eu3+ and Bi3+ co-doped samples possess a peak value of 310 nm, which implies the energy transfer between Bi3+ and Eu3+. Moreover, the energy-transfer mechanism between Eu3+ and Bi3+ in KBaY(BO3)2 was explored, and the mechanism was found to be a dipole–quadrupole interaction. The emission peak intensities of the KBaY(BO3)2:Eu3+ phosphor at 591 and 610 nm are significantly enhanced with the co-activator Bi3+ ion.","author":[{"dropping-particle":"","family":"Xia","given":"Siyu","non-dropping-particle":"","parse-names":false,"suffix":""},{"dropping-particle":"","family":"Guan","given":"Anxiang","non-dropping-particle":"","parse-names":false,"suffix":""},{"dropping-particle":"","family":"Gao","given":"Fangfang","non-dropping-particle":"","parse-names":false,"suffix":""},{"dropping-particle":"","family":"Fu","given":"Anjie","non-dropping-particle":"","parse-names":false,"suffix":""},{"dropping-particle":"","family":"Xu","given":"Yonghui","non-dropping-particle":"","parse-names":false,"suffix":""},{"dropping-particle":"","family":"Meng","given":"Yingbin","non-dropping-particle":"","parse-names":false,"suffix":""},{"dropping-particle":"","family":"Zhou","given":"Liya","non-dropping-particle":"","parse-names":false,"suffix":""}],"container-title":"Journal of Materials Science: Materials in Electronics","id":"ITEM-1","issue":"16","issued":{"date-parts":[["2017"]]},"page":"11856-11860","publisher":"Springer US","title":"Photoluminescence properties of KBaY(BO3)2:Eu3+/Bi3+ phosphors excited by ultraviolet and blue light","type":"article-journal","volume":"28"},"uris":["http://www.mendeley.com/documents/?uuid=999498d6-b596-41a6-90f7-3238542ad1e5"]}],"mendeley":{"formattedCitation":"[130]","plainTextFormattedCitation":"[130]","previouslyFormattedCitation":"[129]"},"properties":{"noteIndex":0},"schema":"https://github.com/citation-style-language/schema/raw/master/csl-citation.json"}</w:instrText>
      </w:r>
      <w:r w:rsidR="00AB4D05" w:rsidRPr="00D029EA">
        <w:rPr>
          <w:rFonts w:ascii="Times New Roman" w:hAnsi="Times New Roman" w:cs="Times New Roman"/>
          <w:color w:val="000000" w:themeColor="text1"/>
          <w:sz w:val="28"/>
          <w:szCs w:val="28"/>
        </w:rPr>
        <w:fldChar w:fldCharType="separate"/>
      </w:r>
      <w:r w:rsidR="009941EC" w:rsidRPr="009941EC">
        <w:rPr>
          <w:rFonts w:ascii="Times New Roman" w:hAnsi="Times New Roman" w:cs="Times New Roman"/>
          <w:noProof/>
          <w:color w:val="000000" w:themeColor="text1"/>
          <w:sz w:val="28"/>
          <w:szCs w:val="28"/>
        </w:rPr>
        <w:t>[130]</w:t>
      </w:r>
      <w:r w:rsidR="00AB4D05" w:rsidRPr="00D029EA">
        <w:rPr>
          <w:rFonts w:ascii="Times New Roman" w:hAnsi="Times New Roman" w:cs="Times New Roman"/>
          <w:color w:val="000000" w:themeColor="text1"/>
          <w:sz w:val="28"/>
          <w:szCs w:val="28"/>
        </w:rPr>
        <w:fldChar w:fldCharType="end"/>
      </w:r>
      <w:r w:rsidR="00AB4D05" w:rsidRPr="00D029EA">
        <w:rPr>
          <w:rFonts w:ascii="Times New Roman" w:hAnsi="Times New Roman" w:cs="Times New Roman"/>
          <w:color w:val="000000" w:themeColor="text1"/>
          <w:sz w:val="28"/>
          <w:szCs w:val="28"/>
        </w:rPr>
        <w:t>. Увеличение концентрации Eu</w:t>
      </w:r>
      <w:r w:rsidR="00AB4D05" w:rsidRPr="00D029EA">
        <w:rPr>
          <w:rFonts w:ascii="Times New Roman" w:hAnsi="Times New Roman" w:cs="Times New Roman"/>
          <w:color w:val="000000" w:themeColor="text1"/>
          <w:sz w:val="28"/>
          <w:szCs w:val="28"/>
          <w:vertAlign w:val="superscript"/>
        </w:rPr>
        <w:t>3+</w:t>
      </w:r>
      <w:r w:rsidR="00AB4D05" w:rsidRPr="00D029EA">
        <w:rPr>
          <w:rFonts w:ascii="Times New Roman" w:hAnsi="Times New Roman" w:cs="Times New Roman"/>
          <w:color w:val="000000" w:themeColor="text1"/>
          <w:sz w:val="28"/>
          <w:szCs w:val="28"/>
        </w:rPr>
        <w:t xml:space="preserve"> приводит к концентрационному тушению люминесценции.</w:t>
      </w:r>
    </w:p>
    <w:p w:rsidR="00AB4D05" w:rsidRPr="00D029EA" w:rsidRDefault="00AB4D05" w:rsidP="00AB4D05">
      <w:pPr>
        <w:spacing w:after="0" w:line="240" w:lineRule="auto"/>
        <w:jc w:val="center"/>
        <w:rPr>
          <w:rFonts w:ascii="Times New Roman" w:hAnsi="Times New Roman" w:cs="Times New Roman"/>
          <w:color w:val="000000" w:themeColor="text1"/>
          <w:sz w:val="28"/>
          <w:szCs w:val="28"/>
        </w:rPr>
      </w:pPr>
      <w:r w:rsidRPr="00D029EA">
        <w:rPr>
          <w:rFonts w:ascii="Times New Roman" w:hAnsi="Times New Roman" w:cs="Times New Roman"/>
          <w:noProof/>
          <w:color w:val="000000" w:themeColor="text1"/>
          <w:sz w:val="28"/>
          <w:szCs w:val="28"/>
          <w:lang w:eastAsia="ru-RU"/>
        </w:rPr>
        <w:drawing>
          <wp:inline distT="0" distB="0" distL="0" distR="0" wp14:anchorId="054A8F16" wp14:editId="186004AE">
            <wp:extent cx="3414395" cy="3084547"/>
            <wp:effectExtent l="0" t="0" r="0" b="1905"/>
            <wp:docPr id="976927687" name="Рисунок 97692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2">
                      <a:extLst>
                        <a:ext uri="{28A0092B-C50C-407E-A947-70E740481C1C}">
                          <a14:useLocalDpi xmlns:a14="http://schemas.microsoft.com/office/drawing/2010/main" val="0"/>
                        </a:ext>
                      </a:extLst>
                    </a:blip>
                    <a:srcRect l="18906" t="3889" r="21250"/>
                    <a:stretch/>
                  </pic:blipFill>
                  <pic:spPr bwMode="auto">
                    <a:xfrm>
                      <a:off x="0" y="0"/>
                      <a:ext cx="3417152" cy="3087037"/>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BD04DB" w:rsidP="00AB4D05">
      <w:pPr>
        <w:spacing w:after="0" w:line="240" w:lineRule="auto"/>
        <w:jc w:val="center"/>
        <w:rPr>
          <w:rFonts w:ascii="Times New Roman" w:hAnsi="Times New Roman" w:cs="Times New Roman"/>
          <w:sz w:val="28"/>
        </w:rPr>
      </w:pPr>
      <w:r>
        <w:rPr>
          <w:rFonts w:ascii="Times New Roman" w:hAnsi="Times New Roman" w:cs="Times New Roman"/>
          <w:color w:val="000000" w:themeColor="text1"/>
          <w:sz w:val="28"/>
          <w:szCs w:val="28"/>
        </w:rPr>
        <w:t>Рисунок 3.2</w:t>
      </w:r>
      <w:r>
        <w:rPr>
          <w:rFonts w:ascii="Times New Roman" w:hAnsi="Times New Roman" w:cs="Times New Roman"/>
          <w:color w:val="000000" w:themeColor="text1"/>
          <w:sz w:val="28"/>
          <w:szCs w:val="28"/>
          <w:lang w:val="kk-KZ"/>
        </w:rPr>
        <w:t>8</w:t>
      </w:r>
      <w:r w:rsidR="00AB4D05" w:rsidRPr="00D029EA">
        <w:rPr>
          <w:rFonts w:ascii="Times New Roman" w:hAnsi="Times New Roman" w:cs="Times New Roman"/>
          <w:color w:val="000000" w:themeColor="text1"/>
          <w:sz w:val="28"/>
          <w:szCs w:val="28"/>
        </w:rPr>
        <w:t xml:space="preserve"> – Спектры люминесценции NaBaSc</w:t>
      </w:r>
      <w:r w:rsidR="00AB4D05" w:rsidRPr="00D029EA">
        <w:rPr>
          <w:rFonts w:ascii="Times New Roman" w:hAnsi="Times New Roman" w:cs="Times New Roman"/>
          <w:color w:val="000000" w:themeColor="text1"/>
          <w:sz w:val="28"/>
          <w:szCs w:val="28"/>
          <w:vertAlign w:val="subscript"/>
        </w:rPr>
        <w:t>1-a</w:t>
      </w:r>
      <w:r w:rsidR="00AB4D05" w:rsidRPr="00D029EA">
        <w:rPr>
          <w:rFonts w:ascii="Times New Roman" w:hAnsi="Times New Roman" w:cs="Times New Roman"/>
          <w:color w:val="000000" w:themeColor="text1"/>
          <w:sz w:val="28"/>
          <w:szCs w:val="28"/>
        </w:rPr>
        <w:t>(BO</w:t>
      </w:r>
      <w:r w:rsidR="00AB4D05" w:rsidRPr="00D029EA">
        <w:rPr>
          <w:rFonts w:ascii="Times New Roman" w:hAnsi="Times New Roman" w:cs="Times New Roman"/>
          <w:color w:val="000000" w:themeColor="text1"/>
          <w:sz w:val="28"/>
          <w:szCs w:val="28"/>
          <w:vertAlign w:val="subscript"/>
        </w:rPr>
        <w:t>3</w:t>
      </w:r>
      <w:r w:rsidR="00AB4D05" w:rsidRPr="00D029EA">
        <w:rPr>
          <w:rFonts w:ascii="Times New Roman" w:hAnsi="Times New Roman" w:cs="Times New Roman"/>
          <w:color w:val="000000" w:themeColor="text1"/>
          <w:sz w:val="28"/>
          <w:szCs w:val="28"/>
        </w:rPr>
        <w:t>)</w:t>
      </w:r>
      <w:r w:rsidR="00AB4D05" w:rsidRPr="00D029EA">
        <w:rPr>
          <w:rFonts w:ascii="Times New Roman" w:hAnsi="Times New Roman" w:cs="Times New Roman"/>
          <w:color w:val="000000" w:themeColor="text1"/>
          <w:sz w:val="28"/>
          <w:szCs w:val="28"/>
          <w:vertAlign w:val="subscript"/>
        </w:rPr>
        <w:t>2</w:t>
      </w:r>
      <w:r w:rsidR="00AB4D05" w:rsidRPr="00D029EA">
        <w:rPr>
          <w:rFonts w:ascii="Times New Roman" w:hAnsi="Times New Roman" w:cs="Times New Roman"/>
          <w:color w:val="000000" w:themeColor="text1"/>
          <w:sz w:val="28"/>
          <w:szCs w:val="28"/>
        </w:rPr>
        <w:t>: aEu</w:t>
      </w:r>
      <w:r w:rsidR="00AB4D05" w:rsidRPr="00D029EA">
        <w:rPr>
          <w:rFonts w:ascii="Times New Roman" w:hAnsi="Times New Roman" w:cs="Times New Roman"/>
          <w:color w:val="000000" w:themeColor="text1"/>
          <w:sz w:val="28"/>
          <w:szCs w:val="28"/>
          <w:vertAlign w:val="superscript"/>
        </w:rPr>
        <w:t>3+</w:t>
      </w:r>
      <w:r w:rsidR="00AB4D05" w:rsidRPr="00D029EA">
        <w:rPr>
          <w:rFonts w:ascii="Times New Roman" w:hAnsi="Times New Roman" w:cs="Times New Roman"/>
          <w:sz w:val="28"/>
        </w:rPr>
        <w:t xml:space="preserve"> </w:t>
      </w:r>
    </w:p>
    <w:p w:rsidR="00AB4D05" w:rsidRPr="00D029EA" w:rsidRDefault="00AB4D05" w:rsidP="00AB4D05">
      <w:pPr>
        <w:spacing w:after="0" w:line="240" w:lineRule="auto"/>
        <w:jc w:val="center"/>
        <w:rPr>
          <w:rFonts w:ascii="Times New Roman" w:hAnsi="Times New Roman" w:cs="Times New Roman"/>
          <w:sz w:val="28"/>
        </w:rPr>
      </w:pPr>
      <w:r w:rsidRPr="00D029EA">
        <w:rPr>
          <w:rFonts w:ascii="Times New Roman" w:hAnsi="Times New Roman" w:cs="Times New Roman"/>
          <w:sz w:val="28"/>
        </w:rPr>
        <w:t>(a = 0,03, 0,05, 0,07)</w:t>
      </w:r>
    </w:p>
    <w:p w:rsidR="00AB4D05" w:rsidRPr="00D029EA" w:rsidRDefault="00AB4D05" w:rsidP="00AB4D05">
      <w:pPr>
        <w:spacing w:after="0" w:line="240" w:lineRule="auto"/>
        <w:rPr>
          <w:rFonts w:ascii="Times New Roman" w:hAnsi="Times New Roman" w:cs="Times New Roman"/>
          <w:bCs/>
          <w:sz w:val="28"/>
          <w:szCs w:val="28"/>
        </w:rPr>
      </w:pPr>
    </w:p>
    <w:p w:rsidR="00AB4D05" w:rsidRPr="00D029EA" w:rsidRDefault="00BD04DB" w:rsidP="00F7561C">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Рисунок 3.2</w:t>
      </w:r>
      <w:r>
        <w:rPr>
          <w:rFonts w:ascii="Times New Roman" w:hAnsi="Times New Roman" w:cs="Times New Roman"/>
          <w:color w:val="000000" w:themeColor="text1"/>
          <w:sz w:val="28"/>
          <w:szCs w:val="28"/>
          <w:lang w:val="kk-KZ"/>
        </w:rPr>
        <w:t>9</w:t>
      </w:r>
      <w:r w:rsidR="00AB4D05" w:rsidRPr="00D029EA">
        <w:rPr>
          <w:rFonts w:ascii="Times New Roman" w:hAnsi="Times New Roman" w:cs="Times New Roman"/>
          <w:color w:val="000000" w:themeColor="text1"/>
          <w:sz w:val="28"/>
          <w:szCs w:val="28"/>
        </w:rPr>
        <w:t xml:space="preserve"> представляет спектры люминесценции при длине волны 394 нм NaBaSc</w:t>
      </w:r>
      <w:r w:rsidR="00AB4D05" w:rsidRPr="00D029EA">
        <w:rPr>
          <w:rFonts w:ascii="Times New Roman" w:hAnsi="Times New Roman" w:cs="Times New Roman"/>
          <w:color w:val="000000" w:themeColor="text1"/>
          <w:sz w:val="28"/>
          <w:szCs w:val="28"/>
          <w:vertAlign w:val="subscript"/>
        </w:rPr>
        <w:t>1-a</w:t>
      </w:r>
      <w:r w:rsidR="00AB4D05" w:rsidRPr="00D029EA">
        <w:rPr>
          <w:rFonts w:ascii="Times New Roman" w:hAnsi="Times New Roman" w:cs="Times New Roman"/>
          <w:color w:val="000000" w:themeColor="text1"/>
          <w:sz w:val="28"/>
          <w:szCs w:val="28"/>
        </w:rPr>
        <w:t>(BO</w:t>
      </w:r>
      <w:r w:rsidR="00AB4D05" w:rsidRPr="00D029EA">
        <w:rPr>
          <w:rFonts w:ascii="Times New Roman" w:hAnsi="Times New Roman" w:cs="Times New Roman"/>
          <w:color w:val="000000" w:themeColor="text1"/>
          <w:sz w:val="28"/>
          <w:szCs w:val="28"/>
          <w:vertAlign w:val="subscript"/>
        </w:rPr>
        <w:t>3</w:t>
      </w:r>
      <w:r w:rsidR="00AB4D05" w:rsidRPr="00D029EA">
        <w:rPr>
          <w:rFonts w:ascii="Times New Roman" w:hAnsi="Times New Roman" w:cs="Times New Roman"/>
          <w:color w:val="000000" w:themeColor="text1"/>
          <w:sz w:val="28"/>
          <w:szCs w:val="28"/>
        </w:rPr>
        <w:t>)</w:t>
      </w:r>
      <w:r w:rsidR="00AB4D05" w:rsidRPr="00D029EA">
        <w:rPr>
          <w:rFonts w:ascii="Times New Roman" w:hAnsi="Times New Roman" w:cs="Times New Roman"/>
          <w:color w:val="000000" w:themeColor="text1"/>
          <w:sz w:val="28"/>
          <w:szCs w:val="28"/>
          <w:vertAlign w:val="subscript"/>
        </w:rPr>
        <w:t>2</w:t>
      </w:r>
      <w:r w:rsidR="00AB4D05" w:rsidRPr="00D029EA">
        <w:rPr>
          <w:rFonts w:ascii="Times New Roman" w:hAnsi="Times New Roman" w:cs="Times New Roman"/>
          <w:color w:val="000000" w:themeColor="text1"/>
          <w:sz w:val="28"/>
          <w:szCs w:val="28"/>
        </w:rPr>
        <w:t>: aEu</w:t>
      </w:r>
      <w:r w:rsidR="00AB4D05" w:rsidRPr="00D029EA">
        <w:rPr>
          <w:rFonts w:ascii="Times New Roman" w:hAnsi="Times New Roman" w:cs="Times New Roman"/>
          <w:color w:val="000000" w:themeColor="text1"/>
          <w:sz w:val="28"/>
          <w:szCs w:val="28"/>
          <w:vertAlign w:val="superscript"/>
        </w:rPr>
        <w:t>3+</w:t>
      </w:r>
      <w:r w:rsidR="00AB4D05" w:rsidRPr="00D029EA">
        <w:rPr>
          <w:rFonts w:ascii="Times New Roman" w:hAnsi="Times New Roman" w:cs="Times New Roman"/>
          <w:color w:val="000000" w:themeColor="text1"/>
          <w:sz w:val="28"/>
          <w:szCs w:val="28"/>
        </w:rPr>
        <w:t xml:space="preserve"> (a = 0,2, 0,5 и 0,7), где основные полосы соответствуют переходам электронов внутри 4f-оболочек ионов Eu</w:t>
      </w:r>
      <w:r w:rsidR="00AB4D05" w:rsidRPr="00D029EA">
        <w:rPr>
          <w:rFonts w:ascii="Times New Roman" w:hAnsi="Times New Roman" w:cs="Times New Roman"/>
          <w:color w:val="000000" w:themeColor="text1"/>
          <w:sz w:val="28"/>
          <w:szCs w:val="28"/>
          <w:vertAlign w:val="superscript"/>
        </w:rPr>
        <w:t>3+</w:t>
      </w:r>
      <w:r w:rsidR="00AB4D05" w:rsidRPr="00D029EA">
        <w:rPr>
          <w:rFonts w:ascii="Times New Roman" w:hAnsi="Times New Roman" w:cs="Times New Roman"/>
          <w:color w:val="000000" w:themeColor="text1"/>
          <w:sz w:val="28"/>
          <w:szCs w:val="28"/>
        </w:rPr>
        <w:t>, и при 590-600 нм (</w:t>
      </w:r>
      <w:r w:rsidR="00AB4D05" w:rsidRPr="00D029EA">
        <w:rPr>
          <w:rFonts w:ascii="Times New Roman" w:hAnsi="Times New Roman" w:cs="Times New Roman"/>
          <w:color w:val="000000" w:themeColor="text1"/>
          <w:sz w:val="28"/>
          <w:szCs w:val="28"/>
          <w:vertAlign w:val="superscript"/>
        </w:rPr>
        <w:t>5</w:t>
      </w:r>
      <w:r w:rsidR="00AB4D05" w:rsidRPr="00D029EA">
        <w:rPr>
          <w:rFonts w:ascii="Times New Roman" w:hAnsi="Times New Roman" w:cs="Times New Roman"/>
          <w:color w:val="000000" w:themeColor="text1"/>
          <w:sz w:val="28"/>
          <w:szCs w:val="28"/>
        </w:rPr>
        <w:t>D</w:t>
      </w:r>
      <w:r w:rsidR="00AB4D05" w:rsidRPr="00D029EA">
        <w:rPr>
          <w:rFonts w:ascii="Times New Roman" w:hAnsi="Times New Roman" w:cs="Times New Roman"/>
          <w:color w:val="000000" w:themeColor="text1"/>
          <w:sz w:val="28"/>
          <w:szCs w:val="28"/>
          <w:vertAlign w:val="subscript"/>
        </w:rPr>
        <w:t>0</w:t>
      </w:r>
      <w:r w:rsidR="00AB4D05" w:rsidRPr="00D029EA">
        <w:rPr>
          <w:rFonts w:ascii="Times New Roman" w:hAnsi="Times New Roman" w:cs="Times New Roman"/>
          <w:color w:val="000000" w:themeColor="text1"/>
          <w:sz w:val="28"/>
          <w:szCs w:val="28"/>
        </w:rPr>
        <w:t xml:space="preserve"> – </w:t>
      </w:r>
      <w:r w:rsidR="00AB4D05" w:rsidRPr="00D029EA">
        <w:rPr>
          <w:rFonts w:ascii="Times New Roman" w:hAnsi="Times New Roman" w:cs="Times New Roman"/>
          <w:color w:val="000000" w:themeColor="text1"/>
          <w:sz w:val="28"/>
          <w:szCs w:val="28"/>
          <w:vertAlign w:val="superscript"/>
        </w:rPr>
        <w:t>7</w:t>
      </w:r>
      <w:r w:rsidR="00AB4D05" w:rsidRPr="00D029EA">
        <w:rPr>
          <w:rFonts w:ascii="Times New Roman" w:hAnsi="Times New Roman" w:cs="Times New Roman"/>
          <w:color w:val="000000" w:themeColor="text1"/>
          <w:sz w:val="28"/>
          <w:szCs w:val="28"/>
        </w:rPr>
        <w:t>F</w:t>
      </w:r>
      <w:r w:rsidR="00AB4D05" w:rsidRPr="00D029EA">
        <w:rPr>
          <w:rFonts w:ascii="Times New Roman" w:hAnsi="Times New Roman" w:cs="Times New Roman"/>
          <w:color w:val="000000" w:themeColor="text1"/>
          <w:sz w:val="28"/>
          <w:szCs w:val="28"/>
          <w:vertAlign w:val="subscript"/>
        </w:rPr>
        <w:t>1</w:t>
      </w:r>
      <w:r w:rsidR="00AB4D05" w:rsidRPr="00D029EA">
        <w:rPr>
          <w:rFonts w:ascii="Times New Roman" w:hAnsi="Times New Roman" w:cs="Times New Roman"/>
          <w:color w:val="000000" w:themeColor="text1"/>
          <w:sz w:val="28"/>
          <w:szCs w:val="28"/>
        </w:rPr>
        <w:t>), 610-625 нм (</w:t>
      </w:r>
      <w:r w:rsidR="00AB4D05" w:rsidRPr="00D029EA">
        <w:rPr>
          <w:rFonts w:ascii="Times New Roman" w:hAnsi="Times New Roman" w:cs="Times New Roman"/>
          <w:color w:val="000000" w:themeColor="text1"/>
          <w:sz w:val="28"/>
          <w:szCs w:val="28"/>
          <w:vertAlign w:val="superscript"/>
        </w:rPr>
        <w:t>5</w:t>
      </w:r>
      <w:r w:rsidR="00AB4D05" w:rsidRPr="00D029EA">
        <w:rPr>
          <w:rFonts w:ascii="Times New Roman" w:hAnsi="Times New Roman" w:cs="Times New Roman"/>
          <w:color w:val="000000" w:themeColor="text1"/>
          <w:sz w:val="28"/>
          <w:szCs w:val="28"/>
        </w:rPr>
        <w:t>D</w:t>
      </w:r>
      <w:r w:rsidR="00AB4D05" w:rsidRPr="00D029EA">
        <w:rPr>
          <w:rFonts w:ascii="Times New Roman" w:hAnsi="Times New Roman" w:cs="Times New Roman"/>
          <w:color w:val="000000" w:themeColor="text1"/>
          <w:sz w:val="28"/>
          <w:szCs w:val="28"/>
          <w:vertAlign w:val="subscript"/>
        </w:rPr>
        <w:t>0</w:t>
      </w:r>
      <w:r w:rsidR="00AB4D05" w:rsidRPr="00D029EA">
        <w:rPr>
          <w:rFonts w:ascii="Times New Roman" w:hAnsi="Times New Roman" w:cs="Times New Roman"/>
          <w:color w:val="000000" w:themeColor="text1"/>
          <w:sz w:val="28"/>
          <w:szCs w:val="28"/>
        </w:rPr>
        <w:t xml:space="preserve"> – </w:t>
      </w:r>
      <w:r w:rsidR="00AB4D05" w:rsidRPr="00D029EA">
        <w:rPr>
          <w:rFonts w:ascii="Times New Roman" w:hAnsi="Times New Roman" w:cs="Times New Roman"/>
          <w:color w:val="000000" w:themeColor="text1"/>
          <w:sz w:val="28"/>
          <w:szCs w:val="28"/>
          <w:vertAlign w:val="superscript"/>
        </w:rPr>
        <w:t>7</w:t>
      </w:r>
      <w:r w:rsidR="00AB4D05" w:rsidRPr="00D029EA">
        <w:rPr>
          <w:rFonts w:ascii="Times New Roman" w:hAnsi="Times New Roman" w:cs="Times New Roman"/>
          <w:color w:val="000000" w:themeColor="text1"/>
          <w:sz w:val="28"/>
          <w:szCs w:val="28"/>
        </w:rPr>
        <w:t>F</w:t>
      </w:r>
      <w:r w:rsidR="00AB4D05" w:rsidRPr="00D029EA">
        <w:rPr>
          <w:rFonts w:ascii="Times New Roman" w:hAnsi="Times New Roman" w:cs="Times New Roman"/>
          <w:color w:val="000000" w:themeColor="text1"/>
          <w:sz w:val="28"/>
          <w:szCs w:val="28"/>
          <w:vertAlign w:val="subscript"/>
        </w:rPr>
        <w:t>2</w:t>
      </w:r>
      <w:r w:rsidR="00AB4D05" w:rsidRPr="00D029EA">
        <w:rPr>
          <w:rFonts w:ascii="Times New Roman" w:hAnsi="Times New Roman" w:cs="Times New Roman"/>
          <w:color w:val="000000" w:themeColor="text1"/>
          <w:sz w:val="28"/>
          <w:szCs w:val="28"/>
        </w:rPr>
        <w:t>), 640-660 нм (</w:t>
      </w:r>
      <w:r w:rsidR="00AB4D05" w:rsidRPr="00D029EA">
        <w:rPr>
          <w:rFonts w:ascii="Times New Roman" w:hAnsi="Times New Roman" w:cs="Times New Roman"/>
          <w:color w:val="000000" w:themeColor="text1"/>
          <w:sz w:val="28"/>
          <w:szCs w:val="28"/>
          <w:vertAlign w:val="superscript"/>
        </w:rPr>
        <w:t>5</w:t>
      </w:r>
      <w:r w:rsidR="00AB4D05" w:rsidRPr="00D029EA">
        <w:rPr>
          <w:rFonts w:ascii="Times New Roman" w:hAnsi="Times New Roman" w:cs="Times New Roman"/>
          <w:color w:val="000000" w:themeColor="text1"/>
          <w:sz w:val="28"/>
          <w:szCs w:val="28"/>
        </w:rPr>
        <w:t>D</w:t>
      </w:r>
      <w:r w:rsidR="00AB4D05" w:rsidRPr="00D029EA">
        <w:rPr>
          <w:rFonts w:ascii="Times New Roman" w:hAnsi="Times New Roman" w:cs="Times New Roman"/>
          <w:color w:val="000000" w:themeColor="text1"/>
          <w:sz w:val="28"/>
          <w:szCs w:val="28"/>
          <w:vertAlign w:val="subscript"/>
        </w:rPr>
        <w:t>0</w:t>
      </w:r>
      <w:r w:rsidR="00AB4D05" w:rsidRPr="00D029EA">
        <w:rPr>
          <w:rFonts w:ascii="Times New Roman" w:hAnsi="Times New Roman" w:cs="Times New Roman"/>
          <w:color w:val="000000" w:themeColor="text1"/>
          <w:sz w:val="28"/>
          <w:szCs w:val="28"/>
        </w:rPr>
        <w:t xml:space="preserve"> – </w:t>
      </w:r>
      <w:r w:rsidR="00AB4D05" w:rsidRPr="00D029EA">
        <w:rPr>
          <w:rFonts w:ascii="Times New Roman" w:hAnsi="Times New Roman" w:cs="Times New Roman"/>
          <w:color w:val="000000" w:themeColor="text1"/>
          <w:sz w:val="28"/>
          <w:szCs w:val="28"/>
          <w:vertAlign w:val="superscript"/>
        </w:rPr>
        <w:t>7</w:t>
      </w:r>
      <w:r w:rsidR="00AB4D05" w:rsidRPr="00D029EA">
        <w:rPr>
          <w:rFonts w:ascii="Times New Roman" w:hAnsi="Times New Roman" w:cs="Times New Roman"/>
          <w:color w:val="000000" w:themeColor="text1"/>
          <w:sz w:val="28"/>
          <w:szCs w:val="28"/>
        </w:rPr>
        <w:t>F</w:t>
      </w:r>
      <w:r w:rsidR="00AB4D05" w:rsidRPr="00D029EA">
        <w:rPr>
          <w:rFonts w:ascii="Times New Roman" w:hAnsi="Times New Roman" w:cs="Times New Roman"/>
          <w:color w:val="000000" w:themeColor="text1"/>
          <w:sz w:val="28"/>
          <w:szCs w:val="28"/>
          <w:vertAlign w:val="subscript"/>
        </w:rPr>
        <w:t>3</w:t>
      </w:r>
      <w:r w:rsidR="00AB4D05" w:rsidRPr="00D029EA">
        <w:rPr>
          <w:rFonts w:ascii="Times New Roman" w:hAnsi="Times New Roman" w:cs="Times New Roman"/>
          <w:color w:val="000000" w:themeColor="text1"/>
          <w:sz w:val="28"/>
          <w:szCs w:val="28"/>
        </w:rPr>
        <w:t xml:space="preserve">), 695-710 нм </w:t>
      </w:r>
      <w:r w:rsidR="00AB4D05" w:rsidRPr="00D029EA">
        <w:rPr>
          <w:rFonts w:ascii="Times New Roman" w:hAnsi="Times New Roman" w:cs="Times New Roman"/>
          <w:sz w:val="28"/>
          <w:szCs w:val="28"/>
          <w:vertAlign w:val="superscript"/>
        </w:rPr>
        <w:t>5</w:t>
      </w:r>
      <w:r w:rsidR="00AB4D05" w:rsidRPr="00D029EA">
        <w:rPr>
          <w:rFonts w:ascii="Times New Roman" w:hAnsi="Times New Roman" w:cs="Times New Roman"/>
          <w:sz w:val="28"/>
          <w:szCs w:val="28"/>
        </w:rPr>
        <w:t>D</w:t>
      </w:r>
      <w:r w:rsidR="00AB4D05" w:rsidRPr="00D029EA">
        <w:rPr>
          <w:rFonts w:ascii="Times New Roman" w:hAnsi="Times New Roman" w:cs="Times New Roman"/>
          <w:sz w:val="28"/>
          <w:szCs w:val="28"/>
          <w:vertAlign w:val="subscript"/>
        </w:rPr>
        <w:t>0</w:t>
      </w:r>
      <w:r w:rsidR="00AB4D05" w:rsidRPr="00D029EA">
        <w:rPr>
          <w:rFonts w:ascii="Times New Roman" w:hAnsi="Times New Roman" w:cs="Times New Roman"/>
          <w:sz w:val="28"/>
          <w:szCs w:val="28"/>
        </w:rPr>
        <w:t xml:space="preserve"> – </w:t>
      </w:r>
      <w:r w:rsidR="00AB4D05" w:rsidRPr="00D029EA">
        <w:rPr>
          <w:rFonts w:ascii="Times New Roman" w:hAnsi="Times New Roman" w:cs="Times New Roman"/>
          <w:sz w:val="28"/>
          <w:szCs w:val="28"/>
          <w:vertAlign w:val="superscript"/>
        </w:rPr>
        <w:t>7</w:t>
      </w:r>
      <w:r w:rsidR="00AB4D05" w:rsidRPr="00D029EA">
        <w:rPr>
          <w:rFonts w:ascii="Times New Roman" w:hAnsi="Times New Roman" w:cs="Times New Roman"/>
          <w:sz w:val="28"/>
          <w:szCs w:val="28"/>
        </w:rPr>
        <w:t>F</w:t>
      </w:r>
      <w:r w:rsidR="00AB4D05" w:rsidRPr="00D029EA">
        <w:rPr>
          <w:rFonts w:ascii="Times New Roman" w:hAnsi="Times New Roman" w:cs="Times New Roman"/>
          <w:sz w:val="28"/>
          <w:szCs w:val="28"/>
          <w:vertAlign w:val="subscript"/>
        </w:rPr>
        <w:t>4</w:t>
      </w:r>
      <w:r w:rsidR="00AB4D05" w:rsidRPr="00D029EA">
        <w:rPr>
          <w:rFonts w:ascii="Times New Roman" w:hAnsi="Times New Roman" w:cs="Times New Roman"/>
          <w:sz w:val="28"/>
          <w:szCs w:val="28"/>
        </w:rPr>
        <w:t xml:space="preserve"> </w:t>
      </w:r>
      <w:r w:rsidR="00AB4D05"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{"citationItems":[{"id":"ITEM-1","itemData":{"DOI":"10.1007/s10854-017-6993-4","ISSN":"1573482X","abstract":"A series of Eu3+-doped KBaY(BO3)2 phosphors was synthesized through a conventional solid-state reaction method. X-ray power diffraction and photoluminescence spectra were used to characterize the phosphors. The KBaY(BO3)2:Eu3+ phosphor showed an intense orange-red emission at 591 nm and red emission at 610 nm under near-UV (392 nm) and blue-light (463 nm) excitation. These results suggest that KBaY(BO3)2:Eu3+ phosphors are suitable for near-UV or blue-light excitation. Compared with Eu3+ single-doped samples, Eu3+ and Bi3+ co-doped samples possess a peak value of 310 nm, which implies the energy transfer between Bi3+ and Eu3+. Moreover, the energy-transfer mechanism between Eu3+ and Bi3+ in KBaY(BO3)2 was explored, and the mechanism was found to be a dipole–quadrupole interaction. The emission peak intensities of the KBaY(BO3)2:Eu3+ phosphor at 591 and 610 nm are significantly enhanced with the co-activator Bi3+ ion.","author":[{"dropping-particle":"","family":"Xia","given":"Siyu","non-dropping-particle":"","parse-names":false,"suffix":""},{"dropping-particle":"","family":"Guan","given":"Anxiang","non-dropping-particle":"","parse-names":false,"suffix":""},{"dropping-particle":"","family":"Gao","given":"Fangfang","non-dropping-particle":"","parse-names":false,"suffix":""},{"dropping-particle":"","family":"Fu","given":"Anjie","non-dropping-particle":"","parse-names":false,"suffix":""},{"dropping-particle":"","family":"Xu","given":"Yonghui","non-dropping-particle":"","parse-names":false,"suffix":""},{"dropping-particle":"","family":"Meng","given":"Yingbin","non-dropping-particle":"","parse-names":false,"suffix":""},{"dropping-particle":"","family":"Zhou","given":"Liya","non-dropping-particle":"","parse-names":false,"suffix":""}],"container-title":"Journal of Materials Science: Materials in Electronics","id":"ITEM-1","issue":"16","issued":{"date-parts":[["2017"]]},"page":"11856-11860","publisher":"Springer US","title":"Photoluminescence properties of KBaY(BO3)2:Eu3+/Bi3+ phosphors excited by ultraviolet and blue light","type":"article-journal","volume":"28"},"uris":["http://www.mendeley.com/documents/?uuid=999498d6-b596-41a6-90f7-3238542ad1e5"]}],"mendeley":{"formattedCitation":"[130]","plainTextFormattedCitation":"[130]","previouslyFormattedCitation":"[129]"},"properties":{"noteIndex":0},"schema":"https://github.com/citation-style-language/schema/raw/master/csl-citation.json"}</w:instrText>
      </w:r>
      <w:r w:rsidR="00AB4D05"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[130]</w:t>
      </w:r>
      <w:r w:rsidR="00AB4D05" w:rsidRPr="00D029EA">
        <w:rPr>
          <w:rFonts w:ascii="Times New Roman" w:hAnsi="Times New Roman" w:cs="Times New Roman"/>
          <w:sz w:val="28"/>
          <w:szCs w:val="28"/>
        </w:rPr>
        <w:fldChar w:fldCharType="end"/>
      </w:r>
      <w:r w:rsidR="00AB4D05" w:rsidRPr="00D029EA">
        <w:rPr>
          <w:rFonts w:ascii="Times New Roman" w:hAnsi="Times New Roman" w:cs="Times New Roman"/>
          <w:sz w:val="28"/>
          <w:szCs w:val="28"/>
        </w:rPr>
        <w:t>.</w:t>
      </w:r>
    </w:p>
    <w:p w:rsidR="00386941" w:rsidRPr="00D029EA" w:rsidRDefault="00386941" w:rsidP="00F7561C">
      <w:pPr>
        <w:spacing w:after="0" w:line="240" w:lineRule="auto"/>
        <w:ind w:firstLine="567"/>
        <w:jc w:val="both"/>
        <w:rPr>
          <w:rFonts w:ascii="Times New Roman" w:hAnsi="Times New Roman" w:cs="Times New Roman"/>
          <w:sz w:val="28"/>
          <w:szCs w:val="28"/>
        </w:rPr>
      </w:pPr>
    </w:p>
    <w:p w:rsidR="00386941" w:rsidRPr="00D029EA" w:rsidRDefault="00386941" w:rsidP="00386941">
      <w:pPr>
        <w:spacing w:after="0" w:line="240" w:lineRule="auto"/>
        <w:jc w:val="center"/>
        <w:rPr>
          <w:rFonts w:ascii="Times New Roman" w:hAnsi="Times New Roman" w:cs="Times New Roman"/>
          <w:color w:val="000000" w:themeColor="text1"/>
          <w:sz w:val="28"/>
          <w:szCs w:val="28"/>
        </w:rPr>
      </w:pPr>
      <w:r w:rsidRPr="00D029EA">
        <w:rPr>
          <w:rFonts w:ascii="Times New Roman" w:hAnsi="Times New Roman" w:cs="Times New Roman"/>
          <w:noProof/>
          <w:color w:val="000000" w:themeColor="text1"/>
          <w:sz w:val="28"/>
          <w:szCs w:val="28"/>
          <w:lang w:eastAsia="ru-RU"/>
        </w:rPr>
        <w:lastRenderedPageBreak/>
        <w:drawing>
          <wp:inline distT="0" distB="0" distL="0" distR="0" wp14:anchorId="36A037D7" wp14:editId="3B8B0886">
            <wp:extent cx="4301677" cy="3028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3">
                      <a:extLst>
                        <a:ext uri="{28A0092B-C50C-407E-A947-70E740481C1C}">
                          <a14:useLocalDpi xmlns:a14="http://schemas.microsoft.com/office/drawing/2010/main" val="0"/>
                        </a:ext>
                      </a:extLst>
                    </a:blip>
                    <a:srcRect l="2469" t="10513" r="6790" b="5661"/>
                    <a:stretch/>
                  </pic:blipFill>
                  <pic:spPr bwMode="auto">
                    <a:xfrm>
                      <a:off x="0" y="0"/>
                      <a:ext cx="4308196" cy="3033540"/>
                    </a:xfrm>
                    <a:prstGeom prst="rect">
                      <a:avLst/>
                    </a:prstGeom>
                    <a:noFill/>
                    <a:ln>
                      <a:noFill/>
                    </a:ln>
                    <a:extLst>
                      <a:ext uri="{53640926-AAD7-44D8-BBD7-CCE9431645EC}">
                        <a14:shadowObscured xmlns:a14="http://schemas.microsoft.com/office/drawing/2010/main"/>
                      </a:ext>
                    </a:extLst>
                  </pic:spPr>
                </pic:pic>
              </a:graphicData>
            </a:graphic>
          </wp:inline>
        </w:drawing>
      </w:r>
    </w:p>
    <w:p w:rsidR="00386941" w:rsidRPr="00D029EA" w:rsidRDefault="00BD04DB" w:rsidP="00386941">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3.2</w:t>
      </w:r>
      <w:r>
        <w:rPr>
          <w:rFonts w:ascii="Times New Roman" w:hAnsi="Times New Roman" w:cs="Times New Roman"/>
          <w:color w:val="000000" w:themeColor="text1"/>
          <w:sz w:val="28"/>
          <w:szCs w:val="28"/>
          <w:lang w:val="kk-KZ"/>
        </w:rPr>
        <w:t>9</w:t>
      </w:r>
      <w:r w:rsidR="00386941" w:rsidRPr="00D029EA">
        <w:rPr>
          <w:rFonts w:ascii="Times New Roman" w:hAnsi="Times New Roman" w:cs="Times New Roman"/>
          <w:color w:val="000000" w:themeColor="text1"/>
          <w:sz w:val="28"/>
          <w:szCs w:val="28"/>
        </w:rPr>
        <w:t xml:space="preserve"> – Спектры</w:t>
      </w:r>
      <w:r w:rsidR="00B2164F">
        <w:rPr>
          <w:rFonts w:ascii="Times New Roman" w:hAnsi="Times New Roman" w:cs="Times New Roman"/>
          <w:color w:val="000000" w:themeColor="text1"/>
          <w:sz w:val="28"/>
          <w:szCs w:val="28"/>
        </w:rPr>
        <w:t xml:space="preserve"> </w:t>
      </w:r>
      <w:r w:rsidR="00B2164F" w:rsidRPr="00B2164F">
        <w:rPr>
          <w:rFonts w:ascii="Times New Roman" w:hAnsi="Times New Roman" w:cs="Times New Roman"/>
          <w:color w:val="000000" w:themeColor="text1"/>
          <w:sz w:val="28"/>
          <w:szCs w:val="28"/>
        </w:rPr>
        <w:t>люминесценции</w:t>
      </w:r>
      <w:r w:rsidR="00B2164F">
        <w:rPr>
          <w:rFonts w:ascii="Times New Roman" w:hAnsi="Times New Roman" w:cs="Times New Roman"/>
          <w:color w:val="000000" w:themeColor="text1"/>
          <w:sz w:val="28"/>
          <w:szCs w:val="28"/>
        </w:rPr>
        <w:t xml:space="preserve"> </w:t>
      </w:r>
      <w:r w:rsidR="00386941" w:rsidRPr="00D029EA">
        <w:rPr>
          <w:rFonts w:ascii="Times New Roman" w:hAnsi="Times New Roman" w:cs="Times New Roman"/>
          <w:color w:val="000000" w:themeColor="text1"/>
          <w:sz w:val="28"/>
          <w:szCs w:val="28"/>
        </w:rPr>
        <w:t xml:space="preserve"> </w:t>
      </w:r>
    </w:p>
    <w:p w:rsidR="00386941" w:rsidRPr="00D029EA" w:rsidRDefault="00386941" w:rsidP="00386941">
      <w:pPr>
        <w:spacing w:after="0" w:line="240" w:lineRule="auto"/>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NaBaSc(BO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xEu</w:t>
      </w:r>
      <w:r w:rsidRPr="00D029EA">
        <w:rPr>
          <w:rFonts w:ascii="Times New Roman" w:hAnsi="Times New Roman" w:cs="Times New Roman"/>
          <w:color w:val="000000" w:themeColor="text1"/>
          <w:sz w:val="28"/>
          <w:szCs w:val="28"/>
          <w:vertAlign w:val="superscript"/>
        </w:rPr>
        <w:t xml:space="preserve">3+ </w:t>
      </w:r>
      <w:r w:rsidRPr="00D029EA">
        <w:rPr>
          <w:rFonts w:ascii="Times New Roman" w:hAnsi="Times New Roman" w:cs="Times New Roman"/>
          <w:color w:val="000000" w:themeColor="text1"/>
          <w:sz w:val="28"/>
          <w:szCs w:val="28"/>
        </w:rPr>
        <w:t>(x = 0,2, 0,5 и 0,7)</w:t>
      </w:r>
    </w:p>
    <w:p w:rsidR="00386941" w:rsidRPr="00D029EA" w:rsidRDefault="00386941" w:rsidP="00386941">
      <w:pPr>
        <w:spacing w:after="0" w:line="240" w:lineRule="auto"/>
        <w:jc w:val="center"/>
        <w:rPr>
          <w:rFonts w:ascii="Times New Roman" w:hAnsi="Times New Roman" w:cs="Times New Roman"/>
          <w:color w:val="000000" w:themeColor="text1"/>
          <w:sz w:val="28"/>
          <w:szCs w:val="28"/>
        </w:rPr>
      </w:pPr>
    </w:p>
    <w:p w:rsidR="00F7561C" w:rsidRPr="00D029EA" w:rsidRDefault="00F7561C" w:rsidP="00F7561C">
      <w:pPr>
        <w:pStyle w:val="3"/>
        <w:ind w:firstLine="567"/>
        <w:jc w:val="both"/>
        <w:rPr>
          <w:rFonts w:ascii="Times New Roman" w:hAnsi="Times New Roman" w:cs="Times New Roman"/>
          <w:bCs/>
          <w:color w:val="auto"/>
          <w:sz w:val="28"/>
          <w:szCs w:val="28"/>
        </w:rPr>
      </w:pPr>
      <w:bookmarkStart w:id="58" w:name="_Toc199766096"/>
      <w:r w:rsidRPr="00D029EA">
        <w:rPr>
          <w:rFonts w:ascii="Times New Roman" w:hAnsi="Times New Roman" w:cs="Times New Roman"/>
          <w:b/>
          <w:color w:val="auto"/>
          <w:sz w:val="28"/>
          <w:szCs w:val="28"/>
        </w:rPr>
        <w:t>3.2.2 Легирование ионами тербия</w:t>
      </w:r>
      <w:bookmarkEnd w:id="58"/>
      <w:r w:rsidRPr="00D029EA">
        <w:rPr>
          <w:rFonts w:ascii="Times New Roman" w:hAnsi="Times New Roman" w:cs="Times New Roman"/>
          <w:b/>
          <w:color w:val="auto"/>
          <w:sz w:val="28"/>
          <w:szCs w:val="28"/>
        </w:rPr>
        <w:t xml:space="preserve"> </w:t>
      </w:r>
    </w:p>
    <w:p w:rsidR="00AB4D05" w:rsidRPr="00D029EA" w:rsidRDefault="00BD04DB" w:rsidP="00F7561C">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На рисунке 3.</w:t>
      </w:r>
      <w:r>
        <w:rPr>
          <w:rFonts w:ascii="Times New Roman" w:hAnsi="Times New Roman" w:cs="Times New Roman"/>
          <w:sz w:val="28"/>
          <w:szCs w:val="28"/>
          <w:lang w:val="kk-KZ"/>
        </w:rPr>
        <w:t>30</w:t>
      </w:r>
      <w:r w:rsidR="00F7561C" w:rsidRPr="00D029EA">
        <w:rPr>
          <w:rFonts w:ascii="Times New Roman" w:hAnsi="Times New Roman" w:cs="Times New Roman"/>
          <w:sz w:val="28"/>
          <w:szCs w:val="28"/>
        </w:rPr>
        <w:t xml:space="preserve"> представлены результаты порошкового РФА для легированных соединений </w:t>
      </w:r>
      <w:r w:rsidR="00F7561C" w:rsidRPr="00D029EA">
        <w:rPr>
          <w:rFonts w:ascii="Times New Roman" w:hAnsi="Times New Roman" w:cs="Times New Roman"/>
          <w:color w:val="000000" w:themeColor="text1"/>
          <w:sz w:val="28"/>
          <w:szCs w:val="28"/>
        </w:rPr>
        <w:t>NaBaSc(BO</w:t>
      </w:r>
      <w:r w:rsidR="00F7561C" w:rsidRPr="00D029EA">
        <w:rPr>
          <w:rFonts w:ascii="Times New Roman" w:hAnsi="Times New Roman" w:cs="Times New Roman"/>
          <w:color w:val="000000" w:themeColor="text1"/>
          <w:sz w:val="28"/>
          <w:szCs w:val="28"/>
          <w:vertAlign w:val="subscript"/>
        </w:rPr>
        <w:t>3</w:t>
      </w:r>
      <w:r w:rsidR="00F7561C" w:rsidRPr="00D029EA">
        <w:rPr>
          <w:rFonts w:ascii="Times New Roman" w:hAnsi="Times New Roman" w:cs="Times New Roman"/>
          <w:color w:val="000000" w:themeColor="text1"/>
          <w:sz w:val="28"/>
          <w:szCs w:val="28"/>
        </w:rPr>
        <w:t>)</w:t>
      </w:r>
      <w:r w:rsidR="00F7561C" w:rsidRPr="00D029EA">
        <w:rPr>
          <w:rFonts w:ascii="Times New Roman" w:hAnsi="Times New Roman" w:cs="Times New Roman"/>
          <w:color w:val="000000" w:themeColor="text1"/>
          <w:sz w:val="28"/>
          <w:szCs w:val="28"/>
          <w:vertAlign w:val="subscript"/>
        </w:rPr>
        <w:t>2</w:t>
      </w:r>
      <w:r w:rsidR="00F7561C" w:rsidRPr="00D029EA">
        <w:rPr>
          <w:rFonts w:ascii="Times New Roman" w:hAnsi="Times New Roman" w:cs="Times New Roman"/>
          <w:color w:val="000000" w:themeColor="text1"/>
          <w:sz w:val="28"/>
          <w:szCs w:val="28"/>
        </w:rPr>
        <w:t>, а также для сравнения приведены дифрактограммы NaBaSc(BO</w:t>
      </w:r>
      <w:r w:rsidR="00F7561C" w:rsidRPr="00D029EA">
        <w:rPr>
          <w:rFonts w:ascii="Times New Roman" w:hAnsi="Times New Roman" w:cs="Times New Roman"/>
          <w:color w:val="000000" w:themeColor="text1"/>
          <w:sz w:val="28"/>
          <w:szCs w:val="28"/>
          <w:vertAlign w:val="subscript"/>
        </w:rPr>
        <w:t>3</w:t>
      </w:r>
      <w:r w:rsidR="00F7561C" w:rsidRPr="00D029EA">
        <w:rPr>
          <w:rFonts w:ascii="Times New Roman" w:hAnsi="Times New Roman" w:cs="Times New Roman"/>
          <w:color w:val="000000" w:themeColor="text1"/>
          <w:sz w:val="28"/>
          <w:szCs w:val="28"/>
        </w:rPr>
        <w:t>)</w:t>
      </w:r>
      <w:r w:rsidR="00F7561C" w:rsidRPr="00D029EA">
        <w:rPr>
          <w:rFonts w:ascii="Times New Roman" w:hAnsi="Times New Roman" w:cs="Times New Roman"/>
          <w:color w:val="000000" w:themeColor="text1"/>
          <w:sz w:val="28"/>
          <w:szCs w:val="28"/>
          <w:vertAlign w:val="subscript"/>
        </w:rPr>
        <w:t>2</w:t>
      </w:r>
      <w:r w:rsidR="00F7561C" w:rsidRPr="00D029EA">
        <w:rPr>
          <w:rFonts w:ascii="Times New Roman" w:hAnsi="Times New Roman" w:cs="Times New Roman"/>
          <w:color w:val="000000" w:themeColor="text1"/>
          <w:sz w:val="28"/>
          <w:szCs w:val="28"/>
        </w:rPr>
        <w:t xml:space="preserve"> (PDF 01-079-8493) и KBaY(BO</w:t>
      </w:r>
      <w:r w:rsidR="00F7561C" w:rsidRPr="00D029EA">
        <w:rPr>
          <w:rFonts w:ascii="Times New Roman" w:hAnsi="Times New Roman" w:cs="Times New Roman"/>
          <w:color w:val="000000" w:themeColor="text1"/>
          <w:sz w:val="28"/>
          <w:szCs w:val="28"/>
          <w:vertAlign w:val="subscript"/>
        </w:rPr>
        <w:t>3</w:t>
      </w:r>
      <w:r w:rsidR="00F7561C" w:rsidRPr="00D029EA">
        <w:rPr>
          <w:rFonts w:ascii="Times New Roman" w:hAnsi="Times New Roman" w:cs="Times New Roman"/>
          <w:color w:val="000000" w:themeColor="text1"/>
          <w:sz w:val="28"/>
          <w:szCs w:val="28"/>
        </w:rPr>
        <w:t>)</w:t>
      </w:r>
      <w:r w:rsidR="00F7561C" w:rsidRPr="00D029EA">
        <w:rPr>
          <w:rFonts w:ascii="Times New Roman" w:hAnsi="Times New Roman" w:cs="Times New Roman"/>
          <w:color w:val="000000" w:themeColor="text1"/>
          <w:sz w:val="28"/>
          <w:szCs w:val="28"/>
          <w:vertAlign w:val="subscript"/>
        </w:rPr>
        <w:t>2</w:t>
      </w:r>
      <w:r w:rsidR="00F7561C" w:rsidRPr="00D029EA">
        <w:rPr>
          <w:rFonts w:ascii="Times New Roman" w:hAnsi="Times New Roman" w:cs="Times New Roman"/>
          <w:color w:val="000000" w:themeColor="text1"/>
          <w:sz w:val="28"/>
          <w:szCs w:val="28"/>
        </w:rPr>
        <w:t xml:space="preserve"> </w:t>
      </w:r>
      <w:r w:rsidR="00F7561C" w:rsidRPr="00D029EA">
        <w:rPr>
          <w:rFonts w:ascii="Times New Roman" w:hAnsi="Times New Roman" w:cs="Times New Roman"/>
          <w:color w:val="000000" w:themeColor="text1"/>
          <w:sz w:val="28"/>
          <w:szCs w:val="28"/>
        </w:rPr>
        <w:fldChar w:fldCharType="begin" w:fldLock="1"/>
      </w:r>
      <w:r w:rsidR="00F7561C" w:rsidRPr="00D029EA">
        <w:rPr>
          <w:rFonts w:ascii="Times New Roman" w:hAnsi="Times New Roman" w:cs="Times New Roman"/>
          <w:color w:val="000000" w:themeColor="text1"/>
          <w:sz w:val="28"/>
          <w:szCs w:val="28"/>
        </w:rPr>
        <w:instrText>ADDIN CSL_CITATION {"citationItems":[{"id":"ITEM-1","itemData":{"DOI":"10.1016/j.solidstatesciences.2010.10.021","ISSN":"12932558","abstract":"The title compound was firstly synthesized by solid state reaction and its single crystals were successfully obtained using a selected flux. It is isotypic with the mineral buetschliite, K2Ca(CO3)2, and crystallizes in the trigonal space group R-3m with a = 5.4526(12) , c = 17.781(8) , Z = 3. In the structure, Ba and K atoms are disordered on a same site in the proportion of 0.492(4):0.508(4). The fundamental building units are YO6 octahedra and BO3 triangles. The structure consists of [YB2O6]∞ double layers constructed by corner-sharing YO6 and BO3 groups. Ba/K atoms occupy the spaces between these two layers and play the role of bridges. In addition, the luminescence properties of Eu3+ doped KBaY(BO3) 2 were also studied. © 2010 Elsevier Masson SAS. All rights reserved.","author":[{"dropping-particle":"","family":"Gao","given":"Jianhua","non-dropping-particle":"","parse-names":false,"suffix":""},{"dropping-particle":"","family":"Song","given":"Limei","non-dropping-particle":"","parse-names":false,"suffix":""},{"dropping-particle":"","family":"Hu","given":"Xiaoyun","non-dropping-particle":"","parse-names":false,"suffix":""},{"dropping-particle":"","family":"Zhang","given":"Dekai","non-dropping-particle":"","parse-names":false,"suffix":""}],"container-title":"Solid State Sciences","id":"ITEM-1","issue":"1","issued":{"date-parts":[["2011"]]},"page":"115-119","publisher":"Elsevier Masson SAS","title":"A buetschliite-type rare-earth borate, KBaY(BO3)2","type":"article-journal","volume":"13"},"uris":["http://www.mendeley.com/documents/?uuid=c55b8f7d-9b3a-449d-9ed2-e3405c87dac3"]}],"mendeley":{"formattedCitation":"[104]","plainTextFormattedCitation":"[104]","previouslyFormattedCitation":"[104]"},"properties":{"noteIndex":0},"schema":"https://github.com/citation-style-language/schema/raw/master/csl-citation.json"}</w:instrText>
      </w:r>
      <w:r w:rsidR="00F7561C" w:rsidRPr="00D029EA">
        <w:rPr>
          <w:rFonts w:ascii="Times New Roman" w:hAnsi="Times New Roman" w:cs="Times New Roman"/>
          <w:color w:val="000000" w:themeColor="text1"/>
          <w:sz w:val="28"/>
          <w:szCs w:val="28"/>
        </w:rPr>
        <w:fldChar w:fldCharType="separate"/>
      </w:r>
      <w:r w:rsidR="00F7561C" w:rsidRPr="00D029EA">
        <w:rPr>
          <w:rFonts w:ascii="Times New Roman" w:hAnsi="Times New Roman" w:cs="Times New Roman"/>
          <w:noProof/>
          <w:color w:val="000000" w:themeColor="text1"/>
          <w:sz w:val="28"/>
          <w:szCs w:val="28"/>
        </w:rPr>
        <w:t>[104]</w:t>
      </w:r>
      <w:r w:rsidR="00F7561C" w:rsidRPr="00D029EA">
        <w:rPr>
          <w:rFonts w:ascii="Times New Roman" w:hAnsi="Times New Roman" w:cs="Times New Roman"/>
          <w:color w:val="000000" w:themeColor="text1"/>
          <w:sz w:val="28"/>
          <w:szCs w:val="28"/>
        </w:rPr>
        <w:fldChar w:fldCharType="end"/>
      </w:r>
      <w:r w:rsidR="00F7561C" w:rsidRPr="00D029EA">
        <w:rPr>
          <w:rFonts w:ascii="Times New Roman" w:hAnsi="Times New Roman" w:cs="Times New Roman"/>
          <w:color w:val="000000" w:themeColor="text1"/>
          <w:sz w:val="28"/>
          <w:szCs w:val="28"/>
        </w:rPr>
        <w:t>. Наличие одинакового набора пиков на всех рентгенограммах потверждает то, что внедрение легирующих ионов (Tb</w:t>
      </w:r>
      <w:r w:rsidR="00F7561C" w:rsidRPr="00D029EA">
        <w:rPr>
          <w:rFonts w:ascii="Times New Roman" w:hAnsi="Times New Roman" w:cs="Times New Roman"/>
          <w:color w:val="000000" w:themeColor="text1"/>
          <w:sz w:val="28"/>
          <w:szCs w:val="28"/>
          <w:vertAlign w:val="superscript"/>
        </w:rPr>
        <w:t>3+</w:t>
      </w:r>
      <w:r w:rsidR="00F7561C" w:rsidRPr="00D029EA">
        <w:rPr>
          <w:rFonts w:ascii="Times New Roman" w:hAnsi="Times New Roman" w:cs="Times New Roman"/>
          <w:color w:val="000000" w:themeColor="text1"/>
          <w:sz w:val="28"/>
          <w:szCs w:val="28"/>
        </w:rPr>
        <w:t xml:space="preserve"> и Eu</w:t>
      </w:r>
      <w:r w:rsidR="00F7561C" w:rsidRPr="00D029EA">
        <w:rPr>
          <w:rFonts w:ascii="Times New Roman" w:hAnsi="Times New Roman" w:cs="Times New Roman"/>
          <w:color w:val="000000" w:themeColor="text1"/>
          <w:sz w:val="28"/>
          <w:szCs w:val="28"/>
          <w:vertAlign w:val="superscript"/>
        </w:rPr>
        <w:t>3+</w:t>
      </w:r>
      <w:r w:rsidR="00F7561C" w:rsidRPr="00D029EA">
        <w:rPr>
          <w:rFonts w:ascii="Times New Roman" w:hAnsi="Times New Roman" w:cs="Times New Roman"/>
          <w:color w:val="000000" w:themeColor="text1"/>
          <w:sz w:val="28"/>
          <w:szCs w:val="28"/>
        </w:rPr>
        <w:t>), в небольших количествах, в кристаллическую структуру NaBaSc(BO</w:t>
      </w:r>
      <w:r w:rsidR="00F7561C" w:rsidRPr="00D029EA">
        <w:rPr>
          <w:rFonts w:ascii="Times New Roman" w:hAnsi="Times New Roman" w:cs="Times New Roman"/>
          <w:color w:val="000000" w:themeColor="text1"/>
          <w:sz w:val="28"/>
          <w:szCs w:val="28"/>
          <w:vertAlign w:val="subscript"/>
        </w:rPr>
        <w:t>3</w:t>
      </w:r>
      <w:r w:rsidR="00F7561C" w:rsidRPr="00D029EA">
        <w:rPr>
          <w:rFonts w:ascii="Times New Roman" w:hAnsi="Times New Roman" w:cs="Times New Roman"/>
          <w:color w:val="000000" w:themeColor="text1"/>
          <w:sz w:val="28"/>
          <w:szCs w:val="28"/>
        </w:rPr>
        <w:t>)</w:t>
      </w:r>
      <w:r w:rsidR="00F7561C" w:rsidRPr="00D029EA">
        <w:rPr>
          <w:rFonts w:ascii="Times New Roman" w:hAnsi="Times New Roman" w:cs="Times New Roman"/>
          <w:color w:val="000000" w:themeColor="text1"/>
          <w:sz w:val="28"/>
          <w:szCs w:val="28"/>
          <w:vertAlign w:val="subscript"/>
        </w:rPr>
        <w:t>2</w:t>
      </w:r>
      <w:r w:rsidR="00F7561C" w:rsidRPr="00D029EA">
        <w:rPr>
          <w:rFonts w:ascii="Times New Roman" w:hAnsi="Times New Roman" w:cs="Times New Roman"/>
          <w:color w:val="000000" w:themeColor="text1"/>
          <w:sz w:val="28"/>
          <w:szCs w:val="28"/>
        </w:rPr>
        <w:t xml:space="preserve"> не приводит к заметным структурным изменениям и свидетельствует об их изоструктурности.</w:t>
      </w:r>
    </w:p>
    <w:p w:rsidR="00AB4D05" w:rsidRPr="00D029EA" w:rsidRDefault="00AB4D05" w:rsidP="00AB4D05">
      <w:pPr>
        <w:widowControl w:val="0"/>
        <w:tabs>
          <w:tab w:val="left" w:pos="720"/>
        </w:tabs>
        <w:autoSpaceDE w:val="0"/>
        <w:autoSpaceDN w:val="0"/>
        <w:adjustRightInd w:val="0"/>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jc w:val="center"/>
        <w:rPr>
          <w:rFonts w:ascii="Times New Roman" w:hAnsi="Times New Roman" w:cs="Times New Roman"/>
          <w:color w:val="000000" w:themeColor="text1"/>
          <w:sz w:val="28"/>
          <w:szCs w:val="28"/>
        </w:rPr>
      </w:pPr>
      <w:r w:rsidRPr="00D029EA">
        <w:rPr>
          <w:rFonts w:ascii="Times New Roman" w:hAnsi="Times New Roman" w:cs="Times New Roman"/>
          <w:noProof/>
          <w:color w:val="000000" w:themeColor="text1"/>
          <w:sz w:val="28"/>
          <w:szCs w:val="28"/>
          <w:lang w:eastAsia="ru-RU"/>
        </w:rPr>
        <w:lastRenderedPageBreak/>
        <w:drawing>
          <wp:inline distT="0" distB="0" distL="0" distR="0" wp14:anchorId="5FD2D937" wp14:editId="36E3F955">
            <wp:extent cx="4489034" cy="6124575"/>
            <wp:effectExtent l="0" t="0" r="6985" b="0"/>
            <wp:docPr id="976927681" name="Рисунок 97692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a:extLst>
                        <a:ext uri="{28A0092B-C50C-407E-A947-70E740481C1C}">
                          <a14:useLocalDpi xmlns:a14="http://schemas.microsoft.com/office/drawing/2010/main" val="0"/>
                        </a:ext>
                      </a:extLst>
                    </a:blip>
                    <a:srcRect l="29843" t="1111" r="29844" b="1111"/>
                    <a:stretch/>
                  </pic:blipFill>
                  <pic:spPr bwMode="auto">
                    <a:xfrm>
                      <a:off x="0" y="0"/>
                      <a:ext cx="4595332" cy="6269602"/>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BD04DB" w:rsidP="00AB4D0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w:t>
      </w:r>
      <w:r>
        <w:rPr>
          <w:rFonts w:ascii="Times New Roman" w:hAnsi="Times New Roman" w:cs="Times New Roman"/>
          <w:color w:val="000000" w:themeColor="text1"/>
          <w:sz w:val="28"/>
          <w:szCs w:val="28"/>
          <w:lang w:val="kk-KZ"/>
        </w:rPr>
        <w:t>30</w:t>
      </w:r>
      <w:r w:rsidR="00AB4D05" w:rsidRPr="00D029EA">
        <w:rPr>
          <w:rFonts w:ascii="Times New Roman" w:hAnsi="Times New Roman" w:cs="Times New Roman"/>
          <w:color w:val="000000" w:themeColor="text1"/>
          <w:sz w:val="28"/>
          <w:szCs w:val="28"/>
        </w:rPr>
        <w:t xml:space="preserve"> – Рентгенограммы</w:t>
      </w:r>
      <w:r w:rsidR="00B2164F">
        <w:rPr>
          <w:rFonts w:ascii="Times New Roman" w:hAnsi="Times New Roman" w:cs="Times New Roman"/>
          <w:color w:val="000000" w:themeColor="text1"/>
          <w:sz w:val="28"/>
          <w:szCs w:val="28"/>
        </w:rPr>
        <w:t xml:space="preserve"> образцов </w:t>
      </w:r>
      <w:r w:rsidR="00AB4D05" w:rsidRPr="00D029EA">
        <w:rPr>
          <w:rFonts w:ascii="Times New Roman" w:hAnsi="Times New Roman" w:cs="Times New Roman"/>
          <w:color w:val="000000" w:themeColor="text1"/>
          <w:sz w:val="28"/>
          <w:szCs w:val="28"/>
        </w:rPr>
        <w:t>NaBaSc(BO</w:t>
      </w:r>
      <w:r w:rsidR="00AB4D05" w:rsidRPr="00D029EA">
        <w:rPr>
          <w:rFonts w:ascii="Times New Roman" w:hAnsi="Times New Roman" w:cs="Times New Roman"/>
          <w:color w:val="000000" w:themeColor="text1"/>
          <w:sz w:val="28"/>
          <w:szCs w:val="28"/>
          <w:vertAlign w:val="subscript"/>
        </w:rPr>
        <w:t>3</w:t>
      </w:r>
      <w:r w:rsidR="00AB4D05" w:rsidRPr="00D029EA">
        <w:rPr>
          <w:rFonts w:ascii="Times New Roman" w:hAnsi="Times New Roman" w:cs="Times New Roman"/>
          <w:color w:val="000000" w:themeColor="text1"/>
          <w:sz w:val="28"/>
          <w:szCs w:val="28"/>
        </w:rPr>
        <w:t>)</w:t>
      </w:r>
      <w:r w:rsidR="00AB4D05" w:rsidRPr="00D029EA">
        <w:rPr>
          <w:rFonts w:ascii="Times New Roman" w:hAnsi="Times New Roman" w:cs="Times New Roman"/>
          <w:color w:val="000000" w:themeColor="text1"/>
          <w:sz w:val="28"/>
          <w:szCs w:val="28"/>
          <w:vertAlign w:val="subscript"/>
        </w:rPr>
        <w:t>2</w:t>
      </w:r>
      <w:r w:rsidR="00AB4D05" w:rsidRPr="00D029EA">
        <w:rPr>
          <w:rFonts w:ascii="Times New Roman" w:hAnsi="Times New Roman" w:cs="Times New Roman"/>
          <w:color w:val="000000" w:themeColor="text1"/>
          <w:sz w:val="28"/>
          <w:szCs w:val="28"/>
        </w:rPr>
        <w:t xml:space="preserve"> с легированием ионами Eu</w:t>
      </w:r>
      <w:r w:rsidR="00AB4D05" w:rsidRPr="00D029EA">
        <w:rPr>
          <w:rFonts w:ascii="Times New Roman" w:hAnsi="Times New Roman" w:cs="Times New Roman"/>
          <w:color w:val="000000" w:themeColor="text1"/>
          <w:sz w:val="28"/>
          <w:szCs w:val="28"/>
          <w:vertAlign w:val="superscript"/>
        </w:rPr>
        <w:t>3+</w:t>
      </w:r>
      <w:r w:rsidR="00AB4D05" w:rsidRPr="00D029EA">
        <w:rPr>
          <w:rFonts w:ascii="Times New Roman" w:hAnsi="Times New Roman" w:cs="Times New Roman"/>
          <w:color w:val="000000" w:themeColor="text1"/>
          <w:sz w:val="28"/>
          <w:szCs w:val="28"/>
        </w:rPr>
        <w:t>, Tb</w:t>
      </w:r>
      <w:r w:rsidR="00AB4D05" w:rsidRPr="00D029EA">
        <w:rPr>
          <w:rFonts w:ascii="Times New Roman" w:hAnsi="Times New Roman" w:cs="Times New Roman"/>
          <w:color w:val="000000" w:themeColor="text1"/>
          <w:sz w:val="28"/>
          <w:szCs w:val="28"/>
          <w:vertAlign w:val="superscript"/>
        </w:rPr>
        <w:t>3+</w:t>
      </w:r>
      <w:r w:rsidR="00AB4D05" w:rsidRPr="00D029EA">
        <w:rPr>
          <w:rFonts w:ascii="Times New Roman" w:hAnsi="Times New Roman" w:cs="Times New Roman"/>
          <w:color w:val="000000" w:themeColor="text1"/>
          <w:sz w:val="28"/>
          <w:szCs w:val="28"/>
        </w:rPr>
        <w:t xml:space="preserve"> и ионными парами Eu</w:t>
      </w:r>
      <w:r w:rsidR="00AB4D05" w:rsidRPr="00D029EA">
        <w:rPr>
          <w:rFonts w:ascii="Times New Roman" w:hAnsi="Times New Roman" w:cs="Times New Roman"/>
          <w:color w:val="000000" w:themeColor="text1"/>
          <w:sz w:val="28"/>
          <w:szCs w:val="28"/>
          <w:vertAlign w:val="superscript"/>
        </w:rPr>
        <w:t>3+</w:t>
      </w:r>
      <w:r w:rsidR="00AB4D05" w:rsidRPr="00D029EA">
        <w:rPr>
          <w:rFonts w:ascii="Times New Roman" w:hAnsi="Times New Roman" w:cs="Times New Roman"/>
          <w:color w:val="000000" w:themeColor="text1"/>
          <w:sz w:val="28"/>
          <w:szCs w:val="28"/>
        </w:rPr>
        <w:t>/Tb</w:t>
      </w:r>
      <w:r w:rsidR="00AB4D05" w:rsidRPr="00D029EA">
        <w:rPr>
          <w:rFonts w:ascii="Times New Roman" w:hAnsi="Times New Roman" w:cs="Times New Roman"/>
          <w:color w:val="000000" w:themeColor="text1"/>
          <w:sz w:val="28"/>
          <w:szCs w:val="28"/>
          <w:vertAlign w:val="superscript"/>
        </w:rPr>
        <w:t>3+</w:t>
      </w:r>
    </w:p>
    <w:p w:rsidR="00AB4D05" w:rsidRPr="00D029EA" w:rsidRDefault="00AB4D05" w:rsidP="00AB4D05">
      <w:pPr>
        <w:spacing w:after="0" w:line="240" w:lineRule="auto"/>
        <w:ind w:firstLine="567"/>
        <w:jc w:val="both"/>
        <w:rPr>
          <w:rFonts w:ascii="Times New Roman" w:hAnsi="Times New Roman" w:cs="Times New Roman"/>
          <w:color w:val="000000" w:themeColor="text1"/>
          <w:sz w:val="28"/>
          <w:szCs w:val="28"/>
        </w:rPr>
      </w:pPr>
    </w:p>
    <w:p w:rsidR="00AB4D05" w:rsidRPr="00D029EA" w:rsidRDefault="00BD04DB" w:rsidP="00AB4D05">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таблице 3.1</w:t>
      </w:r>
      <w:r>
        <w:rPr>
          <w:rFonts w:ascii="Times New Roman" w:hAnsi="Times New Roman" w:cs="Times New Roman"/>
          <w:color w:val="000000" w:themeColor="text1"/>
          <w:sz w:val="28"/>
          <w:szCs w:val="28"/>
          <w:lang w:val="kk-KZ"/>
        </w:rPr>
        <w:t>1</w:t>
      </w:r>
      <w:r w:rsidR="00AB4D05" w:rsidRPr="00D029EA">
        <w:rPr>
          <w:rFonts w:ascii="Times New Roman" w:hAnsi="Times New Roman" w:cs="Times New Roman"/>
          <w:color w:val="000000" w:themeColor="text1"/>
          <w:sz w:val="28"/>
          <w:szCs w:val="28"/>
        </w:rPr>
        <w:t xml:space="preserve"> представлены результаты уточнения параметров элементарной ячейки NaBaSc</w:t>
      </w:r>
      <w:r w:rsidR="00AB4D05" w:rsidRPr="00D029EA">
        <w:rPr>
          <w:rFonts w:ascii="Times New Roman" w:hAnsi="Times New Roman" w:cs="Times New Roman"/>
          <w:color w:val="000000" w:themeColor="text1"/>
          <w:sz w:val="28"/>
          <w:szCs w:val="28"/>
          <w:vertAlign w:val="subscript"/>
        </w:rPr>
        <w:t>1-a-b</w:t>
      </w:r>
      <w:r w:rsidR="00AB4D05" w:rsidRPr="00D029EA">
        <w:rPr>
          <w:rFonts w:ascii="Times New Roman" w:hAnsi="Times New Roman" w:cs="Times New Roman"/>
          <w:color w:val="000000" w:themeColor="text1"/>
          <w:sz w:val="28"/>
          <w:szCs w:val="28"/>
        </w:rPr>
        <w:t>(BO</w:t>
      </w:r>
      <w:r w:rsidR="00AB4D05" w:rsidRPr="00D029EA">
        <w:rPr>
          <w:rFonts w:ascii="Times New Roman" w:hAnsi="Times New Roman" w:cs="Times New Roman"/>
          <w:color w:val="000000" w:themeColor="text1"/>
          <w:sz w:val="28"/>
          <w:szCs w:val="28"/>
          <w:vertAlign w:val="subscript"/>
        </w:rPr>
        <w:t>3</w:t>
      </w:r>
      <w:r w:rsidR="00AB4D05" w:rsidRPr="00D029EA">
        <w:rPr>
          <w:rFonts w:ascii="Times New Roman" w:hAnsi="Times New Roman" w:cs="Times New Roman"/>
          <w:color w:val="000000" w:themeColor="text1"/>
          <w:sz w:val="28"/>
          <w:szCs w:val="28"/>
        </w:rPr>
        <w:t>)</w:t>
      </w:r>
      <w:r w:rsidR="00AB4D05" w:rsidRPr="00D029EA">
        <w:rPr>
          <w:rFonts w:ascii="Times New Roman" w:hAnsi="Times New Roman" w:cs="Times New Roman"/>
          <w:color w:val="000000" w:themeColor="text1"/>
          <w:sz w:val="28"/>
          <w:szCs w:val="28"/>
          <w:vertAlign w:val="subscript"/>
        </w:rPr>
        <w:t>2</w:t>
      </w:r>
      <w:r w:rsidR="00AB4D05" w:rsidRPr="00D029EA">
        <w:rPr>
          <w:rFonts w:ascii="Times New Roman" w:hAnsi="Times New Roman" w:cs="Times New Roman"/>
          <w:color w:val="000000" w:themeColor="text1"/>
          <w:sz w:val="28"/>
          <w:szCs w:val="28"/>
        </w:rPr>
        <w:t>: aTb</w:t>
      </w:r>
      <w:r w:rsidR="00AB4D05" w:rsidRPr="00D029EA">
        <w:rPr>
          <w:rFonts w:ascii="Times New Roman" w:hAnsi="Times New Roman" w:cs="Times New Roman"/>
          <w:color w:val="000000" w:themeColor="text1"/>
          <w:sz w:val="28"/>
          <w:szCs w:val="28"/>
          <w:vertAlign w:val="superscript"/>
        </w:rPr>
        <w:t>3+</w:t>
      </w:r>
      <w:r w:rsidR="00AB4D05" w:rsidRPr="00D029EA">
        <w:rPr>
          <w:rFonts w:ascii="Times New Roman" w:hAnsi="Times New Roman" w:cs="Times New Roman"/>
          <w:color w:val="000000" w:themeColor="text1"/>
          <w:sz w:val="28"/>
          <w:szCs w:val="28"/>
        </w:rPr>
        <w:t>, bEu</w:t>
      </w:r>
      <w:r w:rsidR="00AB4D05" w:rsidRPr="00D029EA">
        <w:rPr>
          <w:rFonts w:ascii="Times New Roman" w:hAnsi="Times New Roman" w:cs="Times New Roman"/>
          <w:color w:val="000000" w:themeColor="text1"/>
          <w:sz w:val="28"/>
          <w:szCs w:val="28"/>
          <w:vertAlign w:val="superscript"/>
        </w:rPr>
        <w:t>3+</w:t>
      </w:r>
      <w:r w:rsidR="00AB4D05" w:rsidRPr="00D029EA">
        <w:rPr>
          <w:rFonts w:ascii="Times New Roman" w:hAnsi="Times New Roman" w:cs="Times New Roman"/>
          <w:color w:val="000000" w:themeColor="text1"/>
          <w:sz w:val="28"/>
          <w:szCs w:val="28"/>
        </w:rPr>
        <w:t xml:space="preserve"> методом Ле Бейла. Согласно рассчитанным значениям параметров элементарных ячеек можно судить о вхождении лигирующих добавок (Tb</w:t>
      </w:r>
      <w:r w:rsidR="00AB4D05" w:rsidRPr="00D029EA">
        <w:rPr>
          <w:rFonts w:ascii="Times New Roman" w:hAnsi="Times New Roman" w:cs="Times New Roman"/>
          <w:color w:val="000000" w:themeColor="text1"/>
          <w:sz w:val="28"/>
          <w:szCs w:val="28"/>
          <w:vertAlign w:val="superscript"/>
        </w:rPr>
        <w:t>3+</w:t>
      </w:r>
      <w:r w:rsidR="00AB4D05" w:rsidRPr="00D029EA">
        <w:rPr>
          <w:rFonts w:ascii="Times New Roman" w:hAnsi="Times New Roman" w:cs="Times New Roman"/>
          <w:color w:val="000000" w:themeColor="text1"/>
          <w:sz w:val="28"/>
          <w:szCs w:val="28"/>
        </w:rPr>
        <w:t>; Eu</w:t>
      </w:r>
      <w:r w:rsidR="00AB4D05" w:rsidRPr="00D029EA">
        <w:rPr>
          <w:rFonts w:ascii="Times New Roman" w:hAnsi="Times New Roman" w:cs="Times New Roman"/>
          <w:color w:val="000000" w:themeColor="text1"/>
          <w:sz w:val="28"/>
          <w:szCs w:val="28"/>
          <w:vertAlign w:val="superscript"/>
        </w:rPr>
        <w:t>3+</w:t>
      </w:r>
      <w:r w:rsidR="00AB4D05" w:rsidRPr="00D029EA">
        <w:rPr>
          <w:rFonts w:ascii="Times New Roman" w:hAnsi="Times New Roman" w:cs="Times New Roman"/>
          <w:color w:val="000000" w:themeColor="text1"/>
          <w:sz w:val="28"/>
          <w:szCs w:val="28"/>
        </w:rPr>
        <w:t>; Tb</w:t>
      </w:r>
      <w:r w:rsidR="00AB4D05" w:rsidRPr="00D029EA">
        <w:rPr>
          <w:rFonts w:ascii="Times New Roman" w:hAnsi="Times New Roman" w:cs="Times New Roman"/>
          <w:color w:val="000000" w:themeColor="text1"/>
          <w:sz w:val="28"/>
          <w:szCs w:val="28"/>
          <w:vertAlign w:val="superscript"/>
        </w:rPr>
        <w:t>3+</w:t>
      </w:r>
      <w:r w:rsidR="00AB4D05" w:rsidRPr="00D029EA">
        <w:rPr>
          <w:rFonts w:ascii="Times New Roman" w:hAnsi="Times New Roman" w:cs="Times New Roman"/>
          <w:color w:val="000000" w:themeColor="text1"/>
          <w:sz w:val="28"/>
          <w:szCs w:val="28"/>
        </w:rPr>
        <w:t>/Eu</w:t>
      </w:r>
      <w:r w:rsidR="00AB4D05" w:rsidRPr="00D029EA">
        <w:rPr>
          <w:rFonts w:ascii="Times New Roman" w:hAnsi="Times New Roman" w:cs="Times New Roman"/>
          <w:color w:val="000000" w:themeColor="text1"/>
          <w:sz w:val="28"/>
          <w:szCs w:val="28"/>
          <w:vertAlign w:val="superscript"/>
        </w:rPr>
        <w:t>3+</w:t>
      </w:r>
      <w:r w:rsidR="00AB4D05" w:rsidRPr="00D029EA">
        <w:rPr>
          <w:rFonts w:ascii="Times New Roman" w:hAnsi="Times New Roman" w:cs="Times New Roman"/>
          <w:color w:val="000000" w:themeColor="text1"/>
          <w:sz w:val="28"/>
          <w:szCs w:val="28"/>
        </w:rPr>
        <w:t>) в позицию Sc</w:t>
      </w:r>
      <w:r w:rsidR="00AB4D05" w:rsidRPr="00D029EA">
        <w:rPr>
          <w:rFonts w:ascii="Times New Roman" w:hAnsi="Times New Roman" w:cs="Times New Roman"/>
          <w:color w:val="000000" w:themeColor="text1"/>
          <w:sz w:val="28"/>
          <w:szCs w:val="28"/>
          <w:vertAlign w:val="superscript"/>
        </w:rPr>
        <w:t>3+</w:t>
      </w:r>
      <w:r w:rsidR="00AB4D05" w:rsidRPr="00D029EA">
        <w:rPr>
          <w:rFonts w:ascii="Times New Roman" w:hAnsi="Times New Roman" w:cs="Times New Roman"/>
          <w:color w:val="000000" w:themeColor="text1"/>
          <w:sz w:val="28"/>
          <w:szCs w:val="28"/>
        </w:rPr>
        <w:t>.</w:t>
      </w:r>
    </w:p>
    <w:p w:rsidR="00386941" w:rsidRPr="00D029EA" w:rsidRDefault="00386941" w:rsidP="00386941">
      <w:pPr>
        <w:spacing w:after="0" w:line="240" w:lineRule="auto"/>
        <w:jc w:val="both"/>
        <w:rPr>
          <w:rFonts w:ascii="Times New Roman" w:hAnsi="Times New Roman" w:cs="Times New Roman"/>
          <w:color w:val="000000" w:themeColor="text1"/>
          <w:sz w:val="28"/>
          <w:szCs w:val="28"/>
        </w:rPr>
      </w:pPr>
    </w:p>
    <w:p w:rsidR="00386941" w:rsidRPr="00D029EA" w:rsidRDefault="00BD04DB" w:rsidP="00386941">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3.1</w:t>
      </w:r>
      <w:r>
        <w:rPr>
          <w:rFonts w:ascii="Times New Roman" w:hAnsi="Times New Roman" w:cs="Times New Roman"/>
          <w:color w:val="000000" w:themeColor="text1"/>
          <w:sz w:val="28"/>
          <w:szCs w:val="28"/>
          <w:lang w:val="kk-KZ"/>
        </w:rPr>
        <w:t>1</w:t>
      </w:r>
      <w:r w:rsidR="00386941" w:rsidRPr="00D029EA">
        <w:rPr>
          <w:rFonts w:ascii="Times New Roman" w:hAnsi="Times New Roman" w:cs="Times New Roman"/>
          <w:color w:val="000000" w:themeColor="text1"/>
          <w:sz w:val="28"/>
          <w:szCs w:val="28"/>
        </w:rPr>
        <w:t xml:space="preserve"> – Рассчитанные параметры кристаллических решеток моно- и со-легированных NaBaSc(BO</w:t>
      </w:r>
      <w:r w:rsidR="00386941" w:rsidRPr="00D029EA">
        <w:rPr>
          <w:rFonts w:ascii="Times New Roman" w:hAnsi="Times New Roman" w:cs="Times New Roman"/>
          <w:color w:val="000000" w:themeColor="text1"/>
          <w:sz w:val="28"/>
          <w:szCs w:val="28"/>
          <w:vertAlign w:val="subscript"/>
        </w:rPr>
        <w:t>3</w:t>
      </w:r>
      <w:r w:rsidR="00386941" w:rsidRPr="00D029EA">
        <w:rPr>
          <w:rFonts w:ascii="Times New Roman" w:hAnsi="Times New Roman" w:cs="Times New Roman"/>
          <w:color w:val="000000" w:themeColor="text1"/>
          <w:sz w:val="28"/>
          <w:szCs w:val="28"/>
        </w:rPr>
        <w:t>)</w:t>
      </w:r>
      <w:r w:rsidR="00386941" w:rsidRPr="00D029EA">
        <w:rPr>
          <w:rFonts w:ascii="Times New Roman" w:hAnsi="Times New Roman" w:cs="Times New Roman"/>
          <w:color w:val="000000" w:themeColor="text1"/>
          <w:sz w:val="28"/>
          <w:szCs w:val="28"/>
          <w:vertAlign w:val="subscript"/>
        </w:rPr>
        <w:t>2</w:t>
      </w:r>
    </w:p>
    <w:tbl>
      <w:tblPr>
        <w:tblStyle w:val="a7"/>
        <w:tblW w:w="5000" w:type="pct"/>
        <w:tblLook w:val="04A0" w:firstRow="1" w:lastRow="0" w:firstColumn="1" w:lastColumn="0" w:noHBand="0" w:noVBand="1"/>
      </w:tblPr>
      <w:tblGrid>
        <w:gridCol w:w="4927"/>
        <w:gridCol w:w="1941"/>
        <w:gridCol w:w="2986"/>
      </w:tblGrid>
      <w:tr w:rsidR="00386941" w:rsidRPr="00D029EA" w:rsidTr="008D79D1">
        <w:trPr>
          <w:trHeight w:val="330"/>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6941" w:rsidRPr="008D79D1" w:rsidRDefault="00386941" w:rsidP="008D79D1">
            <w:pPr>
              <w:jc w:val="center"/>
              <w:rPr>
                <w:rFonts w:ascii="Times New Roman" w:hAnsi="Times New Roman" w:cs="Times New Roman"/>
                <w:b/>
                <w:color w:val="000000" w:themeColor="text1"/>
                <w:sz w:val="28"/>
                <w:szCs w:val="28"/>
              </w:rPr>
            </w:pPr>
            <w:r w:rsidRPr="008D79D1">
              <w:rPr>
                <w:rFonts w:ascii="Times New Roman" w:hAnsi="Times New Roman" w:cs="Times New Roman"/>
                <w:b/>
                <w:color w:val="000000" w:themeColor="text1"/>
                <w:sz w:val="28"/>
                <w:szCs w:val="28"/>
              </w:rPr>
              <w:t>Соединение</w:t>
            </w:r>
          </w:p>
        </w:tc>
        <w:tc>
          <w:tcPr>
            <w:tcW w:w="98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6941" w:rsidRPr="008D79D1" w:rsidRDefault="00386941" w:rsidP="008D79D1">
            <w:pPr>
              <w:jc w:val="center"/>
              <w:rPr>
                <w:rFonts w:ascii="Times New Roman" w:hAnsi="Times New Roman" w:cs="Times New Roman"/>
                <w:b/>
                <w:color w:val="000000" w:themeColor="text1"/>
                <w:sz w:val="28"/>
                <w:szCs w:val="28"/>
              </w:rPr>
            </w:pPr>
            <w:r w:rsidRPr="008D79D1">
              <w:rPr>
                <w:rFonts w:ascii="Times New Roman" w:hAnsi="Times New Roman" w:cs="Times New Roman"/>
                <w:b/>
                <w:color w:val="000000" w:themeColor="text1"/>
                <w:sz w:val="28"/>
                <w:szCs w:val="28"/>
              </w:rPr>
              <w:t>a, Å</w:t>
            </w:r>
          </w:p>
        </w:tc>
        <w:tc>
          <w:tcPr>
            <w:tcW w:w="15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6941" w:rsidRPr="008D79D1" w:rsidRDefault="00386941" w:rsidP="008D79D1">
            <w:pPr>
              <w:jc w:val="center"/>
              <w:rPr>
                <w:rFonts w:ascii="Times New Roman" w:hAnsi="Times New Roman" w:cs="Times New Roman"/>
                <w:b/>
                <w:color w:val="000000" w:themeColor="text1"/>
                <w:sz w:val="28"/>
                <w:szCs w:val="28"/>
              </w:rPr>
            </w:pPr>
            <w:r w:rsidRPr="008D79D1">
              <w:rPr>
                <w:rFonts w:ascii="Times New Roman" w:hAnsi="Times New Roman" w:cs="Times New Roman"/>
                <w:b/>
                <w:color w:val="000000" w:themeColor="text1"/>
                <w:sz w:val="28"/>
                <w:szCs w:val="28"/>
              </w:rPr>
              <w:t>c, Å</w:t>
            </w:r>
          </w:p>
        </w:tc>
      </w:tr>
      <w:tr w:rsidR="00386941" w:rsidRPr="00D029EA" w:rsidTr="008D79D1">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6941" w:rsidRPr="008D79D1" w:rsidRDefault="00386941" w:rsidP="008D79D1">
            <w:pPr>
              <w:jc w:val="center"/>
              <w:rPr>
                <w:rFonts w:ascii="Times New Roman" w:hAnsi="Times New Roman" w:cs="Times New Roman"/>
                <w:b/>
                <w:color w:val="000000" w:themeColor="text1"/>
                <w:sz w:val="28"/>
                <w:szCs w:val="28"/>
              </w:rPr>
            </w:pPr>
            <w:r w:rsidRPr="008D79D1">
              <w:rPr>
                <w:rFonts w:ascii="Times New Roman" w:hAnsi="Times New Roman" w:cs="Times New Roman"/>
                <w:b/>
                <w:color w:val="000000" w:themeColor="text1"/>
                <w:sz w:val="28"/>
                <w:szCs w:val="28"/>
              </w:rPr>
              <w:t>NaBaSc(BO</w:t>
            </w:r>
            <w:r w:rsidRPr="008D79D1">
              <w:rPr>
                <w:rFonts w:ascii="Times New Roman" w:hAnsi="Times New Roman" w:cs="Times New Roman"/>
                <w:b/>
                <w:color w:val="000000" w:themeColor="text1"/>
                <w:sz w:val="28"/>
                <w:szCs w:val="28"/>
                <w:vertAlign w:val="subscript"/>
              </w:rPr>
              <w:t>3</w:t>
            </w:r>
            <w:r w:rsidRPr="008D79D1">
              <w:rPr>
                <w:rFonts w:ascii="Times New Roman" w:hAnsi="Times New Roman" w:cs="Times New Roman"/>
                <w:b/>
                <w:color w:val="000000" w:themeColor="text1"/>
                <w:sz w:val="28"/>
                <w:szCs w:val="28"/>
              </w:rPr>
              <w:t>)</w:t>
            </w:r>
            <w:r w:rsidRPr="008D79D1">
              <w:rPr>
                <w:rFonts w:ascii="Times New Roman" w:hAnsi="Times New Roman" w:cs="Times New Roman"/>
                <w:b/>
                <w:color w:val="000000" w:themeColor="text1"/>
                <w:sz w:val="28"/>
                <w:szCs w:val="28"/>
                <w:vertAlign w:val="subscript"/>
              </w:rPr>
              <w:t>2</w:t>
            </w:r>
            <w:r w:rsidRPr="008D79D1">
              <w:rPr>
                <w:rFonts w:ascii="Times New Roman" w:hAnsi="Times New Roman" w:cs="Times New Roman"/>
                <w:b/>
                <w:color w:val="000000" w:themeColor="text1"/>
                <w:sz w:val="28"/>
                <w:szCs w:val="28"/>
              </w:rPr>
              <w:t>: 0,05Tb</w:t>
            </w:r>
            <w:r w:rsidRPr="008D79D1">
              <w:rPr>
                <w:rFonts w:ascii="Times New Roman" w:hAnsi="Times New Roman" w:cs="Times New Roman"/>
                <w:b/>
                <w:color w:val="000000" w:themeColor="text1"/>
                <w:sz w:val="28"/>
                <w:szCs w:val="28"/>
                <w:vertAlign w:val="superscript"/>
              </w:rPr>
              <w:t>3+</w:t>
            </w:r>
          </w:p>
        </w:tc>
        <w:tc>
          <w:tcPr>
            <w:tcW w:w="98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6941" w:rsidRPr="00D029EA" w:rsidRDefault="00386941" w:rsidP="008D79D1">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5,2530(5)</w:t>
            </w:r>
          </w:p>
        </w:tc>
        <w:tc>
          <w:tcPr>
            <w:tcW w:w="15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6941" w:rsidRPr="00D029EA" w:rsidRDefault="00386941" w:rsidP="008D79D1">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17,2931(6)</w:t>
            </w:r>
          </w:p>
        </w:tc>
      </w:tr>
      <w:tr w:rsidR="00386941" w:rsidRPr="00D029EA" w:rsidTr="008D79D1">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6941" w:rsidRPr="008D79D1" w:rsidRDefault="00386941" w:rsidP="008D79D1">
            <w:pPr>
              <w:jc w:val="center"/>
              <w:rPr>
                <w:rFonts w:ascii="Times New Roman" w:hAnsi="Times New Roman" w:cs="Times New Roman"/>
                <w:b/>
                <w:color w:val="000000" w:themeColor="text1"/>
                <w:sz w:val="28"/>
                <w:szCs w:val="28"/>
              </w:rPr>
            </w:pPr>
            <w:r w:rsidRPr="008D79D1">
              <w:rPr>
                <w:rFonts w:ascii="Times New Roman" w:hAnsi="Times New Roman" w:cs="Times New Roman"/>
                <w:b/>
                <w:color w:val="000000" w:themeColor="text1"/>
                <w:sz w:val="28"/>
                <w:szCs w:val="28"/>
              </w:rPr>
              <w:t>NaBaSc(BO</w:t>
            </w:r>
            <w:r w:rsidRPr="008D79D1">
              <w:rPr>
                <w:rFonts w:ascii="Times New Roman" w:hAnsi="Times New Roman" w:cs="Times New Roman"/>
                <w:b/>
                <w:color w:val="000000" w:themeColor="text1"/>
                <w:sz w:val="28"/>
                <w:szCs w:val="28"/>
                <w:vertAlign w:val="subscript"/>
              </w:rPr>
              <w:t>3</w:t>
            </w:r>
            <w:r w:rsidRPr="008D79D1">
              <w:rPr>
                <w:rFonts w:ascii="Times New Roman" w:hAnsi="Times New Roman" w:cs="Times New Roman"/>
                <w:b/>
                <w:color w:val="000000" w:themeColor="text1"/>
                <w:sz w:val="28"/>
                <w:szCs w:val="28"/>
              </w:rPr>
              <w:t>)</w:t>
            </w:r>
            <w:r w:rsidRPr="008D79D1">
              <w:rPr>
                <w:rFonts w:ascii="Times New Roman" w:hAnsi="Times New Roman" w:cs="Times New Roman"/>
                <w:b/>
                <w:color w:val="000000" w:themeColor="text1"/>
                <w:sz w:val="28"/>
                <w:szCs w:val="28"/>
                <w:vertAlign w:val="subscript"/>
              </w:rPr>
              <w:t>2</w:t>
            </w:r>
            <w:r w:rsidRPr="008D79D1">
              <w:rPr>
                <w:rFonts w:ascii="Times New Roman" w:hAnsi="Times New Roman" w:cs="Times New Roman"/>
                <w:b/>
                <w:color w:val="000000" w:themeColor="text1"/>
                <w:sz w:val="28"/>
                <w:szCs w:val="28"/>
              </w:rPr>
              <w:t>: 0,07Eu</w:t>
            </w:r>
            <w:r w:rsidRPr="008D79D1">
              <w:rPr>
                <w:rFonts w:ascii="Times New Roman" w:hAnsi="Times New Roman" w:cs="Times New Roman"/>
                <w:b/>
                <w:color w:val="000000" w:themeColor="text1"/>
                <w:sz w:val="28"/>
                <w:szCs w:val="28"/>
                <w:vertAlign w:val="superscript"/>
              </w:rPr>
              <w:t>3+</w:t>
            </w:r>
          </w:p>
        </w:tc>
        <w:tc>
          <w:tcPr>
            <w:tcW w:w="98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6941" w:rsidRPr="00D029EA" w:rsidRDefault="00386941" w:rsidP="008D79D1">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5,2476(9)</w:t>
            </w:r>
          </w:p>
        </w:tc>
        <w:tc>
          <w:tcPr>
            <w:tcW w:w="15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6941" w:rsidRPr="00D029EA" w:rsidRDefault="00386941" w:rsidP="008D79D1">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17,2842(6)</w:t>
            </w:r>
          </w:p>
        </w:tc>
      </w:tr>
      <w:tr w:rsidR="00386941" w:rsidRPr="00D029EA" w:rsidTr="008D79D1">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6941" w:rsidRPr="008D79D1" w:rsidRDefault="00386941" w:rsidP="008D79D1">
            <w:pPr>
              <w:jc w:val="center"/>
              <w:rPr>
                <w:rFonts w:ascii="Times New Roman" w:hAnsi="Times New Roman" w:cs="Times New Roman"/>
                <w:b/>
                <w:color w:val="000000" w:themeColor="text1"/>
                <w:sz w:val="28"/>
                <w:szCs w:val="28"/>
              </w:rPr>
            </w:pPr>
            <w:r w:rsidRPr="008D79D1">
              <w:rPr>
                <w:rFonts w:ascii="Times New Roman" w:hAnsi="Times New Roman" w:cs="Times New Roman"/>
                <w:b/>
                <w:color w:val="000000" w:themeColor="text1"/>
                <w:sz w:val="28"/>
                <w:szCs w:val="28"/>
              </w:rPr>
              <w:t>NaBaSc(BO</w:t>
            </w:r>
            <w:r w:rsidRPr="008D79D1">
              <w:rPr>
                <w:rFonts w:ascii="Times New Roman" w:hAnsi="Times New Roman" w:cs="Times New Roman"/>
                <w:b/>
                <w:color w:val="000000" w:themeColor="text1"/>
                <w:sz w:val="28"/>
                <w:szCs w:val="28"/>
                <w:vertAlign w:val="subscript"/>
              </w:rPr>
              <w:t>3</w:t>
            </w:r>
            <w:r w:rsidRPr="008D79D1">
              <w:rPr>
                <w:rFonts w:ascii="Times New Roman" w:hAnsi="Times New Roman" w:cs="Times New Roman"/>
                <w:b/>
                <w:color w:val="000000" w:themeColor="text1"/>
                <w:sz w:val="28"/>
                <w:szCs w:val="28"/>
              </w:rPr>
              <w:t>)</w:t>
            </w:r>
            <w:r w:rsidRPr="008D79D1">
              <w:rPr>
                <w:rFonts w:ascii="Times New Roman" w:hAnsi="Times New Roman" w:cs="Times New Roman"/>
                <w:b/>
                <w:color w:val="000000" w:themeColor="text1"/>
                <w:sz w:val="28"/>
                <w:szCs w:val="28"/>
                <w:vertAlign w:val="subscript"/>
              </w:rPr>
              <w:t>2</w:t>
            </w:r>
            <w:r w:rsidRPr="008D79D1">
              <w:rPr>
                <w:rFonts w:ascii="Times New Roman" w:hAnsi="Times New Roman" w:cs="Times New Roman"/>
                <w:b/>
                <w:color w:val="000000" w:themeColor="text1"/>
                <w:sz w:val="28"/>
                <w:szCs w:val="28"/>
              </w:rPr>
              <w:t>:0,05Tb</w:t>
            </w:r>
            <w:r w:rsidRPr="008D79D1">
              <w:rPr>
                <w:rFonts w:ascii="Times New Roman" w:hAnsi="Times New Roman" w:cs="Times New Roman"/>
                <w:b/>
                <w:color w:val="000000" w:themeColor="text1"/>
                <w:sz w:val="28"/>
                <w:szCs w:val="28"/>
                <w:vertAlign w:val="superscript"/>
              </w:rPr>
              <w:t>3+</w:t>
            </w:r>
            <w:r w:rsidRPr="008D79D1">
              <w:rPr>
                <w:rFonts w:ascii="Times New Roman" w:hAnsi="Times New Roman" w:cs="Times New Roman"/>
                <w:b/>
                <w:color w:val="000000" w:themeColor="text1"/>
                <w:sz w:val="28"/>
                <w:szCs w:val="28"/>
              </w:rPr>
              <w:t>, 0,07Eu</w:t>
            </w:r>
            <w:r w:rsidRPr="008D79D1">
              <w:rPr>
                <w:rFonts w:ascii="Times New Roman" w:hAnsi="Times New Roman" w:cs="Times New Roman"/>
                <w:b/>
                <w:color w:val="000000" w:themeColor="text1"/>
                <w:sz w:val="28"/>
                <w:szCs w:val="28"/>
                <w:vertAlign w:val="superscript"/>
              </w:rPr>
              <w:t>3+</w:t>
            </w:r>
          </w:p>
        </w:tc>
        <w:tc>
          <w:tcPr>
            <w:tcW w:w="98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6941" w:rsidRPr="00D029EA" w:rsidRDefault="00386941" w:rsidP="008D79D1">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shd w:val="clear" w:color="auto" w:fill="FFFFFF"/>
              </w:rPr>
              <w:t>5,2541(1)</w:t>
            </w:r>
          </w:p>
        </w:tc>
        <w:tc>
          <w:tcPr>
            <w:tcW w:w="15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6941" w:rsidRPr="00D029EA" w:rsidRDefault="00386941" w:rsidP="008D79D1">
            <w:pPr>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shd w:val="clear" w:color="auto" w:fill="FFFFFF"/>
              </w:rPr>
              <w:t>17,3192(7)</w:t>
            </w:r>
          </w:p>
        </w:tc>
      </w:tr>
    </w:tbl>
    <w:p w:rsidR="00386941" w:rsidRPr="00D029EA" w:rsidRDefault="00386941" w:rsidP="00AB4D05">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p>
    <w:p w:rsidR="00AB4D05" w:rsidRPr="00D029EA" w:rsidRDefault="00AB4D05" w:rsidP="00AB4D05">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lastRenderedPageBreak/>
        <w:t>Согласно данным рентгенофазового анализа основной фазой для синтезированных образцов NaBaSc(BO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xml:space="preserve"> и его моно-легированные и со-легированные соединения представлены высокотемпературной модификацией (α-NaBaSc(BO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00BD04DB">
        <w:rPr>
          <w:rFonts w:ascii="Times New Roman" w:hAnsi="Times New Roman" w:cs="Times New Roman"/>
          <w:color w:val="000000" w:themeColor="text1"/>
          <w:sz w:val="28"/>
          <w:szCs w:val="28"/>
        </w:rPr>
        <w:t>) (рисунок 3.3</w:t>
      </w:r>
      <w:r w:rsidR="00BD04DB">
        <w:rPr>
          <w:rFonts w:ascii="Times New Roman" w:hAnsi="Times New Roman" w:cs="Times New Roman"/>
          <w:color w:val="000000" w:themeColor="text1"/>
          <w:sz w:val="28"/>
          <w:szCs w:val="28"/>
          <w:lang w:val="kk-KZ"/>
        </w:rPr>
        <w:t>1</w:t>
      </w:r>
      <w:r w:rsidRPr="00D029EA">
        <w:rPr>
          <w:rFonts w:ascii="Times New Roman" w:hAnsi="Times New Roman" w:cs="Times New Roman"/>
          <w:color w:val="000000" w:themeColor="text1"/>
          <w:sz w:val="28"/>
          <w:szCs w:val="28"/>
        </w:rPr>
        <w:t xml:space="preserve">). </w:t>
      </w:r>
    </w:p>
    <w:p w:rsidR="00AB4D05" w:rsidRPr="00D029EA" w:rsidRDefault="00AB4D05" w:rsidP="00AB4D05">
      <w:pPr>
        <w:spacing w:after="0" w:line="240" w:lineRule="auto"/>
        <w:jc w:val="both"/>
        <w:rPr>
          <w:rFonts w:ascii="Times New Roman" w:hAnsi="Times New Roman" w:cs="Times New Roman"/>
          <w:color w:val="000000" w:themeColor="text1"/>
          <w:sz w:val="28"/>
          <w:szCs w:val="28"/>
        </w:rPr>
      </w:pPr>
    </w:p>
    <w:p w:rsidR="00AB4D05" w:rsidRPr="00D029EA" w:rsidRDefault="00AB4D05" w:rsidP="00AB4D05">
      <w:pPr>
        <w:spacing w:after="0" w:line="240" w:lineRule="auto"/>
        <w:jc w:val="center"/>
        <w:rPr>
          <w:rFonts w:ascii="Times New Roman" w:hAnsi="Times New Roman" w:cs="Times New Roman"/>
          <w:color w:val="000000" w:themeColor="text1"/>
          <w:sz w:val="28"/>
          <w:szCs w:val="28"/>
        </w:rPr>
      </w:pPr>
      <w:r w:rsidRPr="00D029EA">
        <w:rPr>
          <w:rFonts w:ascii="Times New Roman" w:hAnsi="Times New Roman" w:cs="Times New Roman"/>
          <w:noProof/>
          <w:color w:val="000000" w:themeColor="text1"/>
          <w:sz w:val="28"/>
          <w:szCs w:val="28"/>
          <w:lang w:eastAsia="ru-RU"/>
        </w:rPr>
        <w:drawing>
          <wp:inline distT="0" distB="0" distL="0" distR="0" wp14:anchorId="62E1105D" wp14:editId="6F3D9B7F">
            <wp:extent cx="5595897" cy="4320000"/>
            <wp:effectExtent l="0" t="0" r="5080"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a:extLst>
                        <a:ext uri="{28A0092B-C50C-407E-A947-70E740481C1C}">
                          <a14:useLocalDpi xmlns:a14="http://schemas.microsoft.com/office/drawing/2010/main" val="0"/>
                        </a:ext>
                      </a:extLst>
                    </a:blip>
                    <a:srcRect l="11608" r="15529"/>
                    <a:stretch/>
                  </pic:blipFill>
                  <pic:spPr bwMode="auto">
                    <a:xfrm>
                      <a:off x="0" y="0"/>
                      <a:ext cx="5595897" cy="4320000"/>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BD04DB" w:rsidP="00AB4D0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3.3</w:t>
      </w:r>
      <w:r>
        <w:rPr>
          <w:rFonts w:ascii="Times New Roman" w:hAnsi="Times New Roman" w:cs="Times New Roman"/>
          <w:color w:val="000000" w:themeColor="text1"/>
          <w:sz w:val="28"/>
          <w:szCs w:val="28"/>
          <w:lang w:val="kk-KZ"/>
        </w:rPr>
        <w:t>1</w:t>
      </w:r>
      <w:r w:rsidR="00AB4D05" w:rsidRPr="00D029EA">
        <w:rPr>
          <w:rFonts w:ascii="Times New Roman" w:hAnsi="Times New Roman" w:cs="Times New Roman"/>
          <w:color w:val="000000" w:themeColor="text1"/>
          <w:sz w:val="28"/>
          <w:szCs w:val="28"/>
        </w:rPr>
        <w:t>– Уточнение структуры NaBaSc(BO</w:t>
      </w:r>
      <w:r w:rsidR="00AB4D05" w:rsidRPr="00D029EA">
        <w:rPr>
          <w:rFonts w:ascii="Times New Roman" w:hAnsi="Times New Roman" w:cs="Times New Roman"/>
          <w:color w:val="000000" w:themeColor="text1"/>
          <w:sz w:val="28"/>
          <w:szCs w:val="28"/>
          <w:vertAlign w:val="subscript"/>
        </w:rPr>
        <w:t>3</w:t>
      </w:r>
      <w:r w:rsidR="00AB4D05" w:rsidRPr="00D029EA">
        <w:rPr>
          <w:rFonts w:ascii="Times New Roman" w:hAnsi="Times New Roman" w:cs="Times New Roman"/>
          <w:color w:val="000000" w:themeColor="text1"/>
          <w:sz w:val="28"/>
          <w:szCs w:val="28"/>
        </w:rPr>
        <w:t>)</w:t>
      </w:r>
      <w:r w:rsidR="00AB4D05" w:rsidRPr="00D029EA">
        <w:rPr>
          <w:rFonts w:ascii="Times New Roman" w:hAnsi="Times New Roman" w:cs="Times New Roman"/>
          <w:color w:val="000000" w:themeColor="text1"/>
          <w:sz w:val="28"/>
          <w:szCs w:val="28"/>
          <w:vertAlign w:val="subscript"/>
        </w:rPr>
        <w:t>2</w:t>
      </w:r>
      <w:r w:rsidR="00AB4D05" w:rsidRPr="00D029EA">
        <w:rPr>
          <w:rFonts w:ascii="Times New Roman" w:hAnsi="Times New Roman" w:cs="Times New Roman"/>
          <w:color w:val="000000" w:themeColor="text1"/>
          <w:sz w:val="28"/>
          <w:szCs w:val="28"/>
        </w:rPr>
        <w:t>:0,05Tb</w:t>
      </w:r>
      <w:r w:rsidR="00AB4D05" w:rsidRPr="00D029EA">
        <w:rPr>
          <w:rFonts w:ascii="Times New Roman" w:hAnsi="Times New Roman" w:cs="Times New Roman"/>
          <w:color w:val="000000" w:themeColor="text1"/>
          <w:sz w:val="28"/>
          <w:szCs w:val="28"/>
          <w:vertAlign w:val="superscript"/>
        </w:rPr>
        <w:t>3+</w:t>
      </w:r>
      <w:r w:rsidR="00AB4D05" w:rsidRPr="00D029EA">
        <w:rPr>
          <w:rFonts w:ascii="Times New Roman" w:hAnsi="Times New Roman" w:cs="Times New Roman"/>
          <w:color w:val="000000" w:themeColor="text1"/>
          <w:sz w:val="28"/>
          <w:szCs w:val="28"/>
        </w:rPr>
        <w:t>, 0,07Eu</w:t>
      </w:r>
      <w:r w:rsidR="00AB4D05" w:rsidRPr="00D029EA">
        <w:rPr>
          <w:rFonts w:ascii="Times New Roman" w:hAnsi="Times New Roman" w:cs="Times New Roman"/>
          <w:color w:val="000000" w:themeColor="text1"/>
          <w:sz w:val="28"/>
          <w:szCs w:val="28"/>
          <w:vertAlign w:val="superscript"/>
        </w:rPr>
        <w:t>3+</w:t>
      </w:r>
      <w:r w:rsidR="00AB4D05" w:rsidRPr="00D029EA">
        <w:rPr>
          <w:rFonts w:ascii="Times New Roman" w:hAnsi="Times New Roman" w:cs="Times New Roman"/>
          <w:color w:val="000000" w:themeColor="text1"/>
          <w:sz w:val="28"/>
          <w:szCs w:val="28"/>
        </w:rPr>
        <w:t>, Экспериментальная (синяя) и рассчитанная (зеленая) рентгенограммы и их разностный профиль (голубой) по методу Ле Бэйла с использованием программы GSAS II</w:t>
      </w:r>
    </w:p>
    <w:p w:rsidR="00386941" w:rsidRPr="00D029EA" w:rsidRDefault="00386941" w:rsidP="00386941">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p>
    <w:p w:rsidR="00386941" w:rsidRPr="00D029EA" w:rsidRDefault="00386941" w:rsidP="00386941">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Высокотемпературная модификация α-NaBaSc(BO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xml:space="preserve"> и его моно-легированных и со-легированных соединений является изоструктурной KBaY(BO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00BD04DB">
        <w:rPr>
          <w:rFonts w:ascii="Times New Roman" w:hAnsi="Times New Roman" w:cs="Times New Roman"/>
          <w:color w:val="000000" w:themeColor="text1"/>
          <w:sz w:val="28"/>
          <w:szCs w:val="28"/>
        </w:rPr>
        <w:t xml:space="preserve"> (рисунок 3.</w:t>
      </w:r>
      <w:r w:rsidR="00BD04DB">
        <w:rPr>
          <w:rFonts w:ascii="Times New Roman" w:hAnsi="Times New Roman" w:cs="Times New Roman"/>
          <w:color w:val="000000" w:themeColor="text1"/>
          <w:sz w:val="28"/>
          <w:szCs w:val="28"/>
          <w:lang w:val="kk-KZ"/>
        </w:rPr>
        <w:t>30</w:t>
      </w:r>
      <w:r w:rsidRPr="00D029EA">
        <w:rPr>
          <w:rFonts w:ascii="Times New Roman" w:hAnsi="Times New Roman" w:cs="Times New Roman"/>
          <w:color w:val="000000" w:themeColor="text1"/>
          <w:sz w:val="28"/>
          <w:szCs w:val="28"/>
        </w:rPr>
        <w:t>) и изотипной минералу бючлииту K</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Ca(CO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xml:space="preserve">, кристаллизующихся в тригональной сингонии с пространственной группой </w:t>
      </w:r>
      <m:oMath>
        <m:r>
          <w:rPr>
            <w:rFonts w:ascii="Cambria Math" w:hAnsi="Cambria Math" w:cs="Times New Roman"/>
            <w:color w:val="000000" w:themeColor="text1"/>
            <w:sz w:val="28"/>
            <w:szCs w:val="28"/>
          </w:rPr>
          <m:t>R</m:t>
        </m:r>
        <m:acc>
          <m:accPr>
            <m:chr m:val="̅"/>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3</m:t>
            </m:r>
          </m:e>
        </m:acc>
        <m:r>
          <w:rPr>
            <w:rFonts w:ascii="Cambria Math" w:hAnsi="Cambria Math" w:cs="Times New Roman"/>
            <w:color w:val="000000" w:themeColor="text1"/>
            <w:sz w:val="28"/>
            <w:szCs w:val="28"/>
          </w:rPr>
          <m:t>m</m:t>
        </m:r>
      </m:oMath>
      <w:r w:rsidRPr="00D029EA">
        <w:rPr>
          <w:rFonts w:ascii="Times New Roman" w:eastAsiaTheme="minorEastAsia" w:hAnsi="Times New Roman" w:cs="Times New Roman"/>
          <w:color w:val="000000" w:themeColor="text1"/>
          <w:sz w:val="28"/>
          <w:szCs w:val="28"/>
        </w:rPr>
        <w:t xml:space="preserve">. </w:t>
      </w:r>
      <w:r w:rsidRPr="00D029EA">
        <w:rPr>
          <w:rFonts w:ascii="Times New Roman" w:hAnsi="Times New Roman" w:cs="Times New Roman"/>
          <w:color w:val="000000" w:themeColor="text1"/>
          <w:sz w:val="28"/>
          <w:szCs w:val="28"/>
        </w:rPr>
        <w:t>Данная структура является слоистой, состоящая из сдвоенных слоев плоских 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 xml:space="preserve"> треугольников, соединенных в двумерный каркас редкоземельными атомами, которые, в свою очередь, образуют октаэдр путем координирования с 6 атомами О. Двухслойный пакет {M[A(BO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является базисным строительным блоком данного класса структур.</w:t>
      </w:r>
    </w:p>
    <w:p w:rsidR="00AB4D05" w:rsidRPr="00D029EA" w:rsidRDefault="00AB4D05" w:rsidP="00386941">
      <w:pPr>
        <w:widowControl w:val="0"/>
        <w:tabs>
          <w:tab w:val="left" w:pos="720"/>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Следует также отметить, что наряду с α-NaBaSc(BO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xml:space="preserve"> присутствует β-NaBaSc(BO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xml:space="preserve"> (до 10%), кристаллизующейся в тригональной системе с пространственной группой </w:t>
      </w:r>
      <m:oMath>
        <m:r>
          <w:rPr>
            <w:rFonts w:ascii="Cambria Math" w:hAnsi="Cambria Math" w:cs="Times New Roman"/>
            <w:color w:val="000000" w:themeColor="text1"/>
            <w:sz w:val="28"/>
            <w:szCs w:val="28"/>
          </w:rPr>
          <m:t>R</m:t>
        </m:r>
        <m:acc>
          <m:accPr>
            <m:chr m:val="̅"/>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3</m:t>
            </m:r>
          </m:e>
        </m:acc>
      </m:oMath>
      <w:r w:rsidRPr="00D029EA">
        <w:rPr>
          <w:rFonts w:ascii="Times New Roman" w:hAnsi="Times New Roman" w:cs="Times New Roman"/>
          <w:color w:val="000000" w:themeColor="text1"/>
          <w:sz w:val="28"/>
          <w:szCs w:val="28"/>
        </w:rPr>
        <w:t>. Как показали результаты многих синтезов, получение основной фазы сопровождается образованием примесных соединений.</w:t>
      </w:r>
    </w:p>
    <w:p w:rsidR="00402365" w:rsidRDefault="00AB4D05" w:rsidP="00AB4D05">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lastRenderedPageBreak/>
        <w:t>Изображение мелкокристаллического порошка NaBaSc(BO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0,05Tb</w:t>
      </w:r>
      <w:r w:rsidRPr="00D029EA">
        <w:rPr>
          <w:rFonts w:ascii="Times New Roman" w:hAnsi="Times New Roman" w:cs="Times New Roman"/>
          <w:color w:val="000000" w:themeColor="text1"/>
          <w:sz w:val="28"/>
          <w:szCs w:val="28"/>
          <w:vertAlign w:val="superscript"/>
        </w:rPr>
        <w:t xml:space="preserve">3+ </w:t>
      </w:r>
      <w:r w:rsidR="00BD04DB">
        <w:rPr>
          <w:rFonts w:ascii="Times New Roman" w:hAnsi="Times New Roman" w:cs="Times New Roman"/>
          <w:color w:val="000000" w:themeColor="text1"/>
          <w:sz w:val="28"/>
          <w:szCs w:val="28"/>
        </w:rPr>
        <w:t>показано на рисунке 3.3</w:t>
      </w:r>
      <w:r w:rsidR="00BD04DB">
        <w:rPr>
          <w:rFonts w:ascii="Times New Roman" w:hAnsi="Times New Roman" w:cs="Times New Roman"/>
          <w:color w:val="000000" w:themeColor="text1"/>
          <w:sz w:val="28"/>
          <w:szCs w:val="28"/>
          <w:lang w:val="kk-KZ"/>
        </w:rPr>
        <w:t>2</w:t>
      </w:r>
      <w:r w:rsidRPr="00D029EA">
        <w:rPr>
          <w:rFonts w:ascii="Times New Roman" w:hAnsi="Times New Roman" w:cs="Times New Roman"/>
          <w:color w:val="000000" w:themeColor="text1"/>
          <w:sz w:val="28"/>
          <w:szCs w:val="28"/>
        </w:rPr>
        <w:t xml:space="preserve">. </w:t>
      </w:r>
      <w:r w:rsidR="00402365" w:rsidRPr="00402365">
        <w:rPr>
          <w:rFonts w:ascii="Times New Roman" w:hAnsi="Times New Roman" w:cs="Times New Roman"/>
          <w:color w:val="000000" w:themeColor="text1"/>
          <w:sz w:val="28"/>
          <w:szCs w:val="28"/>
        </w:rPr>
        <w:t>СЭМ-изображение порошка NaBa</w:t>
      </w:r>
      <w:r w:rsidR="00402365">
        <w:rPr>
          <w:rFonts w:ascii="Times New Roman" w:hAnsi="Times New Roman" w:cs="Times New Roman"/>
          <w:color w:val="000000" w:themeColor="text1"/>
          <w:sz w:val="28"/>
          <w:szCs w:val="28"/>
        </w:rPr>
        <w:t>Sc(BO3)2: 0,05Tb</w:t>
      </w:r>
      <w:r w:rsidR="00402365" w:rsidRPr="00BD04DB">
        <w:rPr>
          <w:rFonts w:ascii="Times New Roman" w:hAnsi="Times New Roman" w:cs="Times New Roman"/>
          <w:color w:val="000000" w:themeColor="text1"/>
          <w:sz w:val="28"/>
          <w:szCs w:val="28"/>
          <w:vertAlign w:val="superscript"/>
        </w:rPr>
        <w:t>3+</w:t>
      </w:r>
      <w:r w:rsidR="00B20DE7">
        <w:rPr>
          <w:rFonts w:ascii="Times New Roman" w:hAnsi="Times New Roman" w:cs="Times New Roman"/>
          <w:color w:val="000000" w:themeColor="text1"/>
          <w:sz w:val="28"/>
          <w:szCs w:val="28"/>
        </w:rPr>
        <w:t xml:space="preserve"> </w:t>
      </w:r>
      <w:r w:rsidR="00402365" w:rsidRPr="00402365">
        <w:rPr>
          <w:rFonts w:ascii="Times New Roman" w:hAnsi="Times New Roman" w:cs="Times New Roman"/>
          <w:color w:val="000000" w:themeColor="text1"/>
          <w:sz w:val="28"/>
          <w:szCs w:val="28"/>
        </w:rPr>
        <w:t xml:space="preserve">демонстрирует микроструктуру исследуемого порошка с четко выраженной зернистой морфологией, характерной для материалов, синтезированных в условиях высокотемпературного нагрева. Наблюдаются как относительно гомогенные области, так и участки с контрастными переходами, что свидетельствует о возможной фазовой неоднородности, </w:t>
      </w:r>
      <w:r w:rsidR="00B20DE7" w:rsidRPr="00402365">
        <w:rPr>
          <w:rFonts w:ascii="Times New Roman" w:hAnsi="Times New Roman" w:cs="Times New Roman"/>
          <w:color w:val="000000" w:themeColor="text1"/>
          <w:sz w:val="28"/>
          <w:szCs w:val="28"/>
        </w:rPr>
        <w:t>по-видимому</w:t>
      </w:r>
      <w:r w:rsidR="00402365" w:rsidRPr="00402365">
        <w:rPr>
          <w:rFonts w:ascii="Times New Roman" w:hAnsi="Times New Roman" w:cs="Times New Roman"/>
          <w:color w:val="000000" w:themeColor="text1"/>
          <w:sz w:val="28"/>
          <w:szCs w:val="28"/>
        </w:rPr>
        <w:t>, вследствие ограниченной диффузии компонентов. Более светлые области на СЭМ-изображении, вероятно, соответствуют фазам, обогащенным Ba и Sc. Для улучшения однородности распределения катионов и предотвращения формирования вторичных фаз могут быть рекомендованы альтернативные методы синтеза, такие как рост кристаллов из раствор-рапслава.</w:t>
      </w:r>
    </w:p>
    <w:p w:rsidR="00AB4D05" w:rsidRPr="00D029EA" w:rsidRDefault="00AB4D05" w:rsidP="00AB4D05">
      <w:pPr>
        <w:spacing w:after="0" w:line="240" w:lineRule="auto"/>
        <w:jc w:val="both"/>
        <w:rPr>
          <w:rFonts w:ascii="Times New Roman" w:hAnsi="Times New Roman" w:cs="Times New Roman"/>
          <w:b/>
          <w:color w:val="000000" w:themeColor="text1"/>
          <w:sz w:val="28"/>
          <w:szCs w:val="28"/>
        </w:rPr>
      </w:pPr>
    </w:p>
    <w:p w:rsidR="00AB4D05" w:rsidRPr="00D029EA" w:rsidRDefault="00AB4D05" w:rsidP="00AB4D05">
      <w:pPr>
        <w:spacing w:after="0" w:line="240" w:lineRule="auto"/>
        <w:jc w:val="center"/>
        <w:rPr>
          <w:rFonts w:ascii="Times New Roman" w:hAnsi="Times New Roman" w:cs="Times New Roman"/>
          <w:b/>
          <w:color w:val="000000" w:themeColor="text1"/>
          <w:sz w:val="28"/>
          <w:szCs w:val="28"/>
        </w:rPr>
      </w:pPr>
      <w:r w:rsidRPr="00D029EA">
        <w:rPr>
          <w:rFonts w:ascii="Times New Roman" w:hAnsi="Times New Roman" w:cs="Times New Roman"/>
          <w:noProof/>
          <w:color w:val="000000" w:themeColor="text1"/>
          <w:sz w:val="28"/>
          <w:szCs w:val="28"/>
          <w:lang w:eastAsia="ru-RU"/>
        </w:rPr>
        <w:drawing>
          <wp:inline distT="0" distB="0" distL="0" distR="0" wp14:anchorId="29833D91" wp14:editId="2ADDA2D8">
            <wp:extent cx="2510155" cy="2495550"/>
            <wp:effectExtent l="0" t="0" r="4445" b="0"/>
            <wp:docPr id="50" name="Рисунок 50" descr="C:\Users\Адина\Desktop\Yerassyl\отчет\SEM_EDS\NaBaSc(BO3)2_0.05Tb3+_21.04.2021\BSE_TNX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Адина\Desktop\Yerassyl\отчет\SEM_EDS\NaBaSc(BO3)2_0.05Tb3+_21.04.2021\BSE_TNXG.jpg"/>
                    <pic:cNvPicPr preferRelativeResize="0">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6703" cy="2531885"/>
                    </a:xfrm>
                    <a:prstGeom prst="rect">
                      <a:avLst/>
                    </a:prstGeom>
                    <a:noFill/>
                    <a:ln>
                      <a:noFill/>
                    </a:ln>
                  </pic:spPr>
                </pic:pic>
              </a:graphicData>
            </a:graphic>
          </wp:inline>
        </w:drawing>
      </w:r>
    </w:p>
    <w:p w:rsidR="00AB4D05" w:rsidRPr="00D029EA" w:rsidRDefault="00BD04DB" w:rsidP="00AB4D0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3.3</w:t>
      </w:r>
      <w:r>
        <w:rPr>
          <w:rFonts w:ascii="Times New Roman" w:hAnsi="Times New Roman" w:cs="Times New Roman"/>
          <w:color w:val="000000" w:themeColor="text1"/>
          <w:sz w:val="28"/>
          <w:szCs w:val="28"/>
          <w:lang w:val="kk-KZ"/>
        </w:rPr>
        <w:t>2</w:t>
      </w:r>
      <w:r w:rsidR="00AB4D05" w:rsidRPr="00D029EA">
        <w:rPr>
          <w:rFonts w:ascii="Times New Roman" w:hAnsi="Times New Roman" w:cs="Times New Roman"/>
          <w:color w:val="000000" w:themeColor="text1"/>
          <w:sz w:val="28"/>
          <w:szCs w:val="28"/>
        </w:rPr>
        <w:t xml:space="preserve"> – </w:t>
      </w:r>
      <w:r w:rsidR="00B2164F">
        <w:rPr>
          <w:rFonts w:ascii="Times New Roman" w:hAnsi="Times New Roman" w:cs="Times New Roman"/>
          <w:color w:val="000000" w:themeColor="text1"/>
          <w:sz w:val="28"/>
          <w:szCs w:val="28"/>
        </w:rPr>
        <w:t xml:space="preserve">СЭМ </w:t>
      </w:r>
      <w:r w:rsidR="00AB4D05" w:rsidRPr="00D029EA">
        <w:rPr>
          <w:rFonts w:ascii="Times New Roman" w:hAnsi="Times New Roman" w:cs="Times New Roman"/>
          <w:color w:val="000000" w:themeColor="text1"/>
          <w:sz w:val="28"/>
          <w:szCs w:val="28"/>
        </w:rPr>
        <w:t>Изображение</w:t>
      </w:r>
      <w:r w:rsidR="00B2164F">
        <w:rPr>
          <w:rFonts w:ascii="Times New Roman" w:hAnsi="Times New Roman" w:cs="Times New Roman"/>
          <w:color w:val="000000" w:themeColor="text1"/>
          <w:sz w:val="28"/>
          <w:szCs w:val="28"/>
        </w:rPr>
        <w:t xml:space="preserve"> образца </w:t>
      </w:r>
      <w:r w:rsidR="00AB4D05" w:rsidRPr="00D029EA">
        <w:rPr>
          <w:rFonts w:ascii="Times New Roman" w:hAnsi="Times New Roman" w:cs="Times New Roman"/>
          <w:color w:val="000000" w:themeColor="text1"/>
          <w:sz w:val="28"/>
          <w:szCs w:val="28"/>
        </w:rPr>
        <w:t>NaBaSc(BO</w:t>
      </w:r>
      <w:r w:rsidR="00AB4D05" w:rsidRPr="00D029EA">
        <w:rPr>
          <w:rFonts w:ascii="Times New Roman" w:hAnsi="Times New Roman" w:cs="Times New Roman"/>
          <w:color w:val="000000" w:themeColor="text1"/>
          <w:sz w:val="28"/>
          <w:szCs w:val="28"/>
          <w:vertAlign w:val="subscript"/>
        </w:rPr>
        <w:t>3</w:t>
      </w:r>
      <w:r w:rsidR="00AB4D05" w:rsidRPr="00D029EA">
        <w:rPr>
          <w:rFonts w:ascii="Times New Roman" w:hAnsi="Times New Roman" w:cs="Times New Roman"/>
          <w:color w:val="000000" w:themeColor="text1"/>
          <w:sz w:val="28"/>
          <w:szCs w:val="28"/>
        </w:rPr>
        <w:t>)</w:t>
      </w:r>
      <w:r w:rsidR="00AB4D05" w:rsidRPr="00D029EA">
        <w:rPr>
          <w:rFonts w:ascii="Times New Roman" w:hAnsi="Times New Roman" w:cs="Times New Roman"/>
          <w:color w:val="000000" w:themeColor="text1"/>
          <w:sz w:val="28"/>
          <w:szCs w:val="28"/>
          <w:vertAlign w:val="subscript"/>
        </w:rPr>
        <w:t>2</w:t>
      </w:r>
      <w:r w:rsidR="00AB4D05" w:rsidRPr="00D029EA">
        <w:rPr>
          <w:rFonts w:ascii="Times New Roman" w:hAnsi="Times New Roman" w:cs="Times New Roman"/>
          <w:color w:val="000000" w:themeColor="text1"/>
          <w:sz w:val="28"/>
          <w:szCs w:val="28"/>
        </w:rPr>
        <w:t>: 0,05Tb</w:t>
      </w:r>
      <w:r w:rsidR="00AB4D05" w:rsidRPr="00D029EA">
        <w:rPr>
          <w:rFonts w:ascii="Times New Roman" w:hAnsi="Times New Roman" w:cs="Times New Roman"/>
          <w:color w:val="000000" w:themeColor="text1"/>
          <w:sz w:val="28"/>
          <w:szCs w:val="28"/>
          <w:vertAlign w:val="superscript"/>
        </w:rPr>
        <w:t>3+</w:t>
      </w:r>
    </w:p>
    <w:p w:rsidR="00AB4D05" w:rsidRPr="00D029EA" w:rsidRDefault="00AB4D05" w:rsidP="00AB4D05">
      <w:pPr>
        <w:spacing w:after="0" w:line="240" w:lineRule="auto"/>
        <w:jc w:val="both"/>
        <w:rPr>
          <w:rFonts w:ascii="Times New Roman" w:hAnsi="Times New Roman" w:cs="Times New Roman"/>
          <w:b/>
          <w:color w:val="000000" w:themeColor="text1"/>
          <w:sz w:val="28"/>
          <w:szCs w:val="28"/>
        </w:rPr>
      </w:pPr>
    </w:p>
    <w:p w:rsidR="00AB4D05" w:rsidRPr="00D029EA" w:rsidRDefault="00AB4D05" w:rsidP="00402365">
      <w:pPr>
        <w:spacing w:after="0" w:line="240" w:lineRule="auto"/>
        <w:ind w:firstLine="567"/>
        <w:jc w:val="both"/>
        <w:rPr>
          <w:rFonts w:ascii="Times New Roman" w:hAnsi="Times New Roman" w:cs="Times New Roman"/>
          <w:sz w:val="28"/>
        </w:rPr>
      </w:pPr>
      <w:r w:rsidRPr="00D029EA">
        <w:rPr>
          <w:rFonts w:ascii="Times New Roman" w:hAnsi="Times New Roman" w:cs="Times New Roman"/>
          <w:color w:val="000000" w:themeColor="text1"/>
          <w:sz w:val="28"/>
          <w:szCs w:val="28"/>
        </w:rPr>
        <w:t>Дополнительно по</w:t>
      </w:r>
      <w:r w:rsidR="0002363E">
        <w:rPr>
          <w:rFonts w:ascii="Times New Roman" w:hAnsi="Times New Roman" w:cs="Times New Roman"/>
          <w:color w:val="000000" w:themeColor="text1"/>
          <w:sz w:val="28"/>
          <w:szCs w:val="28"/>
        </w:rPr>
        <w:t>казан спектр ЭДС на рисунке 3.3</w:t>
      </w:r>
      <w:r w:rsidR="0002363E">
        <w:rPr>
          <w:rFonts w:ascii="Times New Roman" w:hAnsi="Times New Roman" w:cs="Times New Roman"/>
          <w:color w:val="000000" w:themeColor="text1"/>
          <w:sz w:val="28"/>
          <w:szCs w:val="28"/>
          <w:lang w:val="kk-KZ"/>
        </w:rPr>
        <w:t>3</w:t>
      </w:r>
      <w:r w:rsidRPr="00D029EA">
        <w:rPr>
          <w:rFonts w:ascii="Times New Roman" w:hAnsi="Times New Roman" w:cs="Times New Roman"/>
          <w:color w:val="000000" w:themeColor="text1"/>
          <w:sz w:val="28"/>
          <w:szCs w:val="28"/>
        </w:rPr>
        <w:t xml:space="preserve">. Спектр ЭДС показывает несколько специфических линий, сигналов элементов Na, Ba, Sc, B, O и Tb в порошке. На спектре можно увидеть присутствие элемента С. Это объясняется тем, что во время приготовления образца проводилось напыление углеродом </w:t>
      </w:r>
      <w:r w:rsidR="00402365" w:rsidRPr="00402365">
        <w:rPr>
          <w:rFonts w:ascii="Times New Roman" w:hAnsi="Times New Roman" w:cs="Times New Roman"/>
          <w:color w:val="000000" w:themeColor="text1"/>
          <w:sz w:val="28"/>
          <w:szCs w:val="28"/>
        </w:rPr>
        <w:t>для стока заряда от электронного пучка СЭМ</w:t>
      </w:r>
      <w:r w:rsidRPr="00D029EA">
        <w:rPr>
          <w:rFonts w:ascii="Times New Roman" w:hAnsi="Times New Roman" w:cs="Times New Roman"/>
          <w:color w:val="000000" w:themeColor="text1"/>
          <w:sz w:val="28"/>
          <w:szCs w:val="28"/>
        </w:rPr>
        <w:t xml:space="preserve">. </w:t>
      </w:r>
    </w:p>
    <w:p w:rsidR="00AB4D05" w:rsidRPr="00D029EA" w:rsidRDefault="00AB4D05" w:rsidP="00AB4D05">
      <w:pPr>
        <w:spacing w:after="0" w:line="240" w:lineRule="auto"/>
        <w:jc w:val="center"/>
        <w:rPr>
          <w:rFonts w:ascii="Times New Roman" w:hAnsi="Times New Roman" w:cs="Times New Roman"/>
          <w:color w:val="000000" w:themeColor="text1"/>
          <w:sz w:val="28"/>
          <w:szCs w:val="28"/>
        </w:rPr>
      </w:pPr>
      <w:r w:rsidRPr="00D029EA">
        <w:rPr>
          <w:rFonts w:ascii="Times New Roman" w:hAnsi="Times New Roman" w:cs="Times New Roman"/>
          <w:noProof/>
          <w:color w:val="000000" w:themeColor="text1"/>
          <w:sz w:val="28"/>
          <w:szCs w:val="28"/>
          <w:lang w:eastAsia="ru-RU"/>
        </w:rPr>
        <w:drawing>
          <wp:inline distT="0" distB="0" distL="0" distR="0" wp14:anchorId="13BCF0AB" wp14:editId="52698C70">
            <wp:extent cx="4244975" cy="2085975"/>
            <wp:effectExtent l="0" t="0" r="3175" b="9525"/>
            <wp:docPr id="57" name="Рисунок 57" descr="C:\Users\Адина\Desktop\Yerassyl\отчет\SEM_EDS\NaBaSc(BO3)2_0.05Tb3+_21.04.2021\SPE3_WRZ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Адина\Desktop\Yerassyl\отчет\SEM_EDS\NaBaSc(BO3)2_0.05Tb3+_21.04.2021\SPE3_WRZB.jpg"/>
                    <pic:cNvPicPr preferRelativeResize="0">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3426" cy="2104870"/>
                    </a:xfrm>
                    <a:prstGeom prst="rect">
                      <a:avLst/>
                    </a:prstGeom>
                    <a:noFill/>
                    <a:ln>
                      <a:noFill/>
                    </a:ln>
                  </pic:spPr>
                </pic:pic>
              </a:graphicData>
            </a:graphic>
          </wp:inline>
        </w:drawing>
      </w:r>
    </w:p>
    <w:p w:rsidR="00AB4D05" w:rsidRPr="00D029EA" w:rsidRDefault="0002363E" w:rsidP="00AB4D0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3.3</w:t>
      </w:r>
      <w:r>
        <w:rPr>
          <w:rFonts w:ascii="Times New Roman" w:hAnsi="Times New Roman" w:cs="Times New Roman"/>
          <w:color w:val="000000" w:themeColor="text1"/>
          <w:sz w:val="28"/>
          <w:szCs w:val="28"/>
          <w:lang w:val="kk-KZ"/>
        </w:rPr>
        <w:t>3</w:t>
      </w:r>
      <w:r w:rsidR="00AB4D05" w:rsidRPr="00D029EA">
        <w:rPr>
          <w:rFonts w:ascii="Times New Roman" w:hAnsi="Times New Roman" w:cs="Times New Roman"/>
          <w:color w:val="000000" w:themeColor="text1"/>
          <w:sz w:val="28"/>
          <w:szCs w:val="28"/>
        </w:rPr>
        <w:t xml:space="preserve"> – Элементный спектр порошка NaBaSc(BO</w:t>
      </w:r>
      <w:r w:rsidR="00AB4D05" w:rsidRPr="00D029EA">
        <w:rPr>
          <w:rFonts w:ascii="Times New Roman" w:hAnsi="Times New Roman" w:cs="Times New Roman"/>
          <w:color w:val="000000" w:themeColor="text1"/>
          <w:sz w:val="28"/>
          <w:szCs w:val="28"/>
          <w:vertAlign w:val="subscript"/>
        </w:rPr>
        <w:t>3</w:t>
      </w:r>
      <w:r w:rsidR="00AB4D05" w:rsidRPr="00D029EA">
        <w:rPr>
          <w:rFonts w:ascii="Times New Roman" w:hAnsi="Times New Roman" w:cs="Times New Roman"/>
          <w:color w:val="000000" w:themeColor="text1"/>
          <w:sz w:val="28"/>
          <w:szCs w:val="28"/>
        </w:rPr>
        <w:t>)</w:t>
      </w:r>
      <w:r w:rsidR="00AB4D05" w:rsidRPr="00D029EA">
        <w:rPr>
          <w:rFonts w:ascii="Times New Roman" w:hAnsi="Times New Roman" w:cs="Times New Roman"/>
          <w:color w:val="000000" w:themeColor="text1"/>
          <w:sz w:val="28"/>
          <w:szCs w:val="28"/>
          <w:vertAlign w:val="subscript"/>
        </w:rPr>
        <w:t>2</w:t>
      </w:r>
      <w:r w:rsidR="00AB4D05" w:rsidRPr="00D029EA">
        <w:rPr>
          <w:rFonts w:ascii="Times New Roman" w:hAnsi="Times New Roman" w:cs="Times New Roman"/>
          <w:color w:val="000000" w:themeColor="text1"/>
          <w:sz w:val="28"/>
          <w:szCs w:val="28"/>
        </w:rPr>
        <w:t>: 0,05Tb</w:t>
      </w:r>
      <w:r w:rsidR="00AB4D05" w:rsidRPr="00D029EA">
        <w:rPr>
          <w:rFonts w:ascii="Times New Roman" w:hAnsi="Times New Roman" w:cs="Times New Roman"/>
          <w:color w:val="000000" w:themeColor="text1"/>
          <w:sz w:val="28"/>
          <w:szCs w:val="28"/>
          <w:vertAlign w:val="superscript"/>
        </w:rPr>
        <w:t>3+</w:t>
      </w:r>
    </w:p>
    <w:p w:rsidR="00AB4D05" w:rsidRPr="00D029EA" w:rsidRDefault="00AB4D05" w:rsidP="00AB4D05">
      <w:pPr>
        <w:spacing w:after="0" w:line="240" w:lineRule="auto"/>
        <w:jc w:val="both"/>
        <w:rPr>
          <w:rFonts w:ascii="Times New Roman" w:hAnsi="Times New Roman" w:cs="Times New Roman"/>
          <w:color w:val="000000" w:themeColor="text1"/>
          <w:sz w:val="28"/>
          <w:szCs w:val="28"/>
        </w:rPr>
      </w:pPr>
    </w:p>
    <w:p w:rsidR="00AB4D05" w:rsidRPr="00D029EA" w:rsidRDefault="00AB4D05" w:rsidP="00AB4D05">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lastRenderedPageBreak/>
        <w:t>Задачей исследования являлось уточнение химического состава соединения NaBaSc(BO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xml:space="preserve"> после допирования ионами европия, количественная оценка внедрённых ионов, а также определение замещаемых катионов в кристал</w:t>
      </w:r>
      <w:r w:rsidR="0002363E">
        <w:rPr>
          <w:rFonts w:ascii="Times New Roman" w:hAnsi="Times New Roman" w:cs="Times New Roman"/>
          <w:color w:val="000000" w:themeColor="text1"/>
          <w:sz w:val="28"/>
          <w:szCs w:val="28"/>
        </w:rPr>
        <w:t>лической структуре (таблица 3.1</w:t>
      </w:r>
      <w:r w:rsidR="0002363E">
        <w:rPr>
          <w:rFonts w:ascii="Times New Roman" w:hAnsi="Times New Roman" w:cs="Times New Roman"/>
          <w:color w:val="000000" w:themeColor="text1"/>
          <w:sz w:val="28"/>
          <w:szCs w:val="28"/>
          <w:lang w:val="kk-KZ"/>
        </w:rPr>
        <w:t>2</w:t>
      </w:r>
      <w:r w:rsidRPr="00D029EA">
        <w:rPr>
          <w:rFonts w:ascii="Times New Roman" w:hAnsi="Times New Roman" w:cs="Times New Roman"/>
          <w:color w:val="000000" w:themeColor="text1"/>
          <w:sz w:val="28"/>
          <w:szCs w:val="28"/>
        </w:rPr>
        <w:t>). На основании данных, полученных методом сканирующей электронной микроскопии, установлено, что состав кристалла NaBaSc(BO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0,05Tb</w:t>
      </w:r>
      <w:r w:rsidRPr="00D029EA">
        <w:rPr>
          <w:rFonts w:ascii="Times New Roman" w:hAnsi="Times New Roman" w:cs="Times New Roman"/>
          <w:color w:val="000000" w:themeColor="text1"/>
          <w:sz w:val="28"/>
          <w:szCs w:val="28"/>
          <w:vertAlign w:val="superscript"/>
        </w:rPr>
        <w:t>3+</w:t>
      </w:r>
      <w:r w:rsidRPr="00D029EA">
        <w:rPr>
          <w:rFonts w:ascii="Times New Roman" w:hAnsi="Times New Roman" w:cs="Times New Roman"/>
          <w:color w:val="000000" w:themeColor="text1"/>
          <w:sz w:val="28"/>
          <w:szCs w:val="28"/>
        </w:rPr>
        <w:t xml:space="preserve"> соответствует формуле Na</w:t>
      </w:r>
      <w:r w:rsidRPr="00D029EA">
        <w:rPr>
          <w:rFonts w:ascii="Times New Roman" w:hAnsi="Times New Roman" w:cs="Times New Roman"/>
          <w:color w:val="000000" w:themeColor="text1"/>
          <w:sz w:val="28"/>
          <w:szCs w:val="28"/>
          <w:vertAlign w:val="subscript"/>
        </w:rPr>
        <w:t>0,96</w:t>
      </w:r>
      <w:r w:rsidRPr="00D029EA">
        <w:rPr>
          <w:rFonts w:ascii="Times New Roman" w:hAnsi="Times New Roman" w:cs="Times New Roman"/>
          <w:color w:val="000000" w:themeColor="text1"/>
          <w:sz w:val="28"/>
          <w:szCs w:val="28"/>
        </w:rPr>
        <w:t>Ba</w:t>
      </w:r>
      <w:r w:rsidRPr="00D029EA">
        <w:rPr>
          <w:rFonts w:ascii="Times New Roman" w:hAnsi="Times New Roman" w:cs="Times New Roman"/>
          <w:color w:val="000000" w:themeColor="text1"/>
          <w:sz w:val="28"/>
          <w:szCs w:val="28"/>
          <w:vertAlign w:val="subscript"/>
        </w:rPr>
        <w:t>1,02</w:t>
      </w:r>
      <w:r w:rsidRPr="00D029EA">
        <w:rPr>
          <w:rFonts w:ascii="Times New Roman" w:hAnsi="Times New Roman" w:cs="Times New Roman"/>
          <w:color w:val="000000" w:themeColor="text1"/>
          <w:sz w:val="28"/>
          <w:szCs w:val="28"/>
        </w:rPr>
        <w:t>Sc</w:t>
      </w:r>
      <w:r w:rsidRPr="00D029EA">
        <w:rPr>
          <w:rFonts w:ascii="Times New Roman" w:hAnsi="Times New Roman" w:cs="Times New Roman"/>
          <w:color w:val="000000" w:themeColor="text1"/>
          <w:sz w:val="28"/>
          <w:szCs w:val="28"/>
          <w:vertAlign w:val="subscript"/>
        </w:rPr>
        <w:t>0,91</w:t>
      </w:r>
      <w:r w:rsidRPr="00D029EA">
        <w:rPr>
          <w:rFonts w:ascii="Times New Roman" w:hAnsi="Times New Roman" w:cs="Times New Roman"/>
          <w:color w:val="000000" w:themeColor="text1"/>
          <w:sz w:val="28"/>
          <w:szCs w:val="28"/>
        </w:rPr>
        <w:t>Tb</w:t>
      </w:r>
      <w:r w:rsidRPr="00D029EA">
        <w:rPr>
          <w:rFonts w:ascii="Times New Roman" w:hAnsi="Times New Roman" w:cs="Times New Roman"/>
          <w:color w:val="000000" w:themeColor="text1"/>
          <w:sz w:val="28"/>
          <w:szCs w:val="28"/>
          <w:vertAlign w:val="subscript"/>
        </w:rPr>
        <w:t>0,10</w:t>
      </w:r>
      <w:r w:rsidRPr="00D029EA">
        <w:rPr>
          <w:rFonts w:ascii="Times New Roman" w:hAnsi="Times New Roman" w:cs="Times New Roman"/>
          <w:color w:val="000000" w:themeColor="text1"/>
          <w:sz w:val="28"/>
          <w:szCs w:val="28"/>
        </w:rPr>
        <w:t>(BO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что подтверждается хорошим согласованием с результатами рентгенофазового анализа.</w:t>
      </w:r>
    </w:p>
    <w:p w:rsidR="00AB4D05" w:rsidRPr="00D029EA" w:rsidRDefault="00AB4D05" w:rsidP="00AB4D05">
      <w:pPr>
        <w:spacing w:after="0" w:line="240" w:lineRule="auto"/>
        <w:jc w:val="both"/>
        <w:rPr>
          <w:rFonts w:ascii="Times New Roman" w:hAnsi="Times New Roman" w:cs="Times New Roman"/>
          <w:color w:val="000000" w:themeColor="text1"/>
          <w:sz w:val="28"/>
          <w:szCs w:val="28"/>
        </w:rPr>
      </w:pPr>
    </w:p>
    <w:p w:rsidR="00AB4D05" w:rsidRPr="00D029EA" w:rsidRDefault="0002363E" w:rsidP="00AB4D0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3.1</w:t>
      </w:r>
      <w:r>
        <w:rPr>
          <w:rFonts w:ascii="Times New Roman" w:hAnsi="Times New Roman" w:cs="Times New Roman"/>
          <w:color w:val="000000" w:themeColor="text1"/>
          <w:sz w:val="28"/>
          <w:szCs w:val="28"/>
          <w:lang w:val="kk-KZ"/>
        </w:rPr>
        <w:t>2</w:t>
      </w:r>
      <w:r w:rsidR="00736AA4">
        <w:rPr>
          <w:rFonts w:ascii="Times New Roman" w:hAnsi="Times New Roman" w:cs="Times New Roman"/>
          <w:color w:val="000000" w:themeColor="text1"/>
          <w:sz w:val="28"/>
          <w:szCs w:val="28"/>
        </w:rPr>
        <w:t xml:space="preserve"> – Элементный состав </w:t>
      </w:r>
      <w:r w:rsidR="00AB4D05" w:rsidRPr="00D029EA">
        <w:rPr>
          <w:rFonts w:ascii="Times New Roman" w:hAnsi="Times New Roman" w:cs="Times New Roman"/>
          <w:color w:val="000000" w:themeColor="text1"/>
          <w:sz w:val="28"/>
          <w:szCs w:val="28"/>
        </w:rPr>
        <w:t>NaBaSc(BO</w:t>
      </w:r>
      <w:r w:rsidR="00AB4D05" w:rsidRPr="00D029EA">
        <w:rPr>
          <w:rFonts w:ascii="Times New Roman" w:hAnsi="Times New Roman" w:cs="Times New Roman"/>
          <w:color w:val="000000" w:themeColor="text1"/>
          <w:sz w:val="28"/>
          <w:szCs w:val="28"/>
          <w:vertAlign w:val="subscript"/>
        </w:rPr>
        <w:t>3</w:t>
      </w:r>
      <w:r w:rsidR="00AB4D05" w:rsidRPr="00D029EA">
        <w:rPr>
          <w:rFonts w:ascii="Times New Roman" w:hAnsi="Times New Roman" w:cs="Times New Roman"/>
          <w:color w:val="000000" w:themeColor="text1"/>
          <w:sz w:val="28"/>
          <w:szCs w:val="28"/>
        </w:rPr>
        <w:t>)</w:t>
      </w:r>
      <w:r w:rsidR="00AB4D05" w:rsidRPr="00D029EA">
        <w:rPr>
          <w:rFonts w:ascii="Times New Roman" w:hAnsi="Times New Roman" w:cs="Times New Roman"/>
          <w:color w:val="000000" w:themeColor="text1"/>
          <w:sz w:val="28"/>
          <w:szCs w:val="28"/>
          <w:vertAlign w:val="subscript"/>
        </w:rPr>
        <w:t>2</w:t>
      </w:r>
      <w:r w:rsidR="00AB4D05" w:rsidRPr="00D029EA">
        <w:rPr>
          <w:rFonts w:ascii="Times New Roman" w:hAnsi="Times New Roman" w:cs="Times New Roman"/>
          <w:color w:val="000000" w:themeColor="text1"/>
          <w:sz w:val="28"/>
          <w:szCs w:val="28"/>
        </w:rPr>
        <w:t>: 0,05Tb</w:t>
      </w:r>
      <w:r w:rsidR="00AB4D05" w:rsidRPr="00D029EA">
        <w:rPr>
          <w:rFonts w:ascii="Times New Roman" w:hAnsi="Times New Roman" w:cs="Times New Roman"/>
          <w:color w:val="000000" w:themeColor="text1"/>
          <w:sz w:val="28"/>
          <w:szCs w:val="28"/>
          <w:vertAlign w:val="superscript"/>
        </w:rPr>
        <w:t>3+</w:t>
      </w:r>
    </w:p>
    <w:tbl>
      <w:tblPr>
        <w:tblStyle w:val="a7"/>
        <w:tblW w:w="5000" w:type="pct"/>
        <w:tblLook w:val="04A0" w:firstRow="1" w:lastRow="0" w:firstColumn="1" w:lastColumn="0" w:noHBand="0" w:noVBand="1"/>
      </w:tblPr>
      <w:tblGrid>
        <w:gridCol w:w="3395"/>
        <w:gridCol w:w="1637"/>
        <w:gridCol w:w="1722"/>
        <w:gridCol w:w="1550"/>
        <w:gridCol w:w="1550"/>
      </w:tblGrid>
      <w:tr w:rsidR="00AB4D05" w:rsidRPr="00D029EA" w:rsidTr="00386941">
        <w:trPr>
          <w:trHeight w:val="288"/>
        </w:trPr>
        <w:tc>
          <w:tcPr>
            <w:tcW w:w="1041" w:type="pct"/>
            <w:noWrap/>
            <w:vAlign w:val="center"/>
            <w:hideMark/>
          </w:tcPr>
          <w:p w:rsidR="00AB4D05" w:rsidRPr="00F30D80" w:rsidRDefault="00AB4D05" w:rsidP="00C724D9">
            <w:pPr>
              <w:jc w:val="center"/>
              <w:rPr>
                <w:rFonts w:ascii="Times New Roman" w:eastAsia="Times New Roman" w:hAnsi="Times New Roman" w:cs="Times New Roman"/>
                <w:b/>
                <w:color w:val="000000"/>
                <w:sz w:val="28"/>
                <w:szCs w:val="28"/>
                <w:lang w:eastAsia="ru-RU"/>
              </w:rPr>
            </w:pPr>
            <w:r w:rsidRPr="00F30D80">
              <w:rPr>
                <w:rFonts w:ascii="Times New Roman" w:eastAsia="Times New Roman" w:hAnsi="Times New Roman" w:cs="Times New Roman"/>
                <w:b/>
                <w:color w:val="000000"/>
                <w:sz w:val="28"/>
                <w:szCs w:val="28"/>
                <w:lang w:eastAsia="ru-RU"/>
              </w:rPr>
              <w:t>Спектр</w:t>
            </w:r>
          </w:p>
        </w:tc>
        <w:tc>
          <w:tcPr>
            <w:tcW w:w="1001" w:type="pct"/>
            <w:noWrap/>
            <w:vAlign w:val="center"/>
            <w:hideMark/>
          </w:tcPr>
          <w:p w:rsidR="00AB4D05" w:rsidRPr="00F30D80" w:rsidRDefault="00AB4D05" w:rsidP="00C724D9">
            <w:pPr>
              <w:jc w:val="center"/>
              <w:rPr>
                <w:rFonts w:ascii="Times New Roman" w:eastAsia="Times New Roman" w:hAnsi="Times New Roman" w:cs="Times New Roman"/>
                <w:b/>
                <w:color w:val="000000"/>
                <w:sz w:val="28"/>
                <w:szCs w:val="28"/>
                <w:lang w:eastAsia="ru-RU"/>
              </w:rPr>
            </w:pPr>
            <w:r w:rsidRPr="00F30D80">
              <w:rPr>
                <w:rFonts w:ascii="Times New Roman" w:eastAsia="Times New Roman" w:hAnsi="Times New Roman" w:cs="Times New Roman"/>
                <w:b/>
                <w:color w:val="000000"/>
                <w:sz w:val="28"/>
                <w:szCs w:val="28"/>
                <w:lang w:eastAsia="ru-RU"/>
              </w:rPr>
              <w:t>Na</w:t>
            </w:r>
          </w:p>
        </w:tc>
        <w:tc>
          <w:tcPr>
            <w:tcW w:w="1044" w:type="pct"/>
            <w:noWrap/>
            <w:vAlign w:val="center"/>
            <w:hideMark/>
          </w:tcPr>
          <w:p w:rsidR="00AB4D05" w:rsidRPr="00F30D80" w:rsidRDefault="00AB4D05" w:rsidP="00C724D9">
            <w:pPr>
              <w:jc w:val="center"/>
              <w:rPr>
                <w:rFonts w:ascii="Times New Roman" w:eastAsia="Times New Roman" w:hAnsi="Times New Roman" w:cs="Times New Roman"/>
                <w:b/>
                <w:color w:val="000000"/>
                <w:sz w:val="28"/>
                <w:szCs w:val="28"/>
                <w:lang w:eastAsia="ru-RU"/>
              </w:rPr>
            </w:pPr>
            <w:r w:rsidRPr="00F30D80">
              <w:rPr>
                <w:rFonts w:ascii="Times New Roman" w:eastAsia="Times New Roman" w:hAnsi="Times New Roman" w:cs="Times New Roman"/>
                <w:b/>
                <w:color w:val="000000"/>
                <w:sz w:val="28"/>
                <w:szCs w:val="28"/>
                <w:lang w:eastAsia="ru-RU"/>
              </w:rPr>
              <w:t>Ba</w:t>
            </w:r>
          </w:p>
        </w:tc>
        <w:tc>
          <w:tcPr>
            <w:tcW w:w="957" w:type="pct"/>
            <w:noWrap/>
            <w:vAlign w:val="center"/>
            <w:hideMark/>
          </w:tcPr>
          <w:p w:rsidR="00AB4D05" w:rsidRPr="00F30D80" w:rsidRDefault="00AB4D05" w:rsidP="00C724D9">
            <w:pPr>
              <w:jc w:val="center"/>
              <w:rPr>
                <w:rFonts w:ascii="Times New Roman" w:eastAsia="Times New Roman" w:hAnsi="Times New Roman" w:cs="Times New Roman"/>
                <w:b/>
                <w:color w:val="000000"/>
                <w:sz w:val="28"/>
                <w:szCs w:val="28"/>
                <w:lang w:eastAsia="ru-RU"/>
              </w:rPr>
            </w:pPr>
            <w:r w:rsidRPr="00F30D80">
              <w:rPr>
                <w:rFonts w:ascii="Times New Roman" w:eastAsia="Times New Roman" w:hAnsi="Times New Roman" w:cs="Times New Roman"/>
                <w:b/>
                <w:color w:val="000000"/>
                <w:sz w:val="28"/>
                <w:szCs w:val="28"/>
                <w:lang w:eastAsia="ru-RU"/>
              </w:rPr>
              <w:t>Sc</w:t>
            </w:r>
          </w:p>
        </w:tc>
        <w:tc>
          <w:tcPr>
            <w:tcW w:w="957" w:type="pct"/>
            <w:noWrap/>
            <w:vAlign w:val="center"/>
            <w:hideMark/>
          </w:tcPr>
          <w:p w:rsidR="00AB4D05" w:rsidRPr="00F30D80" w:rsidRDefault="00AB4D05" w:rsidP="00C724D9">
            <w:pPr>
              <w:jc w:val="center"/>
              <w:rPr>
                <w:rFonts w:ascii="Times New Roman" w:eastAsia="Times New Roman" w:hAnsi="Times New Roman" w:cs="Times New Roman"/>
                <w:b/>
                <w:color w:val="000000"/>
                <w:sz w:val="28"/>
                <w:szCs w:val="28"/>
                <w:lang w:eastAsia="ru-RU"/>
              </w:rPr>
            </w:pPr>
            <w:r w:rsidRPr="00F30D80">
              <w:rPr>
                <w:rFonts w:ascii="Times New Roman" w:eastAsia="Times New Roman" w:hAnsi="Times New Roman" w:cs="Times New Roman"/>
                <w:b/>
                <w:color w:val="000000"/>
                <w:sz w:val="28"/>
                <w:szCs w:val="28"/>
                <w:lang w:eastAsia="ru-RU"/>
              </w:rPr>
              <w:t>Tb</w:t>
            </w:r>
          </w:p>
        </w:tc>
      </w:tr>
      <w:tr w:rsidR="00AB4D05" w:rsidRPr="00D029EA" w:rsidTr="00386941">
        <w:trPr>
          <w:trHeight w:val="288"/>
        </w:trPr>
        <w:tc>
          <w:tcPr>
            <w:tcW w:w="1041" w:type="pct"/>
            <w:noWrap/>
            <w:vAlign w:val="center"/>
            <w:hideMark/>
          </w:tcPr>
          <w:p w:rsidR="00AB4D05" w:rsidRPr="00F30D80" w:rsidRDefault="00AB4D05" w:rsidP="00C724D9">
            <w:pPr>
              <w:jc w:val="center"/>
              <w:rPr>
                <w:rFonts w:ascii="Times New Roman" w:eastAsia="Times New Roman" w:hAnsi="Times New Roman" w:cs="Times New Roman"/>
                <w:b/>
                <w:color w:val="000000"/>
                <w:sz w:val="28"/>
                <w:szCs w:val="28"/>
                <w:lang w:eastAsia="ru-RU"/>
              </w:rPr>
            </w:pPr>
            <w:r w:rsidRPr="00F30D80">
              <w:rPr>
                <w:rFonts w:ascii="Times New Roman" w:eastAsia="Times New Roman" w:hAnsi="Times New Roman" w:cs="Times New Roman"/>
                <w:b/>
                <w:color w:val="000000"/>
                <w:sz w:val="28"/>
                <w:szCs w:val="28"/>
                <w:lang w:eastAsia="ru-RU"/>
              </w:rPr>
              <w:t>Спектр 71</w:t>
            </w:r>
          </w:p>
        </w:tc>
        <w:tc>
          <w:tcPr>
            <w:tcW w:w="1001" w:type="pct"/>
            <w:noWrap/>
            <w:vAlign w:val="center"/>
            <w:hideMark/>
          </w:tcPr>
          <w:p w:rsidR="00AB4D05" w:rsidRPr="00D029EA" w:rsidRDefault="00AB4D05" w:rsidP="00C724D9">
            <w:pPr>
              <w:jc w:val="center"/>
              <w:rPr>
                <w:rFonts w:ascii="Times New Roman" w:hAnsi="Times New Roman" w:cs="Times New Roman"/>
                <w:sz w:val="28"/>
              </w:rPr>
            </w:pPr>
            <w:r w:rsidRPr="00D029EA">
              <w:rPr>
                <w:rFonts w:ascii="Times New Roman" w:hAnsi="Times New Roman" w:cs="Times New Roman"/>
                <w:sz w:val="28"/>
              </w:rPr>
              <w:t>0,963</w:t>
            </w:r>
          </w:p>
        </w:tc>
        <w:tc>
          <w:tcPr>
            <w:tcW w:w="1044" w:type="pct"/>
            <w:noWrap/>
            <w:vAlign w:val="center"/>
            <w:hideMark/>
          </w:tcPr>
          <w:p w:rsidR="00AB4D05" w:rsidRPr="00D029EA" w:rsidRDefault="00AB4D05" w:rsidP="00C724D9">
            <w:pPr>
              <w:jc w:val="center"/>
              <w:rPr>
                <w:rFonts w:ascii="Times New Roman" w:hAnsi="Times New Roman" w:cs="Times New Roman"/>
                <w:sz w:val="28"/>
              </w:rPr>
            </w:pPr>
            <w:r w:rsidRPr="00D029EA">
              <w:rPr>
                <w:rFonts w:ascii="Times New Roman" w:hAnsi="Times New Roman" w:cs="Times New Roman"/>
                <w:sz w:val="28"/>
              </w:rPr>
              <w:t>1,158</w:t>
            </w:r>
          </w:p>
        </w:tc>
        <w:tc>
          <w:tcPr>
            <w:tcW w:w="957" w:type="pct"/>
            <w:noWrap/>
            <w:vAlign w:val="center"/>
            <w:hideMark/>
          </w:tcPr>
          <w:p w:rsidR="00AB4D05" w:rsidRPr="00D029EA" w:rsidRDefault="00AB4D05" w:rsidP="00C724D9">
            <w:pPr>
              <w:jc w:val="center"/>
              <w:rPr>
                <w:rFonts w:ascii="Times New Roman" w:hAnsi="Times New Roman" w:cs="Times New Roman"/>
                <w:sz w:val="28"/>
              </w:rPr>
            </w:pPr>
            <w:r w:rsidRPr="00D029EA">
              <w:rPr>
                <w:rFonts w:ascii="Times New Roman" w:hAnsi="Times New Roman" w:cs="Times New Roman"/>
                <w:sz w:val="28"/>
              </w:rPr>
              <w:t>0,745</w:t>
            </w:r>
          </w:p>
        </w:tc>
        <w:tc>
          <w:tcPr>
            <w:tcW w:w="957" w:type="pct"/>
            <w:noWrap/>
            <w:vAlign w:val="center"/>
            <w:hideMark/>
          </w:tcPr>
          <w:p w:rsidR="00AB4D05" w:rsidRPr="00D029EA" w:rsidRDefault="00AB4D05" w:rsidP="00C724D9">
            <w:pPr>
              <w:jc w:val="center"/>
              <w:rPr>
                <w:rFonts w:ascii="Times New Roman" w:hAnsi="Times New Roman" w:cs="Times New Roman"/>
                <w:sz w:val="28"/>
              </w:rPr>
            </w:pPr>
            <w:r w:rsidRPr="00D029EA">
              <w:rPr>
                <w:rFonts w:ascii="Times New Roman" w:hAnsi="Times New Roman" w:cs="Times New Roman"/>
                <w:sz w:val="28"/>
              </w:rPr>
              <w:t>0,1333</w:t>
            </w:r>
          </w:p>
        </w:tc>
      </w:tr>
      <w:tr w:rsidR="00AB4D05" w:rsidRPr="00D029EA" w:rsidTr="00386941">
        <w:trPr>
          <w:trHeight w:val="288"/>
        </w:trPr>
        <w:tc>
          <w:tcPr>
            <w:tcW w:w="1041" w:type="pct"/>
            <w:noWrap/>
            <w:vAlign w:val="center"/>
            <w:hideMark/>
          </w:tcPr>
          <w:p w:rsidR="00AB4D05" w:rsidRPr="00F30D80" w:rsidRDefault="00AB4D05" w:rsidP="00C724D9">
            <w:pPr>
              <w:jc w:val="center"/>
              <w:rPr>
                <w:rFonts w:ascii="Times New Roman" w:eastAsia="Times New Roman" w:hAnsi="Times New Roman" w:cs="Times New Roman"/>
                <w:b/>
                <w:color w:val="000000"/>
                <w:sz w:val="28"/>
                <w:szCs w:val="28"/>
                <w:lang w:eastAsia="ru-RU"/>
              </w:rPr>
            </w:pPr>
            <w:r w:rsidRPr="00F30D80">
              <w:rPr>
                <w:rFonts w:ascii="Times New Roman" w:eastAsia="Times New Roman" w:hAnsi="Times New Roman" w:cs="Times New Roman"/>
                <w:b/>
                <w:color w:val="000000"/>
                <w:sz w:val="28"/>
                <w:szCs w:val="28"/>
                <w:lang w:eastAsia="ru-RU"/>
              </w:rPr>
              <w:t>Спектр 72</w:t>
            </w:r>
          </w:p>
        </w:tc>
        <w:tc>
          <w:tcPr>
            <w:tcW w:w="1001" w:type="pct"/>
            <w:noWrap/>
            <w:vAlign w:val="center"/>
            <w:hideMark/>
          </w:tcPr>
          <w:p w:rsidR="00AB4D05" w:rsidRPr="00D029EA" w:rsidRDefault="00AB4D05" w:rsidP="00C724D9">
            <w:pPr>
              <w:jc w:val="center"/>
              <w:rPr>
                <w:rFonts w:ascii="Times New Roman" w:hAnsi="Times New Roman" w:cs="Times New Roman"/>
                <w:sz w:val="28"/>
              </w:rPr>
            </w:pPr>
            <w:r w:rsidRPr="00D029EA">
              <w:rPr>
                <w:rFonts w:ascii="Times New Roman" w:hAnsi="Times New Roman" w:cs="Times New Roman"/>
                <w:sz w:val="28"/>
              </w:rPr>
              <w:t>0,951</w:t>
            </w:r>
          </w:p>
        </w:tc>
        <w:tc>
          <w:tcPr>
            <w:tcW w:w="1044" w:type="pct"/>
            <w:noWrap/>
            <w:vAlign w:val="center"/>
            <w:hideMark/>
          </w:tcPr>
          <w:p w:rsidR="00AB4D05" w:rsidRPr="00D029EA" w:rsidRDefault="00AB4D05" w:rsidP="00C724D9">
            <w:pPr>
              <w:jc w:val="center"/>
              <w:rPr>
                <w:rFonts w:ascii="Times New Roman" w:hAnsi="Times New Roman" w:cs="Times New Roman"/>
                <w:sz w:val="28"/>
              </w:rPr>
            </w:pPr>
            <w:r w:rsidRPr="00D029EA">
              <w:rPr>
                <w:rFonts w:ascii="Times New Roman" w:hAnsi="Times New Roman" w:cs="Times New Roman"/>
                <w:sz w:val="28"/>
              </w:rPr>
              <w:t>1,023</w:t>
            </w:r>
          </w:p>
        </w:tc>
        <w:tc>
          <w:tcPr>
            <w:tcW w:w="957" w:type="pct"/>
            <w:noWrap/>
            <w:vAlign w:val="center"/>
            <w:hideMark/>
          </w:tcPr>
          <w:p w:rsidR="00AB4D05" w:rsidRPr="00D029EA" w:rsidRDefault="00AB4D05" w:rsidP="00C724D9">
            <w:pPr>
              <w:jc w:val="center"/>
              <w:rPr>
                <w:rFonts w:ascii="Times New Roman" w:hAnsi="Times New Roman" w:cs="Times New Roman"/>
                <w:sz w:val="28"/>
              </w:rPr>
            </w:pPr>
            <w:r w:rsidRPr="00D029EA">
              <w:rPr>
                <w:rFonts w:ascii="Times New Roman" w:hAnsi="Times New Roman" w:cs="Times New Roman"/>
                <w:sz w:val="28"/>
              </w:rPr>
              <w:t>0,919</w:t>
            </w:r>
          </w:p>
        </w:tc>
        <w:tc>
          <w:tcPr>
            <w:tcW w:w="957" w:type="pct"/>
            <w:noWrap/>
            <w:vAlign w:val="center"/>
            <w:hideMark/>
          </w:tcPr>
          <w:p w:rsidR="00AB4D05" w:rsidRPr="00D029EA" w:rsidRDefault="00AB4D05" w:rsidP="00C724D9">
            <w:pPr>
              <w:jc w:val="center"/>
              <w:rPr>
                <w:rFonts w:ascii="Times New Roman" w:hAnsi="Times New Roman" w:cs="Times New Roman"/>
                <w:sz w:val="28"/>
              </w:rPr>
            </w:pPr>
            <w:r w:rsidRPr="00D029EA">
              <w:rPr>
                <w:rFonts w:ascii="Times New Roman" w:hAnsi="Times New Roman" w:cs="Times New Roman"/>
                <w:sz w:val="28"/>
              </w:rPr>
              <w:t>0,1069</w:t>
            </w:r>
          </w:p>
        </w:tc>
      </w:tr>
      <w:tr w:rsidR="00AB4D05" w:rsidRPr="00D029EA" w:rsidTr="00386941">
        <w:trPr>
          <w:trHeight w:val="288"/>
        </w:trPr>
        <w:tc>
          <w:tcPr>
            <w:tcW w:w="1041" w:type="pct"/>
            <w:noWrap/>
            <w:vAlign w:val="center"/>
            <w:hideMark/>
          </w:tcPr>
          <w:p w:rsidR="00AB4D05" w:rsidRPr="00F30D80" w:rsidRDefault="00AB4D05" w:rsidP="00C724D9">
            <w:pPr>
              <w:jc w:val="center"/>
              <w:rPr>
                <w:rFonts w:ascii="Times New Roman" w:eastAsia="Times New Roman" w:hAnsi="Times New Roman" w:cs="Times New Roman"/>
                <w:b/>
                <w:color w:val="000000"/>
                <w:sz w:val="28"/>
                <w:szCs w:val="28"/>
                <w:lang w:eastAsia="ru-RU"/>
              </w:rPr>
            </w:pPr>
            <w:r w:rsidRPr="00F30D80">
              <w:rPr>
                <w:rFonts w:ascii="Times New Roman" w:eastAsia="Times New Roman" w:hAnsi="Times New Roman" w:cs="Times New Roman"/>
                <w:b/>
                <w:color w:val="000000"/>
                <w:sz w:val="28"/>
                <w:szCs w:val="28"/>
                <w:lang w:eastAsia="ru-RU"/>
              </w:rPr>
              <w:t>Спектр 77</w:t>
            </w:r>
          </w:p>
        </w:tc>
        <w:tc>
          <w:tcPr>
            <w:tcW w:w="1001" w:type="pct"/>
            <w:noWrap/>
            <w:vAlign w:val="center"/>
            <w:hideMark/>
          </w:tcPr>
          <w:p w:rsidR="00AB4D05" w:rsidRPr="00D029EA" w:rsidRDefault="00AB4D05" w:rsidP="00C724D9">
            <w:pPr>
              <w:jc w:val="center"/>
              <w:rPr>
                <w:rFonts w:ascii="Times New Roman" w:hAnsi="Times New Roman" w:cs="Times New Roman"/>
                <w:sz w:val="28"/>
              </w:rPr>
            </w:pPr>
            <w:r w:rsidRPr="00D029EA">
              <w:rPr>
                <w:rFonts w:ascii="Times New Roman" w:hAnsi="Times New Roman" w:cs="Times New Roman"/>
                <w:sz w:val="28"/>
              </w:rPr>
              <w:t>0,965</w:t>
            </w:r>
          </w:p>
        </w:tc>
        <w:tc>
          <w:tcPr>
            <w:tcW w:w="1044" w:type="pct"/>
            <w:noWrap/>
            <w:vAlign w:val="center"/>
            <w:hideMark/>
          </w:tcPr>
          <w:p w:rsidR="00AB4D05" w:rsidRPr="00D029EA" w:rsidRDefault="00AB4D05" w:rsidP="00C724D9">
            <w:pPr>
              <w:jc w:val="center"/>
              <w:rPr>
                <w:rFonts w:ascii="Times New Roman" w:hAnsi="Times New Roman" w:cs="Times New Roman"/>
                <w:sz w:val="28"/>
              </w:rPr>
            </w:pPr>
            <w:r w:rsidRPr="00D029EA">
              <w:rPr>
                <w:rFonts w:ascii="Times New Roman" w:hAnsi="Times New Roman" w:cs="Times New Roman"/>
                <w:sz w:val="28"/>
              </w:rPr>
              <w:t>0,893</w:t>
            </w:r>
          </w:p>
        </w:tc>
        <w:tc>
          <w:tcPr>
            <w:tcW w:w="957" w:type="pct"/>
            <w:noWrap/>
            <w:vAlign w:val="center"/>
            <w:hideMark/>
          </w:tcPr>
          <w:p w:rsidR="00AB4D05" w:rsidRPr="00D029EA" w:rsidRDefault="00AB4D05" w:rsidP="00C724D9">
            <w:pPr>
              <w:jc w:val="center"/>
              <w:rPr>
                <w:rFonts w:ascii="Times New Roman" w:hAnsi="Times New Roman" w:cs="Times New Roman"/>
                <w:sz w:val="28"/>
              </w:rPr>
            </w:pPr>
            <w:r w:rsidRPr="00D029EA">
              <w:rPr>
                <w:rFonts w:ascii="Times New Roman" w:hAnsi="Times New Roman" w:cs="Times New Roman"/>
                <w:sz w:val="28"/>
              </w:rPr>
              <w:t>1,079</w:t>
            </w:r>
          </w:p>
        </w:tc>
        <w:tc>
          <w:tcPr>
            <w:tcW w:w="957" w:type="pct"/>
            <w:noWrap/>
            <w:vAlign w:val="center"/>
            <w:hideMark/>
          </w:tcPr>
          <w:p w:rsidR="00AB4D05" w:rsidRPr="00D029EA" w:rsidRDefault="00AB4D05" w:rsidP="00C724D9">
            <w:pPr>
              <w:jc w:val="center"/>
              <w:rPr>
                <w:rFonts w:ascii="Times New Roman" w:hAnsi="Times New Roman" w:cs="Times New Roman"/>
                <w:sz w:val="28"/>
              </w:rPr>
            </w:pPr>
            <w:r w:rsidRPr="00D029EA">
              <w:rPr>
                <w:rFonts w:ascii="Times New Roman" w:hAnsi="Times New Roman" w:cs="Times New Roman"/>
                <w:sz w:val="28"/>
              </w:rPr>
              <w:t>0,0636</w:t>
            </w:r>
          </w:p>
        </w:tc>
      </w:tr>
      <w:tr w:rsidR="00AB4D05" w:rsidRPr="00D029EA" w:rsidTr="00386941">
        <w:trPr>
          <w:trHeight w:val="288"/>
        </w:trPr>
        <w:tc>
          <w:tcPr>
            <w:tcW w:w="1041" w:type="pct"/>
            <w:noWrap/>
            <w:vAlign w:val="center"/>
          </w:tcPr>
          <w:p w:rsidR="00AB4D05" w:rsidRPr="00F30D80" w:rsidRDefault="00AB4D05" w:rsidP="00C724D9">
            <w:pPr>
              <w:jc w:val="center"/>
              <w:rPr>
                <w:rFonts w:ascii="Times New Roman" w:eastAsia="Times New Roman" w:hAnsi="Times New Roman" w:cs="Times New Roman"/>
                <w:b/>
                <w:color w:val="000000"/>
                <w:sz w:val="28"/>
                <w:szCs w:val="28"/>
                <w:lang w:eastAsia="ru-RU"/>
              </w:rPr>
            </w:pPr>
            <w:r w:rsidRPr="00F30D80">
              <w:rPr>
                <w:rFonts w:ascii="Times New Roman" w:hAnsi="Times New Roman" w:cs="Times New Roman"/>
                <w:b/>
                <w:bCs/>
                <w:color w:val="000000" w:themeColor="text1"/>
                <w:sz w:val="28"/>
                <w:szCs w:val="28"/>
              </w:rPr>
              <w:t xml:space="preserve">Среднее значение </w:t>
            </w:r>
            <w:r w:rsidRPr="00F30D80">
              <w:rPr>
                <w:rFonts w:ascii="Times New Roman" w:hAnsi="Times New Roman" w:cs="Times New Roman"/>
                <w:b/>
                <w:bCs/>
                <w:color w:val="000000" w:themeColor="text1"/>
                <w:sz w:val="28"/>
                <w:szCs w:val="28"/>
              </w:rPr>
              <w:sym w:font="Symbol" w:char="F0B1"/>
            </w:r>
            <w:r w:rsidRPr="00F30D80">
              <w:rPr>
                <w:rFonts w:ascii="Times New Roman" w:hAnsi="Times New Roman" w:cs="Times New Roman"/>
                <w:b/>
                <w:bCs/>
                <w:color w:val="000000" w:themeColor="text1"/>
                <w:sz w:val="28"/>
                <w:szCs w:val="28"/>
              </w:rPr>
              <w:t xml:space="preserve"> ОСО</w:t>
            </w:r>
          </w:p>
        </w:tc>
        <w:tc>
          <w:tcPr>
            <w:tcW w:w="1001" w:type="pct"/>
            <w:noWrap/>
            <w:vAlign w:val="center"/>
          </w:tcPr>
          <w:p w:rsidR="00AB4D05" w:rsidRPr="00D029EA" w:rsidRDefault="00AB4D05" w:rsidP="00C724D9">
            <w:pPr>
              <w:jc w:val="center"/>
              <w:rPr>
                <w:rFonts w:ascii="Times New Roman" w:hAnsi="Times New Roman" w:cs="Times New Roman"/>
                <w:sz w:val="28"/>
              </w:rPr>
            </w:pPr>
            <w:r w:rsidRPr="00D029EA">
              <w:rPr>
                <w:rFonts w:ascii="Times New Roman" w:hAnsi="Times New Roman" w:cs="Times New Roman"/>
                <w:sz w:val="28"/>
              </w:rPr>
              <w:t>0,960±0,008</w:t>
            </w:r>
          </w:p>
        </w:tc>
        <w:tc>
          <w:tcPr>
            <w:tcW w:w="1044" w:type="pct"/>
            <w:noWrap/>
            <w:vAlign w:val="center"/>
          </w:tcPr>
          <w:p w:rsidR="00AB4D05" w:rsidRPr="00D029EA" w:rsidRDefault="00AB4D05" w:rsidP="00C724D9">
            <w:pPr>
              <w:jc w:val="center"/>
              <w:rPr>
                <w:rFonts w:ascii="Times New Roman" w:hAnsi="Times New Roman" w:cs="Times New Roman"/>
                <w:sz w:val="28"/>
              </w:rPr>
            </w:pPr>
            <w:r w:rsidRPr="00D029EA">
              <w:rPr>
                <w:rFonts w:ascii="Times New Roman" w:hAnsi="Times New Roman" w:cs="Times New Roman"/>
                <w:sz w:val="28"/>
              </w:rPr>
              <w:t>1,02±0,13</w:t>
            </w:r>
          </w:p>
        </w:tc>
        <w:tc>
          <w:tcPr>
            <w:tcW w:w="957" w:type="pct"/>
            <w:noWrap/>
            <w:vAlign w:val="center"/>
          </w:tcPr>
          <w:p w:rsidR="00AB4D05" w:rsidRPr="00D029EA" w:rsidRDefault="00AB4D05" w:rsidP="00C724D9">
            <w:pPr>
              <w:jc w:val="center"/>
              <w:rPr>
                <w:rFonts w:ascii="Times New Roman" w:hAnsi="Times New Roman" w:cs="Times New Roman"/>
                <w:sz w:val="28"/>
              </w:rPr>
            </w:pPr>
            <w:r w:rsidRPr="00D029EA">
              <w:rPr>
                <w:rFonts w:ascii="Times New Roman" w:hAnsi="Times New Roman" w:cs="Times New Roman"/>
                <w:sz w:val="28"/>
              </w:rPr>
              <w:t>0,91±0,17</w:t>
            </w:r>
          </w:p>
        </w:tc>
        <w:tc>
          <w:tcPr>
            <w:tcW w:w="957" w:type="pct"/>
            <w:noWrap/>
            <w:vAlign w:val="center"/>
          </w:tcPr>
          <w:p w:rsidR="00AB4D05" w:rsidRPr="00D029EA" w:rsidRDefault="00AB4D05" w:rsidP="00C724D9">
            <w:pPr>
              <w:jc w:val="center"/>
              <w:rPr>
                <w:rFonts w:ascii="Times New Roman" w:hAnsi="Times New Roman" w:cs="Times New Roman"/>
                <w:sz w:val="28"/>
              </w:rPr>
            </w:pPr>
            <w:r w:rsidRPr="00D029EA">
              <w:rPr>
                <w:rFonts w:ascii="Times New Roman" w:hAnsi="Times New Roman" w:cs="Times New Roman"/>
                <w:sz w:val="28"/>
              </w:rPr>
              <w:t>0,10±0,04</w:t>
            </w:r>
          </w:p>
        </w:tc>
      </w:tr>
    </w:tbl>
    <w:p w:rsidR="00AB4D05" w:rsidRPr="00D029EA" w:rsidRDefault="00AB4D05" w:rsidP="00AB4D05">
      <w:pPr>
        <w:spacing w:after="0" w:line="240" w:lineRule="auto"/>
        <w:jc w:val="both"/>
        <w:rPr>
          <w:rFonts w:ascii="Times New Roman" w:hAnsi="Times New Roman" w:cs="Times New Roman"/>
          <w:color w:val="000000" w:themeColor="text1"/>
          <w:sz w:val="28"/>
          <w:szCs w:val="28"/>
        </w:rPr>
      </w:pPr>
    </w:p>
    <w:p w:rsidR="00AB4D05" w:rsidRPr="00D029EA" w:rsidRDefault="00AB4D05" w:rsidP="00386941">
      <w:pPr>
        <w:pStyle w:val="3"/>
        <w:ind w:firstLine="567"/>
        <w:rPr>
          <w:rFonts w:ascii="Times New Roman" w:hAnsi="Times New Roman" w:cs="Times New Roman"/>
          <w:b/>
          <w:color w:val="000000" w:themeColor="text1"/>
          <w:sz w:val="28"/>
          <w:szCs w:val="28"/>
        </w:rPr>
      </w:pPr>
      <w:bookmarkStart w:id="59" w:name="_Toc199766097"/>
      <w:r w:rsidRPr="00D029EA">
        <w:rPr>
          <w:rFonts w:ascii="Times New Roman" w:hAnsi="Times New Roman" w:cs="Times New Roman"/>
          <w:b/>
          <w:color w:val="auto"/>
          <w:sz w:val="28"/>
          <w:szCs w:val="28"/>
        </w:rPr>
        <w:t>Люминесцентные свойства</w:t>
      </w:r>
      <w:bookmarkEnd w:id="59"/>
    </w:p>
    <w:p w:rsidR="00AB4D05" w:rsidRPr="00D029EA" w:rsidRDefault="00AB4D05" w:rsidP="00386941">
      <w:pPr>
        <w:spacing w:after="0" w:line="240" w:lineRule="auto"/>
        <w:ind w:firstLine="567"/>
        <w:jc w:val="both"/>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Спектр фотолюминесценции NaBaSc</w:t>
      </w:r>
      <w:r w:rsidRPr="00D029EA">
        <w:rPr>
          <w:rFonts w:ascii="Times New Roman" w:hAnsi="Times New Roman" w:cs="Times New Roman"/>
          <w:color w:val="000000" w:themeColor="text1"/>
          <w:sz w:val="28"/>
          <w:szCs w:val="28"/>
          <w:vertAlign w:val="subscript"/>
        </w:rPr>
        <w:t>1-a</w:t>
      </w:r>
      <w:r w:rsidRPr="00D029EA">
        <w:rPr>
          <w:rFonts w:ascii="Times New Roman" w:hAnsi="Times New Roman" w:cs="Times New Roman"/>
          <w:color w:val="000000" w:themeColor="text1"/>
          <w:sz w:val="28"/>
          <w:szCs w:val="28"/>
        </w:rPr>
        <w:t>(BO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aTb</w:t>
      </w:r>
      <w:r w:rsidRPr="00D029EA">
        <w:rPr>
          <w:rFonts w:ascii="Times New Roman" w:hAnsi="Times New Roman" w:cs="Times New Roman"/>
          <w:color w:val="000000" w:themeColor="text1"/>
          <w:sz w:val="28"/>
          <w:szCs w:val="28"/>
          <w:vertAlign w:val="superscript"/>
        </w:rPr>
        <w:t>3+</w:t>
      </w:r>
      <w:r w:rsidRPr="00D029EA">
        <w:rPr>
          <w:rFonts w:ascii="Times New Roman" w:hAnsi="Times New Roman" w:cs="Times New Roman"/>
          <w:color w:val="000000" w:themeColor="text1"/>
          <w:sz w:val="28"/>
          <w:szCs w:val="28"/>
        </w:rPr>
        <w:t xml:space="preserve"> при длине волны 248 нм, состоит из полос при 475-500 нм (</w:t>
      </w:r>
      <w:r w:rsidRPr="00D029EA">
        <w:rPr>
          <w:rFonts w:ascii="Times New Roman" w:hAnsi="Times New Roman" w:cs="Times New Roman"/>
          <w:color w:val="000000" w:themeColor="text1"/>
          <w:sz w:val="28"/>
          <w:szCs w:val="28"/>
          <w:vertAlign w:val="superscript"/>
        </w:rPr>
        <w:t>5</w:t>
      </w:r>
      <w:r w:rsidRPr="00D029EA">
        <w:rPr>
          <w:rFonts w:ascii="Times New Roman" w:hAnsi="Times New Roman" w:cs="Times New Roman"/>
          <w:color w:val="000000" w:themeColor="text1"/>
          <w:sz w:val="28"/>
          <w:szCs w:val="28"/>
        </w:rPr>
        <w:t>D</w:t>
      </w:r>
      <w:r w:rsidRPr="00D029EA">
        <w:rPr>
          <w:rFonts w:ascii="Times New Roman" w:hAnsi="Times New Roman" w:cs="Times New Roman"/>
          <w:color w:val="000000" w:themeColor="text1"/>
          <w:sz w:val="28"/>
          <w:szCs w:val="28"/>
          <w:vertAlign w:val="subscript"/>
        </w:rPr>
        <w:t>4</w:t>
      </w:r>
      <w:r w:rsidRPr="00D029EA">
        <w:rPr>
          <w:rFonts w:ascii="Times New Roman" w:hAnsi="Times New Roman" w:cs="Times New Roman"/>
          <w:color w:val="000000" w:themeColor="text1"/>
          <w:sz w:val="28"/>
          <w:szCs w:val="28"/>
        </w:rPr>
        <w:t xml:space="preserve"> → </w:t>
      </w:r>
      <w:r w:rsidRPr="00D029EA">
        <w:rPr>
          <w:rFonts w:ascii="Times New Roman" w:hAnsi="Times New Roman" w:cs="Times New Roman"/>
          <w:color w:val="000000" w:themeColor="text1"/>
          <w:sz w:val="28"/>
          <w:szCs w:val="28"/>
          <w:vertAlign w:val="superscript"/>
        </w:rPr>
        <w:t>7</w:t>
      </w:r>
      <w:r w:rsidRPr="00D029EA">
        <w:rPr>
          <w:rFonts w:ascii="Times New Roman" w:hAnsi="Times New Roman" w:cs="Times New Roman"/>
          <w:color w:val="000000" w:themeColor="text1"/>
          <w:sz w:val="28"/>
          <w:szCs w:val="28"/>
        </w:rPr>
        <w:t>F</w:t>
      </w:r>
      <w:r w:rsidRPr="00D029EA">
        <w:rPr>
          <w:rFonts w:ascii="Times New Roman" w:hAnsi="Times New Roman" w:cs="Times New Roman"/>
          <w:color w:val="000000" w:themeColor="text1"/>
          <w:sz w:val="28"/>
          <w:szCs w:val="28"/>
          <w:vertAlign w:val="subscript"/>
        </w:rPr>
        <w:t>6</w:t>
      </w:r>
      <w:r w:rsidRPr="00D029EA">
        <w:rPr>
          <w:rFonts w:ascii="Times New Roman" w:hAnsi="Times New Roman" w:cs="Times New Roman"/>
          <w:color w:val="000000" w:themeColor="text1"/>
          <w:sz w:val="28"/>
          <w:szCs w:val="28"/>
        </w:rPr>
        <w:t>), 540-560 нм (</w:t>
      </w:r>
      <w:r w:rsidRPr="00D029EA">
        <w:rPr>
          <w:rFonts w:ascii="Times New Roman" w:hAnsi="Times New Roman" w:cs="Times New Roman"/>
          <w:color w:val="000000" w:themeColor="text1"/>
          <w:sz w:val="28"/>
          <w:szCs w:val="28"/>
          <w:vertAlign w:val="superscript"/>
        </w:rPr>
        <w:t>5</w:t>
      </w:r>
      <w:r w:rsidRPr="00D029EA">
        <w:rPr>
          <w:rFonts w:ascii="Times New Roman" w:hAnsi="Times New Roman" w:cs="Times New Roman"/>
          <w:color w:val="000000" w:themeColor="text1"/>
          <w:sz w:val="28"/>
          <w:szCs w:val="28"/>
        </w:rPr>
        <w:t>D</w:t>
      </w:r>
      <w:r w:rsidRPr="00D029EA">
        <w:rPr>
          <w:rFonts w:ascii="Times New Roman" w:hAnsi="Times New Roman" w:cs="Times New Roman"/>
          <w:color w:val="000000" w:themeColor="text1"/>
          <w:sz w:val="28"/>
          <w:szCs w:val="28"/>
          <w:vertAlign w:val="subscript"/>
        </w:rPr>
        <w:t>4</w:t>
      </w:r>
      <w:r w:rsidRPr="00D029EA">
        <w:rPr>
          <w:rFonts w:ascii="Times New Roman" w:hAnsi="Times New Roman" w:cs="Times New Roman"/>
          <w:color w:val="000000" w:themeColor="text1"/>
          <w:sz w:val="28"/>
          <w:szCs w:val="28"/>
        </w:rPr>
        <w:t xml:space="preserve"> → </w:t>
      </w:r>
      <w:r w:rsidRPr="00D029EA">
        <w:rPr>
          <w:rFonts w:ascii="Times New Roman" w:hAnsi="Times New Roman" w:cs="Times New Roman"/>
          <w:color w:val="000000" w:themeColor="text1"/>
          <w:sz w:val="28"/>
          <w:szCs w:val="28"/>
          <w:vertAlign w:val="superscript"/>
        </w:rPr>
        <w:t>7</w:t>
      </w:r>
      <w:r w:rsidRPr="00D029EA">
        <w:rPr>
          <w:rFonts w:ascii="Times New Roman" w:hAnsi="Times New Roman" w:cs="Times New Roman"/>
          <w:color w:val="000000" w:themeColor="text1"/>
          <w:sz w:val="28"/>
          <w:szCs w:val="28"/>
        </w:rPr>
        <w:t>F</w:t>
      </w:r>
      <w:r w:rsidRPr="00D029EA">
        <w:rPr>
          <w:rFonts w:ascii="Times New Roman" w:hAnsi="Times New Roman" w:cs="Times New Roman"/>
          <w:color w:val="000000" w:themeColor="text1"/>
          <w:sz w:val="28"/>
          <w:szCs w:val="28"/>
          <w:vertAlign w:val="subscript"/>
        </w:rPr>
        <w:t>5</w:t>
      </w:r>
      <w:r w:rsidRPr="00D029EA">
        <w:rPr>
          <w:rFonts w:ascii="Times New Roman" w:hAnsi="Times New Roman" w:cs="Times New Roman"/>
          <w:color w:val="000000" w:themeColor="text1"/>
          <w:sz w:val="28"/>
          <w:szCs w:val="28"/>
        </w:rPr>
        <w:t>), 575-600 нм (</w:t>
      </w:r>
      <w:r w:rsidRPr="00D029EA">
        <w:rPr>
          <w:rFonts w:ascii="Times New Roman" w:hAnsi="Times New Roman" w:cs="Times New Roman"/>
          <w:color w:val="000000" w:themeColor="text1"/>
          <w:sz w:val="28"/>
          <w:szCs w:val="28"/>
          <w:vertAlign w:val="superscript"/>
        </w:rPr>
        <w:t>5</w:t>
      </w:r>
      <w:r w:rsidRPr="00D029EA">
        <w:rPr>
          <w:rFonts w:ascii="Times New Roman" w:hAnsi="Times New Roman" w:cs="Times New Roman"/>
          <w:color w:val="000000" w:themeColor="text1"/>
          <w:sz w:val="28"/>
          <w:szCs w:val="28"/>
        </w:rPr>
        <w:t>D</w:t>
      </w:r>
      <w:r w:rsidRPr="00D029EA">
        <w:rPr>
          <w:rFonts w:ascii="Times New Roman" w:hAnsi="Times New Roman" w:cs="Times New Roman"/>
          <w:color w:val="000000" w:themeColor="text1"/>
          <w:sz w:val="28"/>
          <w:szCs w:val="28"/>
          <w:vertAlign w:val="subscript"/>
        </w:rPr>
        <w:t>4</w:t>
      </w:r>
      <w:r w:rsidRPr="00D029EA">
        <w:rPr>
          <w:rFonts w:ascii="Times New Roman" w:hAnsi="Times New Roman" w:cs="Times New Roman"/>
          <w:color w:val="000000" w:themeColor="text1"/>
          <w:sz w:val="28"/>
          <w:szCs w:val="28"/>
        </w:rPr>
        <w:t xml:space="preserve"> → </w:t>
      </w:r>
      <w:r w:rsidRPr="00D029EA">
        <w:rPr>
          <w:rFonts w:ascii="Times New Roman" w:hAnsi="Times New Roman" w:cs="Times New Roman"/>
          <w:color w:val="000000" w:themeColor="text1"/>
          <w:sz w:val="28"/>
          <w:szCs w:val="28"/>
          <w:vertAlign w:val="superscript"/>
        </w:rPr>
        <w:t>7</w:t>
      </w:r>
      <w:r w:rsidRPr="00D029EA">
        <w:rPr>
          <w:rFonts w:ascii="Times New Roman" w:hAnsi="Times New Roman" w:cs="Times New Roman"/>
          <w:color w:val="000000" w:themeColor="text1"/>
          <w:sz w:val="28"/>
          <w:szCs w:val="28"/>
        </w:rPr>
        <w:t>F</w:t>
      </w:r>
      <w:r w:rsidRPr="00D029EA">
        <w:rPr>
          <w:rFonts w:ascii="Times New Roman" w:hAnsi="Times New Roman" w:cs="Times New Roman"/>
          <w:color w:val="000000" w:themeColor="text1"/>
          <w:sz w:val="28"/>
          <w:szCs w:val="28"/>
          <w:vertAlign w:val="subscript"/>
        </w:rPr>
        <w:t>4</w:t>
      </w:r>
      <w:r w:rsidRPr="00D029EA">
        <w:rPr>
          <w:rFonts w:ascii="Times New Roman" w:hAnsi="Times New Roman" w:cs="Times New Roman"/>
          <w:color w:val="000000" w:themeColor="text1"/>
          <w:sz w:val="28"/>
          <w:szCs w:val="28"/>
        </w:rPr>
        <w:t>) и 625-640 нм (</w:t>
      </w:r>
      <w:r w:rsidRPr="00D029EA">
        <w:rPr>
          <w:rFonts w:ascii="Times New Roman" w:hAnsi="Times New Roman" w:cs="Times New Roman"/>
          <w:color w:val="000000" w:themeColor="text1"/>
          <w:sz w:val="28"/>
          <w:szCs w:val="28"/>
          <w:vertAlign w:val="superscript"/>
        </w:rPr>
        <w:t>5</w:t>
      </w:r>
      <w:r w:rsidRPr="00D029EA">
        <w:rPr>
          <w:rFonts w:ascii="Times New Roman" w:hAnsi="Times New Roman" w:cs="Times New Roman"/>
          <w:color w:val="000000" w:themeColor="text1"/>
          <w:sz w:val="28"/>
          <w:szCs w:val="28"/>
        </w:rPr>
        <w:t>D</w:t>
      </w:r>
      <w:r w:rsidRPr="00D029EA">
        <w:rPr>
          <w:rFonts w:ascii="Times New Roman" w:hAnsi="Times New Roman" w:cs="Times New Roman"/>
          <w:color w:val="000000" w:themeColor="text1"/>
          <w:sz w:val="28"/>
          <w:szCs w:val="28"/>
          <w:vertAlign w:val="subscript"/>
        </w:rPr>
        <w:t>4</w:t>
      </w:r>
      <w:r w:rsidRPr="00D029EA">
        <w:rPr>
          <w:rFonts w:ascii="Times New Roman" w:hAnsi="Times New Roman" w:cs="Times New Roman"/>
          <w:color w:val="000000" w:themeColor="text1"/>
          <w:sz w:val="28"/>
          <w:szCs w:val="28"/>
        </w:rPr>
        <w:t xml:space="preserve"> → </w:t>
      </w:r>
      <w:r w:rsidRPr="00D029EA">
        <w:rPr>
          <w:rFonts w:ascii="Times New Roman" w:hAnsi="Times New Roman" w:cs="Times New Roman"/>
          <w:color w:val="000000" w:themeColor="text1"/>
          <w:sz w:val="28"/>
          <w:szCs w:val="28"/>
          <w:vertAlign w:val="superscript"/>
        </w:rPr>
        <w:t>7</w:t>
      </w:r>
      <w:r w:rsidRPr="00D029EA">
        <w:rPr>
          <w:rFonts w:ascii="Times New Roman" w:hAnsi="Times New Roman" w:cs="Times New Roman"/>
          <w:color w:val="000000" w:themeColor="text1"/>
          <w:sz w:val="28"/>
          <w:szCs w:val="28"/>
        </w:rPr>
        <w:t>F</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 xml:space="preserve">) обусловленных хорошо известными переходами атомных термов тербия </w:t>
      </w:r>
      <w:r w:rsidRPr="00D029EA">
        <w:rPr>
          <w:rFonts w:ascii="Times New Roman" w:hAnsi="Times New Roman" w:cs="Times New Roman"/>
          <w:color w:val="000000" w:themeColor="text1"/>
          <w:sz w:val="28"/>
          <w:szCs w:val="28"/>
          <w:vertAlign w:val="superscript"/>
        </w:rPr>
        <w:t>5</w:t>
      </w:r>
      <w:r w:rsidRPr="00D029EA">
        <w:rPr>
          <w:rFonts w:ascii="Times New Roman" w:hAnsi="Times New Roman" w:cs="Times New Roman"/>
          <w:color w:val="000000" w:themeColor="text1"/>
          <w:sz w:val="28"/>
          <w:szCs w:val="28"/>
        </w:rPr>
        <w:t>D</w:t>
      </w:r>
      <w:r w:rsidRPr="00D029EA">
        <w:rPr>
          <w:rFonts w:ascii="Times New Roman" w:hAnsi="Times New Roman" w:cs="Times New Roman"/>
          <w:color w:val="000000" w:themeColor="text1"/>
          <w:sz w:val="28"/>
          <w:szCs w:val="28"/>
          <w:vertAlign w:val="subscript"/>
        </w:rPr>
        <w:t>4</w:t>
      </w:r>
      <w:r w:rsidRPr="00D029EA">
        <w:rPr>
          <w:rFonts w:ascii="Times New Roman" w:hAnsi="Times New Roman" w:cs="Times New Roman"/>
          <w:color w:val="000000" w:themeColor="text1"/>
          <w:sz w:val="28"/>
          <w:szCs w:val="28"/>
        </w:rPr>
        <w:t xml:space="preserve"> → </w:t>
      </w:r>
      <w:r w:rsidRPr="00D029EA">
        <w:rPr>
          <w:rFonts w:ascii="Times New Roman" w:hAnsi="Times New Roman" w:cs="Times New Roman"/>
          <w:color w:val="000000" w:themeColor="text1"/>
          <w:sz w:val="28"/>
          <w:szCs w:val="28"/>
          <w:vertAlign w:val="superscript"/>
        </w:rPr>
        <w:t>7</w:t>
      </w:r>
      <w:r w:rsidRPr="00D029EA">
        <w:rPr>
          <w:rFonts w:ascii="Times New Roman" w:hAnsi="Times New Roman" w:cs="Times New Roman"/>
          <w:color w:val="000000" w:themeColor="text1"/>
          <w:sz w:val="28"/>
          <w:szCs w:val="28"/>
        </w:rPr>
        <w:t>F</w:t>
      </w:r>
      <w:r w:rsidRPr="00D029EA">
        <w:rPr>
          <w:rFonts w:ascii="Times New Roman" w:hAnsi="Times New Roman" w:cs="Times New Roman"/>
          <w:color w:val="000000" w:themeColor="text1"/>
          <w:sz w:val="28"/>
          <w:szCs w:val="28"/>
          <w:vertAlign w:val="subscript"/>
        </w:rPr>
        <w:t>J</w:t>
      </w:r>
      <w:r w:rsidR="0002363E">
        <w:rPr>
          <w:rFonts w:ascii="Times New Roman" w:hAnsi="Times New Roman" w:cs="Times New Roman"/>
          <w:color w:val="000000" w:themeColor="text1"/>
          <w:sz w:val="28"/>
          <w:szCs w:val="28"/>
        </w:rPr>
        <w:t xml:space="preserve"> (J = 6, 5, 4, 3) (рисунок 3.3</w:t>
      </w:r>
      <w:r w:rsidR="0002363E">
        <w:rPr>
          <w:rFonts w:ascii="Times New Roman" w:hAnsi="Times New Roman" w:cs="Times New Roman"/>
          <w:color w:val="000000" w:themeColor="text1"/>
          <w:sz w:val="28"/>
          <w:szCs w:val="28"/>
          <w:lang w:val="kk-KZ"/>
        </w:rPr>
        <w:t>4</w:t>
      </w:r>
      <w:r w:rsidRPr="00D029EA">
        <w:rPr>
          <w:rFonts w:ascii="Times New Roman" w:hAnsi="Times New Roman" w:cs="Times New Roman"/>
          <w:color w:val="000000" w:themeColor="text1"/>
          <w:sz w:val="28"/>
          <w:szCs w:val="28"/>
        </w:rPr>
        <w:t>) [6]. Как видно из рисунка с увеличением содержания легирующих ионов Tb</w:t>
      </w:r>
      <w:r w:rsidRPr="00D029EA">
        <w:rPr>
          <w:rFonts w:ascii="Times New Roman" w:hAnsi="Times New Roman" w:cs="Times New Roman"/>
          <w:color w:val="000000" w:themeColor="text1"/>
          <w:sz w:val="28"/>
          <w:szCs w:val="28"/>
          <w:vertAlign w:val="superscript"/>
        </w:rPr>
        <w:t>3+</w:t>
      </w:r>
      <w:r w:rsidRPr="00D029EA">
        <w:rPr>
          <w:rFonts w:ascii="Times New Roman" w:hAnsi="Times New Roman" w:cs="Times New Roman"/>
          <w:color w:val="000000" w:themeColor="text1"/>
          <w:sz w:val="28"/>
          <w:szCs w:val="28"/>
        </w:rPr>
        <w:t xml:space="preserve"> в структуре NaBaSc</w:t>
      </w:r>
      <w:r w:rsidRPr="00D029EA">
        <w:rPr>
          <w:rFonts w:ascii="Times New Roman" w:hAnsi="Times New Roman" w:cs="Times New Roman"/>
          <w:color w:val="000000" w:themeColor="text1"/>
          <w:sz w:val="28"/>
          <w:szCs w:val="28"/>
          <w:vertAlign w:val="subscript"/>
        </w:rPr>
        <w:t>1-n</w:t>
      </w:r>
      <w:r w:rsidRPr="00D029EA">
        <w:rPr>
          <w:rFonts w:ascii="Times New Roman" w:hAnsi="Times New Roman" w:cs="Times New Roman"/>
          <w:color w:val="000000" w:themeColor="text1"/>
          <w:sz w:val="28"/>
          <w:szCs w:val="28"/>
        </w:rPr>
        <w:t>(BO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nTb</w:t>
      </w:r>
      <w:r w:rsidRPr="00D029EA">
        <w:rPr>
          <w:rFonts w:ascii="Times New Roman" w:hAnsi="Times New Roman" w:cs="Times New Roman"/>
          <w:color w:val="000000" w:themeColor="text1"/>
          <w:sz w:val="28"/>
          <w:szCs w:val="28"/>
          <w:vertAlign w:val="superscript"/>
        </w:rPr>
        <w:t>3+</w:t>
      </w:r>
      <w:r w:rsidRPr="00D029EA">
        <w:rPr>
          <w:rFonts w:ascii="Times New Roman" w:hAnsi="Times New Roman" w:cs="Times New Roman"/>
          <w:color w:val="000000" w:themeColor="text1"/>
          <w:sz w:val="28"/>
          <w:szCs w:val="28"/>
        </w:rPr>
        <w:t xml:space="preserve"> (от 3 до 7 мол. %) интенсивность фотолюминесценции увеличивается.</w:t>
      </w:r>
    </w:p>
    <w:p w:rsidR="00AB4D05" w:rsidRPr="00D029EA" w:rsidRDefault="0002363E" w:rsidP="00386941">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рисунке 3.3</w:t>
      </w:r>
      <w:r>
        <w:rPr>
          <w:rFonts w:ascii="Times New Roman" w:hAnsi="Times New Roman" w:cs="Times New Roman"/>
          <w:color w:val="000000" w:themeColor="text1"/>
          <w:sz w:val="28"/>
          <w:szCs w:val="28"/>
          <w:lang w:val="kk-KZ"/>
        </w:rPr>
        <w:t>5</w:t>
      </w:r>
      <w:r w:rsidR="00386941" w:rsidRPr="00D029EA">
        <w:rPr>
          <w:rFonts w:ascii="Times New Roman" w:hAnsi="Times New Roman" w:cs="Times New Roman"/>
          <w:color w:val="000000" w:themeColor="text1"/>
          <w:sz w:val="28"/>
          <w:szCs w:val="28"/>
        </w:rPr>
        <w:t xml:space="preserve"> показан спектр люминесценции NaBaSc</w:t>
      </w:r>
      <w:r w:rsidR="00386941" w:rsidRPr="00D029EA">
        <w:rPr>
          <w:rFonts w:ascii="Times New Roman" w:hAnsi="Times New Roman" w:cs="Times New Roman"/>
          <w:color w:val="000000" w:themeColor="text1"/>
          <w:sz w:val="28"/>
          <w:szCs w:val="28"/>
          <w:vertAlign w:val="subscript"/>
        </w:rPr>
        <w:t>1-a-b</w:t>
      </w:r>
      <w:r w:rsidR="00386941" w:rsidRPr="00D029EA">
        <w:rPr>
          <w:rFonts w:ascii="Times New Roman" w:hAnsi="Times New Roman" w:cs="Times New Roman"/>
          <w:color w:val="000000" w:themeColor="text1"/>
          <w:sz w:val="28"/>
          <w:szCs w:val="28"/>
        </w:rPr>
        <w:t>(BO</w:t>
      </w:r>
      <w:r w:rsidR="00386941" w:rsidRPr="00D029EA">
        <w:rPr>
          <w:rFonts w:ascii="Times New Roman" w:hAnsi="Times New Roman" w:cs="Times New Roman"/>
          <w:color w:val="000000" w:themeColor="text1"/>
          <w:sz w:val="28"/>
          <w:szCs w:val="28"/>
          <w:vertAlign w:val="subscript"/>
        </w:rPr>
        <w:t>3</w:t>
      </w:r>
      <w:r w:rsidR="00386941" w:rsidRPr="00D029EA">
        <w:rPr>
          <w:rFonts w:ascii="Times New Roman" w:hAnsi="Times New Roman" w:cs="Times New Roman"/>
          <w:color w:val="000000" w:themeColor="text1"/>
          <w:sz w:val="28"/>
          <w:szCs w:val="28"/>
        </w:rPr>
        <w:t>)</w:t>
      </w:r>
      <w:r w:rsidR="00386941" w:rsidRPr="00D029EA">
        <w:rPr>
          <w:rFonts w:ascii="Times New Roman" w:hAnsi="Times New Roman" w:cs="Times New Roman"/>
          <w:color w:val="000000" w:themeColor="text1"/>
          <w:sz w:val="28"/>
          <w:szCs w:val="28"/>
          <w:vertAlign w:val="subscript"/>
        </w:rPr>
        <w:t>2</w:t>
      </w:r>
      <w:r w:rsidR="00386941" w:rsidRPr="00D029EA">
        <w:rPr>
          <w:rFonts w:ascii="Times New Roman" w:hAnsi="Times New Roman" w:cs="Times New Roman"/>
          <w:color w:val="000000" w:themeColor="text1"/>
          <w:sz w:val="28"/>
          <w:szCs w:val="28"/>
        </w:rPr>
        <w:t>: aTb</w:t>
      </w:r>
      <w:r w:rsidR="00386941" w:rsidRPr="00D029EA">
        <w:rPr>
          <w:rFonts w:ascii="Times New Roman" w:hAnsi="Times New Roman" w:cs="Times New Roman"/>
          <w:color w:val="000000" w:themeColor="text1"/>
          <w:sz w:val="28"/>
          <w:szCs w:val="28"/>
          <w:vertAlign w:val="superscript"/>
        </w:rPr>
        <w:t>3+</w:t>
      </w:r>
      <w:r w:rsidR="00386941" w:rsidRPr="00D029EA">
        <w:rPr>
          <w:rFonts w:ascii="Times New Roman" w:hAnsi="Times New Roman" w:cs="Times New Roman"/>
          <w:color w:val="000000" w:themeColor="text1"/>
          <w:sz w:val="28"/>
          <w:szCs w:val="28"/>
        </w:rPr>
        <w:t>, bEu</w:t>
      </w:r>
      <w:r w:rsidR="00386941" w:rsidRPr="00D029EA">
        <w:rPr>
          <w:rFonts w:ascii="Times New Roman" w:hAnsi="Times New Roman" w:cs="Times New Roman"/>
          <w:color w:val="000000" w:themeColor="text1"/>
          <w:sz w:val="28"/>
          <w:szCs w:val="28"/>
          <w:vertAlign w:val="superscript"/>
        </w:rPr>
        <w:t>3+</w:t>
      </w:r>
      <w:r w:rsidR="00386941" w:rsidRPr="00D029EA">
        <w:rPr>
          <w:rFonts w:ascii="Times New Roman" w:hAnsi="Times New Roman" w:cs="Times New Roman"/>
          <w:color w:val="000000" w:themeColor="text1"/>
          <w:sz w:val="28"/>
          <w:szCs w:val="28"/>
        </w:rPr>
        <w:t>. Спектр фотолюминесценции, возбуждаемый длиной волны 242 нм, состоит из полос при 475-500 нм (</w:t>
      </w:r>
      <w:r w:rsidR="00386941" w:rsidRPr="00D029EA">
        <w:rPr>
          <w:rFonts w:ascii="Times New Roman" w:hAnsi="Times New Roman" w:cs="Times New Roman"/>
          <w:color w:val="000000" w:themeColor="text1"/>
          <w:sz w:val="28"/>
          <w:szCs w:val="28"/>
          <w:vertAlign w:val="superscript"/>
        </w:rPr>
        <w:t>5</w:t>
      </w:r>
      <w:r w:rsidR="00386941" w:rsidRPr="00D029EA">
        <w:rPr>
          <w:rFonts w:ascii="Times New Roman" w:hAnsi="Times New Roman" w:cs="Times New Roman"/>
          <w:color w:val="000000" w:themeColor="text1"/>
          <w:sz w:val="28"/>
          <w:szCs w:val="28"/>
        </w:rPr>
        <w:t>D</w:t>
      </w:r>
      <w:r w:rsidR="00386941" w:rsidRPr="00D029EA">
        <w:rPr>
          <w:rFonts w:ascii="Times New Roman" w:hAnsi="Times New Roman" w:cs="Times New Roman"/>
          <w:color w:val="000000" w:themeColor="text1"/>
          <w:sz w:val="28"/>
          <w:szCs w:val="28"/>
          <w:vertAlign w:val="subscript"/>
        </w:rPr>
        <w:t>4</w:t>
      </w:r>
      <w:r w:rsidR="00386941" w:rsidRPr="00D029EA">
        <w:rPr>
          <w:rFonts w:ascii="Times New Roman" w:hAnsi="Times New Roman" w:cs="Times New Roman"/>
          <w:color w:val="000000" w:themeColor="text1"/>
          <w:sz w:val="28"/>
          <w:szCs w:val="28"/>
        </w:rPr>
        <w:t xml:space="preserve"> → </w:t>
      </w:r>
      <w:r w:rsidR="00386941" w:rsidRPr="00D029EA">
        <w:rPr>
          <w:rFonts w:ascii="Times New Roman" w:hAnsi="Times New Roman" w:cs="Times New Roman"/>
          <w:color w:val="000000" w:themeColor="text1"/>
          <w:sz w:val="28"/>
          <w:szCs w:val="28"/>
          <w:vertAlign w:val="superscript"/>
        </w:rPr>
        <w:t>7</w:t>
      </w:r>
      <w:r w:rsidR="00386941" w:rsidRPr="00D029EA">
        <w:rPr>
          <w:rFonts w:ascii="Times New Roman" w:hAnsi="Times New Roman" w:cs="Times New Roman"/>
          <w:color w:val="000000" w:themeColor="text1"/>
          <w:sz w:val="28"/>
          <w:szCs w:val="28"/>
        </w:rPr>
        <w:t>F</w:t>
      </w:r>
      <w:r w:rsidR="00386941" w:rsidRPr="00D029EA">
        <w:rPr>
          <w:rFonts w:ascii="Times New Roman" w:hAnsi="Times New Roman" w:cs="Times New Roman"/>
          <w:color w:val="000000" w:themeColor="text1"/>
          <w:sz w:val="28"/>
          <w:szCs w:val="28"/>
          <w:vertAlign w:val="subscript"/>
        </w:rPr>
        <w:t>6</w:t>
      </w:r>
      <w:r w:rsidR="00386941" w:rsidRPr="00D029EA">
        <w:rPr>
          <w:rFonts w:ascii="Times New Roman" w:hAnsi="Times New Roman" w:cs="Times New Roman"/>
          <w:color w:val="000000" w:themeColor="text1"/>
          <w:sz w:val="28"/>
          <w:szCs w:val="28"/>
        </w:rPr>
        <w:t>), 530-560 нм (</w:t>
      </w:r>
      <w:r w:rsidR="00386941" w:rsidRPr="00D029EA">
        <w:rPr>
          <w:rFonts w:ascii="Times New Roman" w:hAnsi="Times New Roman" w:cs="Times New Roman"/>
          <w:color w:val="000000" w:themeColor="text1"/>
          <w:sz w:val="28"/>
          <w:szCs w:val="28"/>
          <w:vertAlign w:val="superscript"/>
        </w:rPr>
        <w:t>5</w:t>
      </w:r>
      <w:r w:rsidR="00386941" w:rsidRPr="00D029EA">
        <w:rPr>
          <w:rFonts w:ascii="Times New Roman" w:hAnsi="Times New Roman" w:cs="Times New Roman"/>
          <w:color w:val="000000" w:themeColor="text1"/>
          <w:sz w:val="28"/>
          <w:szCs w:val="28"/>
        </w:rPr>
        <w:t>D</w:t>
      </w:r>
      <w:r w:rsidR="00386941" w:rsidRPr="00D029EA">
        <w:rPr>
          <w:rFonts w:ascii="Times New Roman" w:hAnsi="Times New Roman" w:cs="Times New Roman"/>
          <w:color w:val="000000" w:themeColor="text1"/>
          <w:sz w:val="28"/>
          <w:szCs w:val="28"/>
          <w:vertAlign w:val="subscript"/>
        </w:rPr>
        <w:t>4</w:t>
      </w:r>
      <w:r w:rsidR="00386941" w:rsidRPr="00D029EA">
        <w:rPr>
          <w:rFonts w:ascii="Times New Roman" w:hAnsi="Times New Roman" w:cs="Times New Roman"/>
          <w:color w:val="000000" w:themeColor="text1"/>
          <w:sz w:val="28"/>
          <w:szCs w:val="28"/>
        </w:rPr>
        <w:t xml:space="preserve"> → </w:t>
      </w:r>
      <w:r w:rsidR="00386941" w:rsidRPr="00D029EA">
        <w:rPr>
          <w:rFonts w:ascii="Times New Roman" w:hAnsi="Times New Roman" w:cs="Times New Roman"/>
          <w:color w:val="000000" w:themeColor="text1"/>
          <w:sz w:val="28"/>
          <w:szCs w:val="28"/>
          <w:vertAlign w:val="superscript"/>
        </w:rPr>
        <w:t>7</w:t>
      </w:r>
      <w:r w:rsidR="00386941" w:rsidRPr="00D029EA">
        <w:rPr>
          <w:rFonts w:ascii="Times New Roman" w:hAnsi="Times New Roman" w:cs="Times New Roman"/>
          <w:color w:val="000000" w:themeColor="text1"/>
          <w:sz w:val="28"/>
          <w:szCs w:val="28"/>
        </w:rPr>
        <w:t>F</w:t>
      </w:r>
      <w:r w:rsidR="00386941" w:rsidRPr="00D029EA">
        <w:rPr>
          <w:rFonts w:ascii="Times New Roman" w:hAnsi="Times New Roman" w:cs="Times New Roman"/>
          <w:color w:val="000000" w:themeColor="text1"/>
          <w:sz w:val="28"/>
          <w:szCs w:val="28"/>
          <w:vertAlign w:val="subscript"/>
        </w:rPr>
        <w:t>5</w:t>
      </w:r>
      <w:r w:rsidR="00386941" w:rsidRPr="00D029EA">
        <w:rPr>
          <w:rFonts w:ascii="Times New Roman" w:hAnsi="Times New Roman" w:cs="Times New Roman"/>
          <w:color w:val="000000" w:themeColor="text1"/>
          <w:sz w:val="28"/>
          <w:szCs w:val="28"/>
        </w:rPr>
        <w:t>), 580 – 600 нм (</w:t>
      </w:r>
      <w:r w:rsidR="00386941" w:rsidRPr="00D029EA">
        <w:rPr>
          <w:rFonts w:ascii="Times New Roman" w:hAnsi="Times New Roman" w:cs="Times New Roman"/>
          <w:color w:val="000000" w:themeColor="text1"/>
          <w:sz w:val="28"/>
          <w:szCs w:val="28"/>
          <w:vertAlign w:val="superscript"/>
        </w:rPr>
        <w:t>5</w:t>
      </w:r>
      <w:r w:rsidR="00386941" w:rsidRPr="00D029EA">
        <w:rPr>
          <w:rFonts w:ascii="Times New Roman" w:hAnsi="Times New Roman" w:cs="Times New Roman"/>
          <w:color w:val="000000" w:themeColor="text1"/>
          <w:sz w:val="28"/>
          <w:szCs w:val="28"/>
        </w:rPr>
        <w:t>D</w:t>
      </w:r>
      <w:r w:rsidR="00386941" w:rsidRPr="00D029EA">
        <w:rPr>
          <w:rFonts w:ascii="Times New Roman" w:hAnsi="Times New Roman" w:cs="Times New Roman"/>
          <w:color w:val="000000" w:themeColor="text1"/>
          <w:sz w:val="28"/>
          <w:szCs w:val="28"/>
          <w:vertAlign w:val="subscript"/>
        </w:rPr>
        <w:t>4</w:t>
      </w:r>
      <w:r w:rsidR="00386941" w:rsidRPr="00D029EA">
        <w:rPr>
          <w:rFonts w:ascii="Times New Roman" w:hAnsi="Times New Roman" w:cs="Times New Roman"/>
          <w:color w:val="000000" w:themeColor="text1"/>
          <w:sz w:val="28"/>
          <w:szCs w:val="28"/>
        </w:rPr>
        <w:t xml:space="preserve"> → </w:t>
      </w:r>
      <w:r w:rsidR="00386941" w:rsidRPr="00D029EA">
        <w:rPr>
          <w:rFonts w:ascii="Times New Roman" w:hAnsi="Times New Roman" w:cs="Times New Roman"/>
          <w:color w:val="000000" w:themeColor="text1"/>
          <w:sz w:val="28"/>
          <w:szCs w:val="28"/>
          <w:vertAlign w:val="superscript"/>
        </w:rPr>
        <w:t>7</w:t>
      </w:r>
      <w:r w:rsidR="00386941" w:rsidRPr="00D029EA">
        <w:rPr>
          <w:rFonts w:ascii="Times New Roman" w:hAnsi="Times New Roman" w:cs="Times New Roman"/>
          <w:color w:val="000000" w:themeColor="text1"/>
          <w:sz w:val="28"/>
          <w:szCs w:val="28"/>
        </w:rPr>
        <w:t>F</w:t>
      </w:r>
      <w:r w:rsidR="00386941" w:rsidRPr="00D029EA">
        <w:rPr>
          <w:rFonts w:ascii="Times New Roman" w:hAnsi="Times New Roman" w:cs="Times New Roman"/>
          <w:color w:val="000000" w:themeColor="text1"/>
          <w:sz w:val="28"/>
          <w:szCs w:val="28"/>
          <w:vertAlign w:val="subscript"/>
        </w:rPr>
        <w:t>4</w:t>
      </w:r>
      <w:r w:rsidR="00386941" w:rsidRPr="00D029EA">
        <w:rPr>
          <w:rFonts w:ascii="Times New Roman" w:hAnsi="Times New Roman" w:cs="Times New Roman"/>
          <w:color w:val="000000" w:themeColor="text1"/>
          <w:sz w:val="28"/>
          <w:szCs w:val="28"/>
        </w:rPr>
        <w:t>) и 615 – 630 нм (</w:t>
      </w:r>
      <w:r w:rsidR="00386941" w:rsidRPr="00D029EA">
        <w:rPr>
          <w:rFonts w:ascii="Times New Roman" w:hAnsi="Times New Roman" w:cs="Times New Roman"/>
          <w:color w:val="000000" w:themeColor="text1"/>
          <w:sz w:val="28"/>
          <w:szCs w:val="28"/>
          <w:vertAlign w:val="superscript"/>
        </w:rPr>
        <w:t>5</w:t>
      </w:r>
      <w:r w:rsidR="00386941" w:rsidRPr="00D029EA">
        <w:rPr>
          <w:rFonts w:ascii="Times New Roman" w:hAnsi="Times New Roman" w:cs="Times New Roman"/>
          <w:color w:val="000000" w:themeColor="text1"/>
          <w:sz w:val="28"/>
          <w:szCs w:val="28"/>
        </w:rPr>
        <w:t>D</w:t>
      </w:r>
      <w:r w:rsidR="00386941" w:rsidRPr="00D029EA">
        <w:rPr>
          <w:rFonts w:ascii="Times New Roman" w:hAnsi="Times New Roman" w:cs="Times New Roman"/>
          <w:color w:val="000000" w:themeColor="text1"/>
          <w:sz w:val="28"/>
          <w:szCs w:val="28"/>
          <w:vertAlign w:val="subscript"/>
        </w:rPr>
        <w:t>4</w:t>
      </w:r>
      <w:r w:rsidR="00386941" w:rsidRPr="00D029EA">
        <w:rPr>
          <w:rFonts w:ascii="Times New Roman" w:hAnsi="Times New Roman" w:cs="Times New Roman"/>
          <w:color w:val="000000" w:themeColor="text1"/>
          <w:sz w:val="28"/>
          <w:szCs w:val="28"/>
        </w:rPr>
        <w:t xml:space="preserve"> → </w:t>
      </w:r>
      <w:r w:rsidR="00386941" w:rsidRPr="00D029EA">
        <w:rPr>
          <w:rFonts w:ascii="Times New Roman" w:hAnsi="Times New Roman" w:cs="Times New Roman"/>
          <w:color w:val="000000" w:themeColor="text1"/>
          <w:sz w:val="28"/>
          <w:szCs w:val="28"/>
          <w:vertAlign w:val="superscript"/>
        </w:rPr>
        <w:t>7</w:t>
      </w:r>
      <w:r w:rsidR="00386941" w:rsidRPr="00D029EA">
        <w:rPr>
          <w:rFonts w:ascii="Times New Roman" w:hAnsi="Times New Roman" w:cs="Times New Roman"/>
          <w:color w:val="000000" w:themeColor="text1"/>
          <w:sz w:val="28"/>
          <w:szCs w:val="28"/>
        </w:rPr>
        <w:t>F</w:t>
      </w:r>
      <w:r w:rsidR="00386941" w:rsidRPr="00D029EA">
        <w:rPr>
          <w:rFonts w:ascii="Times New Roman" w:hAnsi="Times New Roman" w:cs="Times New Roman"/>
          <w:color w:val="000000" w:themeColor="text1"/>
          <w:sz w:val="28"/>
          <w:szCs w:val="28"/>
          <w:vertAlign w:val="subscript"/>
        </w:rPr>
        <w:t>3</w:t>
      </w:r>
      <w:r w:rsidR="00386941" w:rsidRPr="00D029EA">
        <w:rPr>
          <w:rFonts w:ascii="Times New Roman" w:hAnsi="Times New Roman" w:cs="Times New Roman"/>
          <w:color w:val="000000" w:themeColor="text1"/>
          <w:sz w:val="28"/>
          <w:szCs w:val="28"/>
        </w:rPr>
        <w:t xml:space="preserve">) обусловленных хорошо известными переходами атомных термов тербия </w:t>
      </w:r>
      <w:r w:rsidR="00386941" w:rsidRPr="00D029EA">
        <w:rPr>
          <w:rFonts w:ascii="Times New Roman" w:hAnsi="Times New Roman" w:cs="Times New Roman"/>
          <w:color w:val="000000" w:themeColor="text1"/>
          <w:sz w:val="28"/>
          <w:szCs w:val="28"/>
          <w:vertAlign w:val="superscript"/>
        </w:rPr>
        <w:t>5</w:t>
      </w:r>
      <w:r w:rsidR="00386941" w:rsidRPr="00D029EA">
        <w:rPr>
          <w:rFonts w:ascii="Times New Roman" w:hAnsi="Times New Roman" w:cs="Times New Roman"/>
          <w:color w:val="000000" w:themeColor="text1"/>
          <w:sz w:val="28"/>
          <w:szCs w:val="28"/>
        </w:rPr>
        <w:t>D</w:t>
      </w:r>
      <w:r w:rsidR="00386941" w:rsidRPr="00D029EA">
        <w:rPr>
          <w:rFonts w:ascii="Times New Roman" w:hAnsi="Times New Roman" w:cs="Times New Roman"/>
          <w:color w:val="000000" w:themeColor="text1"/>
          <w:sz w:val="28"/>
          <w:szCs w:val="28"/>
          <w:vertAlign w:val="subscript"/>
        </w:rPr>
        <w:t>4</w:t>
      </w:r>
      <w:r w:rsidR="00386941" w:rsidRPr="00D029EA">
        <w:rPr>
          <w:rFonts w:ascii="Times New Roman" w:hAnsi="Times New Roman" w:cs="Times New Roman"/>
          <w:color w:val="000000" w:themeColor="text1"/>
          <w:sz w:val="28"/>
          <w:szCs w:val="28"/>
        </w:rPr>
        <w:t xml:space="preserve"> → </w:t>
      </w:r>
      <w:r w:rsidR="00386941" w:rsidRPr="00D029EA">
        <w:rPr>
          <w:rFonts w:ascii="Times New Roman" w:hAnsi="Times New Roman" w:cs="Times New Roman"/>
          <w:color w:val="000000" w:themeColor="text1"/>
          <w:sz w:val="28"/>
          <w:szCs w:val="28"/>
          <w:vertAlign w:val="superscript"/>
        </w:rPr>
        <w:t>7</w:t>
      </w:r>
      <w:r w:rsidR="00386941" w:rsidRPr="00D029EA">
        <w:rPr>
          <w:rFonts w:ascii="Times New Roman" w:hAnsi="Times New Roman" w:cs="Times New Roman"/>
          <w:color w:val="000000" w:themeColor="text1"/>
          <w:sz w:val="28"/>
          <w:szCs w:val="28"/>
        </w:rPr>
        <w:t>F</w:t>
      </w:r>
      <w:r w:rsidR="00386941" w:rsidRPr="00D029EA">
        <w:rPr>
          <w:rFonts w:ascii="Times New Roman" w:hAnsi="Times New Roman" w:cs="Times New Roman"/>
          <w:color w:val="000000" w:themeColor="text1"/>
          <w:sz w:val="28"/>
          <w:szCs w:val="28"/>
          <w:vertAlign w:val="subscript"/>
        </w:rPr>
        <w:t>J</w:t>
      </w:r>
      <w:r w:rsidR="00386941" w:rsidRPr="00D029EA">
        <w:rPr>
          <w:rFonts w:ascii="Times New Roman" w:hAnsi="Times New Roman" w:cs="Times New Roman"/>
          <w:color w:val="000000" w:themeColor="text1"/>
          <w:sz w:val="28"/>
          <w:szCs w:val="28"/>
        </w:rPr>
        <w:t xml:space="preserve"> (J = 6, 5, 4, 3). Кроме того, в спектре люминесценции наблюдаются характеристические линии эмиссии иона Eu</w:t>
      </w:r>
      <w:r w:rsidR="00386941" w:rsidRPr="00D029EA">
        <w:rPr>
          <w:rFonts w:ascii="Times New Roman" w:hAnsi="Times New Roman" w:cs="Times New Roman"/>
          <w:color w:val="000000" w:themeColor="text1"/>
          <w:sz w:val="28"/>
          <w:szCs w:val="28"/>
          <w:vertAlign w:val="superscript"/>
        </w:rPr>
        <w:t>3+</w:t>
      </w:r>
      <w:r w:rsidR="00386941" w:rsidRPr="00D029EA">
        <w:rPr>
          <w:rFonts w:ascii="Times New Roman" w:hAnsi="Times New Roman" w:cs="Times New Roman"/>
          <w:color w:val="000000" w:themeColor="text1"/>
          <w:sz w:val="28"/>
          <w:szCs w:val="28"/>
        </w:rPr>
        <w:t>, соответствующих переходам электронов внутри 4f-оболочки при 590 нм (</w:t>
      </w:r>
      <w:r w:rsidR="00386941" w:rsidRPr="00D029EA">
        <w:rPr>
          <w:rFonts w:ascii="Times New Roman" w:hAnsi="Times New Roman" w:cs="Times New Roman"/>
          <w:color w:val="000000" w:themeColor="text1"/>
          <w:sz w:val="28"/>
          <w:szCs w:val="28"/>
          <w:vertAlign w:val="superscript"/>
        </w:rPr>
        <w:t>5</w:t>
      </w:r>
      <w:r w:rsidR="00386941" w:rsidRPr="00D029EA">
        <w:rPr>
          <w:rFonts w:ascii="Times New Roman" w:hAnsi="Times New Roman" w:cs="Times New Roman"/>
          <w:color w:val="000000" w:themeColor="text1"/>
          <w:sz w:val="28"/>
          <w:szCs w:val="28"/>
        </w:rPr>
        <w:t>D</w:t>
      </w:r>
      <w:r w:rsidR="00386941" w:rsidRPr="00D029EA">
        <w:rPr>
          <w:rFonts w:ascii="Times New Roman" w:hAnsi="Times New Roman" w:cs="Times New Roman"/>
          <w:color w:val="000000" w:themeColor="text1"/>
          <w:sz w:val="28"/>
          <w:szCs w:val="28"/>
          <w:vertAlign w:val="subscript"/>
        </w:rPr>
        <w:t>0</w:t>
      </w:r>
      <w:r w:rsidR="00386941" w:rsidRPr="00D029EA">
        <w:rPr>
          <w:rFonts w:ascii="Times New Roman" w:hAnsi="Times New Roman" w:cs="Times New Roman"/>
          <w:color w:val="000000" w:themeColor="text1"/>
          <w:sz w:val="28"/>
          <w:szCs w:val="28"/>
        </w:rPr>
        <w:t xml:space="preserve"> – </w:t>
      </w:r>
      <w:r w:rsidR="00386941" w:rsidRPr="00D029EA">
        <w:rPr>
          <w:rFonts w:ascii="Times New Roman" w:hAnsi="Times New Roman" w:cs="Times New Roman"/>
          <w:color w:val="000000" w:themeColor="text1"/>
          <w:sz w:val="28"/>
          <w:szCs w:val="28"/>
          <w:vertAlign w:val="superscript"/>
        </w:rPr>
        <w:t>7</w:t>
      </w:r>
      <w:r w:rsidR="00386941" w:rsidRPr="00D029EA">
        <w:rPr>
          <w:rFonts w:ascii="Times New Roman" w:hAnsi="Times New Roman" w:cs="Times New Roman"/>
          <w:color w:val="000000" w:themeColor="text1"/>
          <w:sz w:val="28"/>
          <w:szCs w:val="28"/>
        </w:rPr>
        <w:t>F</w:t>
      </w:r>
      <w:r w:rsidR="00386941" w:rsidRPr="00D029EA">
        <w:rPr>
          <w:rFonts w:ascii="Times New Roman" w:hAnsi="Times New Roman" w:cs="Times New Roman"/>
          <w:color w:val="000000" w:themeColor="text1"/>
          <w:sz w:val="28"/>
          <w:szCs w:val="28"/>
          <w:vertAlign w:val="subscript"/>
        </w:rPr>
        <w:t>1</w:t>
      </w:r>
      <w:r w:rsidR="00386941" w:rsidRPr="00D029EA">
        <w:rPr>
          <w:rFonts w:ascii="Times New Roman" w:hAnsi="Times New Roman" w:cs="Times New Roman"/>
          <w:color w:val="000000" w:themeColor="text1"/>
          <w:sz w:val="28"/>
          <w:szCs w:val="28"/>
        </w:rPr>
        <w:t>), 612 нм (</w:t>
      </w:r>
      <w:r w:rsidR="00386941" w:rsidRPr="00D029EA">
        <w:rPr>
          <w:rFonts w:ascii="Times New Roman" w:hAnsi="Times New Roman" w:cs="Times New Roman"/>
          <w:color w:val="000000" w:themeColor="text1"/>
          <w:sz w:val="28"/>
          <w:szCs w:val="28"/>
          <w:vertAlign w:val="superscript"/>
        </w:rPr>
        <w:t>5</w:t>
      </w:r>
      <w:r w:rsidR="00386941" w:rsidRPr="00D029EA">
        <w:rPr>
          <w:rFonts w:ascii="Times New Roman" w:hAnsi="Times New Roman" w:cs="Times New Roman"/>
          <w:color w:val="000000" w:themeColor="text1"/>
          <w:sz w:val="28"/>
          <w:szCs w:val="28"/>
        </w:rPr>
        <w:t>D</w:t>
      </w:r>
      <w:r w:rsidR="00386941" w:rsidRPr="00D029EA">
        <w:rPr>
          <w:rFonts w:ascii="Times New Roman" w:hAnsi="Times New Roman" w:cs="Times New Roman"/>
          <w:color w:val="000000" w:themeColor="text1"/>
          <w:sz w:val="28"/>
          <w:szCs w:val="28"/>
          <w:vertAlign w:val="subscript"/>
        </w:rPr>
        <w:t>0</w:t>
      </w:r>
      <w:r w:rsidR="00386941" w:rsidRPr="00D029EA">
        <w:rPr>
          <w:rFonts w:ascii="Times New Roman" w:hAnsi="Times New Roman" w:cs="Times New Roman"/>
          <w:color w:val="000000" w:themeColor="text1"/>
          <w:sz w:val="28"/>
          <w:szCs w:val="28"/>
        </w:rPr>
        <w:t xml:space="preserve"> – </w:t>
      </w:r>
      <w:r w:rsidR="00386941" w:rsidRPr="00D029EA">
        <w:rPr>
          <w:rFonts w:ascii="Times New Roman" w:hAnsi="Times New Roman" w:cs="Times New Roman"/>
          <w:color w:val="000000" w:themeColor="text1"/>
          <w:sz w:val="28"/>
          <w:szCs w:val="28"/>
          <w:vertAlign w:val="superscript"/>
        </w:rPr>
        <w:t>7</w:t>
      </w:r>
      <w:r w:rsidR="00386941" w:rsidRPr="00D029EA">
        <w:rPr>
          <w:rFonts w:ascii="Times New Roman" w:hAnsi="Times New Roman" w:cs="Times New Roman"/>
          <w:color w:val="000000" w:themeColor="text1"/>
          <w:sz w:val="28"/>
          <w:szCs w:val="28"/>
        </w:rPr>
        <w:t>F</w:t>
      </w:r>
      <w:r w:rsidR="00386941" w:rsidRPr="00D029EA">
        <w:rPr>
          <w:rFonts w:ascii="Times New Roman" w:hAnsi="Times New Roman" w:cs="Times New Roman"/>
          <w:color w:val="000000" w:themeColor="text1"/>
          <w:sz w:val="28"/>
          <w:szCs w:val="28"/>
          <w:vertAlign w:val="subscript"/>
        </w:rPr>
        <w:t>2</w:t>
      </w:r>
      <w:r w:rsidR="00386941" w:rsidRPr="00D029EA">
        <w:rPr>
          <w:rFonts w:ascii="Times New Roman" w:hAnsi="Times New Roman" w:cs="Times New Roman"/>
          <w:color w:val="000000" w:themeColor="text1"/>
          <w:sz w:val="28"/>
          <w:szCs w:val="28"/>
        </w:rPr>
        <w:t>), 664 нм (</w:t>
      </w:r>
      <w:r w:rsidR="00386941" w:rsidRPr="00D029EA">
        <w:rPr>
          <w:rFonts w:ascii="Times New Roman" w:hAnsi="Times New Roman" w:cs="Times New Roman"/>
          <w:color w:val="000000" w:themeColor="text1"/>
          <w:sz w:val="28"/>
          <w:szCs w:val="28"/>
          <w:vertAlign w:val="superscript"/>
        </w:rPr>
        <w:t>5</w:t>
      </w:r>
      <w:r w:rsidR="00386941" w:rsidRPr="00D029EA">
        <w:rPr>
          <w:rFonts w:ascii="Times New Roman" w:hAnsi="Times New Roman" w:cs="Times New Roman"/>
          <w:color w:val="000000" w:themeColor="text1"/>
          <w:sz w:val="28"/>
          <w:szCs w:val="28"/>
        </w:rPr>
        <w:t>D</w:t>
      </w:r>
      <w:r w:rsidR="00386941" w:rsidRPr="00D029EA">
        <w:rPr>
          <w:rFonts w:ascii="Times New Roman" w:hAnsi="Times New Roman" w:cs="Times New Roman"/>
          <w:color w:val="000000" w:themeColor="text1"/>
          <w:sz w:val="28"/>
          <w:szCs w:val="28"/>
          <w:vertAlign w:val="subscript"/>
        </w:rPr>
        <w:t>0</w:t>
      </w:r>
      <w:r w:rsidR="00386941" w:rsidRPr="00D029EA">
        <w:rPr>
          <w:rFonts w:ascii="Times New Roman" w:hAnsi="Times New Roman" w:cs="Times New Roman"/>
          <w:color w:val="000000" w:themeColor="text1"/>
          <w:sz w:val="28"/>
          <w:szCs w:val="28"/>
        </w:rPr>
        <w:t xml:space="preserve"> – </w:t>
      </w:r>
      <w:r w:rsidR="00386941" w:rsidRPr="00D029EA">
        <w:rPr>
          <w:rFonts w:ascii="Times New Roman" w:hAnsi="Times New Roman" w:cs="Times New Roman"/>
          <w:color w:val="000000" w:themeColor="text1"/>
          <w:sz w:val="28"/>
          <w:szCs w:val="28"/>
          <w:vertAlign w:val="superscript"/>
        </w:rPr>
        <w:t>7</w:t>
      </w:r>
      <w:r w:rsidR="00386941" w:rsidRPr="00D029EA">
        <w:rPr>
          <w:rFonts w:ascii="Times New Roman" w:hAnsi="Times New Roman" w:cs="Times New Roman"/>
          <w:color w:val="000000" w:themeColor="text1"/>
          <w:sz w:val="28"/>
          <w:szCs w:val="28"/>
        </w:rPr>
        <w:t>F</w:t>
      </w:r>
      <w:r w:rsidR="00386941" w:rsidRPr="00D029EA">
        <w:rPr>
          <w:rFonts w:ascii="Times New Roman" w:hAnsi="Times New Roman" w:cs="Times New Roman"/>
          <w:color w:val="000000" w:themeColor="text1"/>
          <w:sz w:val="28"/>
          <w:szCs w:val="28"/>
          <w:vertAlign w:val="subscript"/>
        </w:rPr>
        <w:t>3</w:t>
      </w:r>
      <w:r w:rsidR="00386941" w:rsidRPr="00D029EA">
        <w:rPr>
          <w:rFonts w:ascii="Times New Roman" w:hAnsi="Times New Roman" w:cs="Times New Roman"/>
          <w:color w:val="000000" w:themeColor="text1"/>
          <w:sz w:val="28"/>
          <w:szCs w:val="28"/>
        </w:rPr>
        <w:t>), 678 нм (</w:t>
      </w:r>
      <w:r w:rsidR="00386941" w:rsidRPr="00D029EA">
        <w:rPr>
          <w:rFonts w:ascii="Times New Roman" w:hAnsi="Times New Roman" w:cs="Times New Roman"/>
          <w:color w:val="000000" w:themeColor="text1"/>
          <w:sz w:val="28"/>
          <w:szCs w:val="28"/>
          <w:vertAlign w:val="superscript"/>
        </w:rPr>
        <w:t>5</w:t>
      </w:r>
      <w:r w:rsidR="00386941" w:rsidRPr="00D029EA">
        <w:rPr>
          <w:rFonts w:ascii="Times New Roman" w:hAnsi="Times New Roman" w:cs="Times New Roman"/>
          <w:color w:val="000000" w:themeColor="text1"/>
          <w:sz w:val="28"/>
          <w:szCs w:val="28"/>
        </w:rPr>
        <w:t>D</w:t>
      </w:r>
      <w:r w:rsidR="00386941" w:rsidRPr="00D029EA">
        <w:rPr>
          <w:rFonts w:ascii="Times New Roman" w:hAnsi="Times New Roman" w:cs="Times New Roman"/>
          <w:color w:val="000000" w:themeColor="text1"/>
          <w:sz w:val="28"/>
          <w:szCs w:val="28"/>
          <w:vertAlign w:val="subscript"/>
        </w:rPr>
        <w:t>0</w:t>
      </w:r>
      <w:r w:rsidR="00386941" w:rsidRPr="00D029EA">
        <w:rPr>
          <w:rFonts w:ascii="Times New Roman" w:hAnsi="Times New Roman" w:cs="Times New Roman"/>
          <w:color w:val="000000" w:themeColor="text1"/>
          <w:sz w:val="28"/>
          <w:szCs w:val="28"/>
        </w:rPr>
        <w:t xml:space="preserve"> – </w:t>
      </w:r>
      <w:r w:rsidR="00386941" w:rsidRPr="00D029EA">
        <w:rPr>
          <w:rFonts w:ascii="Times New Roman" w:hAnsi="Times New Roman" w:cs="Times New Roman"/>
          <w:color w:val="000000" w:themeColor="text1"/>
          <w:sz w:val="28"/>
          <w:szCs w:val="28"/>
          <w:vertAlign w:val="superscript"/>
        </w:rPr>
        <w:t>7</w:t>
      </w:r>
      <w:r w:rsidR="00386941" w:rsidRPr="00D029EA">
        <w:rPr>
          <w:rFonts w:ascii="Times New Roman" w:hAnsi="Times New Roman" w:cs="Times New Roman"/>
          <w:color w:val="000000" w:themeColor="text1"/>
          <w:sz w:val="28"/>
          <w:szCs w:val="28"/>
        </w:rPr>
        <w:t>F</w:t>
      </w:r>
      <w:r w:rsidR="00386941" w:rsidRPr="00D029EA">
        <w:rPr>
          <w:rFonts w:ascii="Times New Roman" w:hAnsi="Times New Roman" w:cs="Times New Roman"/>
          <w:color w:val="000000" w:themeColor="text1"/>
          <w:sz w:val="28"/>
          <w:szCs w:val="28"/>
          <w:vertAlign w:val="subscript"/>
        </w:rPr>
        <w:t>4</w:t>
      </w:r>
      <w:r w:rsidR="00386941" w:rsidRPr="00D029EA">
        <w:rPr>
          <w:rFonts w:ascii="Times New Roman" w:hAnsi="Times New Roman" w:cs="Times New Roman"/>
          <w:color w:val="000000" w:themeColor="text1"/>
          <w:sz w:val="28"/>
          <w:szCs w:val="28"/>
        </w:rPr>
        <w:t>) и 696 нм (</w:t>
      </w:r>
      <w:r w:rsidR="00386941" w:rsidRPr="00D029EA">
        <w:rPr>
          <w:rFonts w:ascii="Times New Roman" w:hAnsi="Times New Roman" w:cs="Times New Roman"/>
          <w:color w:val="000000" w:themeColor="text1"/>
          <w:sz w:val="28"/>
          <w:szCs w:val="28"/>
          <w:vertAlign w:val="superscript"/>
        </w:rPr>
        <w:t>5</w:t>
      </w:r>
      <w:r w:rsidR="00386941" w:rsidRPr="00D029EA">
        <w:rPr>
          <w:rFonts w:ascii="Times New Roman" w:hAnsi="Times New Roman" w:cs="Times New Roman"/>
          <w:color w:val="000000" w:themeColor="text1"/>
          <w:sz w:val="28"/>
          <w:szCs w:val="28"/>
        </w:rPr>
        <w:t>D</w:t>
      </w:r>
      <w:r w:rsidR="00386941" w:rsidRPr="00D029EA">
        <w:rPr>
          <w:rFonts w:ascii="Times New Roman" w:hAnsi="Times New Roman" w:cs="Times New Roman"/>
          <w:color w:val="000000" w:themeColor="text1"/>
          <w:sz w:val="28"/>
          <w:szCs w:val="28"/>
          <w:vertAlign w:val="subscript"/>
        </w:rPr>
        <w:t>0</w:t>
      </w:r>
      <w:r w:rsidR="00386941" w:rsidRPr="00D029EA">
        <w:rPr>
          <w:rFonts w:ascii="Times New Roman" w:hAnsi="Times New Roman" w:cs="Times New Roman"/>
          <w:color w:val="000000" w:themeColor="text1"/>
          <w:sz w:val="28"/>
          <w:szCs w:val="28"/>
        </w:rPr>
        <w:t xml:space="preserve"> – </w:t>
      </w:r>
      <w:r w:rsidR="00386941" w:rsidRPr="00D029EA">
        <w:rPr>
          <w:rFonts w:ascii="Times New Roman" w:hAnsi="Times New Roman" w:cs="Times New Roman"/>
          <w:color w:val="000000" w:themeColor="text1"/>
          <w:sz w:val="28"/>
          <w:szCs w:val="28"/>
          <w:vertAlign w:val="superscript"/>
        </w:rPr>
        <w:t>7</w:t>
      </w:r>
      <w:r w:rsidR="00386941" w:rsidRPr="00D029EA">
        <w:rPr>
          <w:rFonts w:ascii="Times New Roman" w:hAnsi="Times New Roman" w:cs="Times New Roman"/>
          <w:color w:val="000000" w:themeColor="text1"/>
          <w:sz w:val="28"/>
          <w:szCs w:val="28"/>
        </w:rPr>
        <w:t>F</w:t>
      </w:r>
      <w:r w:rsidR="00386941" w:rsidRPr="00D029EA">
        <w:rPr>
          <w:rFonts w:ascii="Times New Roman" w:hAnsi="Times New Roman" w:cs="Times New Roman"/>
          <w:color w:val="000000" w:themeColor="text1"/>
          <w:sz w:val="28"/>
          <w:szCs w:val="28"/>
          <w:vertAlign w:val="subscript"/>
        </w:rPr>
        <w:t>5</w:t>
      </w:r>
      <w:r w:rsidR="00386941" w:rsidRPr="00D029EA">
        <w:rPr>
          <w:rFonts w:ascii="Times New Roman" w:hAnsi="Times New Roman" w:cs="Times New Roman"/>
          <w:color w:val="000000" w:themeColor="text1"/>
          <w:sz w:val="28"/>
          <w:szCs w:val="28"/>
        </w:rPr>
        <w:t xml:space="preserve">) </w:t>
      </w:r>
      <w:r w:rsidR="00386941" w:rsidRPr="00D029EA">
        <w:rPr>
          <w:rFonts w:ascii="Times New Roman" w:hAnsi="Times New Roman" w:cs="Times New Roman"/>
          <w:color w:val="000000" w:themeColor="text1"/>
          <w:sz w:val="28"/>
          <w:szCs w:val="28"/>
        </w:rPr>
        <w:fldChar w:fldCharType="begin" w:fldLock="1"/>
      </w:r>
      <w:r w:rsidR="009941EC">
        <w:rPr>
          <w:rFonts w:ascii="Times New Roman" w:hAnsi="Times New Roman" w:cs="Times New Roman"/>
          <w:color w:val="000000" w:themeColor="text1"/>
          <w:sz w:val="28"/>
          <w:szCs w:val="28"/>
        </w:rPr>
        <w:instrText>ADDIN CSL_CITATION {"citationItems":[{"id":"ITEM-1","itemData":{"DOI":"10.1007/s10854-017-6993-4","ISSN":"1573482X","abstract":"A series of Eu3+-doped KBaY(BO3)2 phosphors was synthesized through a conventional solid-state reaction method. X-ray power diffraction and photoluminescence spectra were used to characterize the phosphors. The KBaY(BO3)2:Eu3+ phosphor showed an intense orange-red emission at 591 nm and red emission at 610 nm under near-UV (392 nm) and blue-light (463 nm) excitation. These results suggest that KBaY(BO3)2:Eu3+ phosphors are suitable for near-UV or blue-light excitation. Compared with Eu3+ single-doped samples, Eu3+ and Bi3+ co-doped samples possess a peak value of 310 nm, which implies the energy transfer between Bi3+ and Eu3+. Moreover, the energy-transfer mechanism between Eu3+ and Bi3+ in KBaY(BO3)2 was explored, and the mechanism was found to be a dipole–quadrupole interaction. The emission peak intensities of the KBaY(BO3)2:Eu3+ phosphor at 591 and 610 nm are significantly enhanced with the co-activator Bi3+ ion.","author":[{"dropping-particle":"","family":"Xia","given":"Siyu","non-dropping-particle":"","parse-names":false,"suffix":""},{"dropping-particle":"","family":"Guan","given":"Anxiang","non-dropping-particle":"","parse-names":false,"suffix":""},{"dropping-particle":"","family":"Gao","given":"Fangfang","non-dropping-particle":"","parse-names":false,"suffix":""},{"dropping-particle":"","family":"Fu","given":"Anjie","non-dropping-particle":"","parse-names":false,"suffix":""},{"dropping-particle":"","family":"Xu","given":"Yonghui","non-dropping-particle":"","parse-names":false,"suffix":""},{"dropping-particle":"","family":"Meng","given":"Yingbin","non-dropping-particle":"","parse-names":false,"suffix":""},{"dropping-particle":"","family":"Zhou","given":"Liya","non-dropping-particle":"","parse-names":false,"suffix":""}],"container-title":"Journal of Materials Science: Materials in Electronics","id":"ITEM-1","issue":"16","issued":{"date-parts":[["2017"]]},"page":"11856-11860","publisher":"Springer US","title":"Photoluminescence properties of KBaY(BO3)2:Eu3+/Bi3+ phosphors excited by ultraviolet and blue light","type":"article-journal","volume":"28"},"uris":["http://www.mendeley.com/documents/?uuid=999498d6-b596-41a6-90f7-3238542ad1e5"]}],"mendeley":{"formattedCitation":"[130]","plainTextFormattedCitation":"[130]","previouslyFormattedCitation":"[129]"},"properties":{"noteIndex":0},"schema":"https://github.com/citation-style-language/schema/raw/master/csl-citation.json"}</w:instrText>
      </w:r>
      <w:r w:rsidR="00386941" w:rsidRPr="00D029EA">
        <w:rPr>
          <w:rFonts w:ascii="Times New Roman" w:hAnsi="Times New Roman" w:cs="Times New Roman"/>
          <w:color w:val="000000" w:themeColor="text1"/>
          <w:sz w:val="28"/>
          <w:szCs w:val="28"/>
        </w:rPr>
        <w:fldChar w:fldCharType="separate"/>
      </w:r>
      <w:r w:rsidR="009941EC" w:rsidRPr="009941EC">
        <w:rPr>
          <w:rFonts w:ascii="Times New Roman" w:hAnsi="Times New Roman" w:cs="Times New Roman"/>
          <w:noProof/>
          <w:color w:val="000000" w:themeColor="text1"/>
          <w:sz w:val="28"/>
          <w:szCs w:val="28"/>
        </w:rPr>
        <w:t>[130]</w:t>
      </w:r>
      <w:r w:rsidR="00386941" w:rsidRPr="00D029EA">
        <w:rPr>
          <w:rFonts w:ascii="Times New Roman" w:hAnsi="Times New Roman" w:cs="Times New Roman"/>
          <w:color w:val="000000" w:themeColor="text1"/>
          <w:sz w:val="28"/>
          <w:szCs w:val="28"/>
        </w:rPr>
        <w:fldChar w:fldCharType="end"/>
      </w:r>
      <w:r w:rsidR="00386941" w:rsidRPr="00D029EA">
        <w:rPr>
          <w:rFonts w:ascii="Times New Roman" w:hAnsi="Times New Roman" w:cs="Times New Roman"/>
          <w:color w:val="000000" w:themeColor="text1"/>
          <w:sz w:val="28"/>
          <w:szCs w:val="28"/>
        </w:rPr>
        <w:t>. С увеличением содержания ионов Eu</w:t>
      </w:r>
      <w:r w:rsidR="00386941" w:rsidRPr="00D029EA">
        <w:rPr>
          <w:rFonts w:ascii="Times New Roman" w:hAnsi="Times New Roman" w:cs="Times New Roman"/>
          <w:color w:val="000000" w:themeColor="text1"/>
          <w:sz w:val="28"/>
          <w:szCs w:val="28"/>
          <w:vertAlign w:val="superscript"/>
        </w:rPr>
        <w:t>3+</w:t>
      </w:r>
      <w:r w:rsidR="00386941" w:rsidRPr="00D029EA">
        <w:rPr>
          <w:rFonts w:ascii="Times New Roman" w:hAnsi="Times New Roman" w:cs="Times New Roman"/>
          <w:color w:val="000000" w:themeColor="text1"/>
          <w:sz w:val="28"/>
          <w:szCs w:val="28"/>
        </w:rPr>
        <w:t xml:space="preserve"> в NaBaSc</w:t>
      </w:r>
      <w:r w:rsidR="00386941" w:rsidRPr="00D029EA">
        <w:rPr>
          <w:rFonts w:ascii="Times New Roman" w:hAnsi="Times New Roman" w:cs="Times New Roman"/>
          <w:color w:val="000000" w:themeColor="text1"/>
          <w:sz w:val="28"/>
          <w:szCs w:val="28"/>
          <w:vertAlign w:val="subscript"/>
        </w:rPr>
        <w:t>1-a-b</w:t>
      </w:r>
      <w:r w:rsidR="00386941" w:rsidRPr="00D029EA">
        <w:rPr>
          <w:rFonts w:ascii="Times New Roman" w:hAnsi="Times New Roman" w:cs="Times New Roman"/>
          <w:color w:val="000000" w:themeColor="text1"/>
          <w:sz w:val="28"/>
          <w:szCs w:val="28"/>
        </w:rPr>
        <w:t>(BO</w:t>
      </w:r>
      <w:r w:rsidR="00386941" w:rsidRPr="00D029EA">
        <w:rPr>
          <w:rFonts w:ascii="Times New Roman" w:hAnsi="Times New Roman" w:cs="Times New Roman"/>
          <w:color w:val="000000" w:themeColor="text1"/>
          <w:sz w:val="28"/>
          <w:szCs w:val="28"/>
          <w:vertAlign w:val="subscript"/>
        </w:rPr>
        <w:t>3</w:t>
      </w:r>
      <w:r w:rsidR="00386941" w:rsidRPr="00D029EA">
        <w:rPr>
          <w:rFonts w:ascii="Times New Roman" w:hAnsi="Times New Roman" w:cs="Times New Roman"/>
          <w:color w:val="000000" w:themeColor="text1"/>
          <w:sz w:val="28"/>
          <w:szCs w:val="28"/>
        </w:rPr>
        <w:t>)</w:t>
      </w:r>
      <w:r w:rsidR="00386941" w:rsidRPr="00D029EA">
        <w:rPr>
          <w:rFonts w:ascii="Times New Roman" w:hAnsi="Times New Roman" w:cs="Times New Roman"/>
          <w:color w:val="000000" w:themeColor="text1"/>
          <w:sz w:val="28"/>
          <w:szCs w:val="28"/>
          <w:vertAlign w:val="subscript"/>
        </w:rPr>
        <w:t>2</w:t>
      </w:r>
      <w:r w:rsidR="00386941" w:rsidRPr="00D029EA">
        <w:rPr>
          <w:rFonts w:ascii="Times New Roman" w:hAnsi="Times New Roman" w:cs="Times New Roman"/>
          <w:color w:val="000000" w:themeColor="text1"/>
          <w:sz w:val="28"/>
          <w:szCs w:val="28"/>
        </w:rPr>
        <w:t>: aTb</w:t>
      </w:r>
      <w:r w:rsidR="00386941" w:rsidRPr="00D029EA">
        <w:rPr>
          <w:rFonts w:ascii="Times New Roman" w:hAnsi="Times New Roman" w:cs="Times New Roman"/>
          <w:color w:val="000000" w:themeColor="text1"/>
          <w:sz w:val="28"/>
          <w:szCs w:val="28"/>
          <w:vertAlign w:val="superscript"/>
        </w:rPr>
        <w:t>3+</w:t>
      </w:r>
      <w:r w:rsidR="00386941" w:rsidRPr="00D029EA">
        <w:rPr>
          <w:rFonts w:ascii="Times New Roman" w:hAnsi="Times New Roman" w:cs="Times New Roman"/>
          <w:color w:val="000000" w:themeColor="text1"/>
          <w:sz w:val="28"/>
          <w:szCs w:val="28"/>
        </w:rPr>
        <w:t>, bEu</w:t>
      </w:r>
      <w:r w:rsidR="00386941" w:rsidRPr="00D029EA">
        <w:rPr>
          <w:rFonts w:ascii="Times New Roman" w:hAnsi="Times New Roman" w:cs="Times New Roman"/>
          <w:color w:val="000000" w:themeColor="text1"/>
          <w:sz w:val="28"/>
          <w:szCs w:val="28"/>
          <w:vertAlign w:val="superscript"/>
        </w:rPr>
        <w:t>3+</w:t>
      </w:r>
      <w:r w:rsidR="00386941" w:rsidRPr="00D029EA">
        <w:rPr>
          <w:rFonts w:ascii="Times New Roman" w:hAnsi="Times New Roman" w:cs="Times New Roman"/>
          <w:color w:val="000000" w:themeColor="text1"/>
          <w:sz w:val="28"/>
          <w:szCs w:val="28"/>
        </w:rPr>
        <w:t>, цветовой тон настраивается от зеленого до оранжево-красного, и тем самым позволяет получить люминесцентные материалы с настраиваемой цветностью.</w:t>
      </w:r>
    </w:p>
    <w:p w:rsidR="00386941" w:rsidRPr="00D029EA" w:rsidRDefault="00386941" w:rsidP="00386941">
      <w:pPr>
        <w:spacing w:after="0" w:line="240" w:lineRule="auto"/>
        <w:ind w:firstLine="567"/>
        <w:jc w:val="both"/>
        <w:rPr>
          <w:rFonts w:ascii="Times New Roman" w:hAnsi="Times New Roman" w:cs="Times New Roman"/>
          <w:color w:val="000000" w:themeColor="text1"/>
          <w:sz w:val="28"/>
          <w:szCs w:val="28"/>
        </w:rPr>
      </w:pPr>
    </w:p>
    <w:p w:rsidR="00AB4D05" w:rsidRPr="00D029EA" w:rsidRDefault="00AB4D05" w:rsidP="00AB4D05">
      <w:pPr>
        <w:spacing w:after="0" w:line="240" w:lineRule="auto"/>
        <w:jc w:val="center"/>
        <w:rPr>
          <w:rFonts w:ascii="Times New Roman" w:hAnsi="Times New Roman" w:cs="Times New Roman"/>
          <w:color w:val="000000" w:themeColor="text1"/>
          <w:sz w:val="28"/>
          <w:szCs w:val="28"/>
        </w:rPr>
      </w:pPr>
      <w:r w:rsidRPr="00D029EA">
        <w:rPr>
          <w:rFonts w:ascii="Times New Roman" w:hAnsi="Times New Roman" w:cs="Times New Roman"/>
          <w:noProof/>
          <w:color w:val="000000" w:themeColor="text1"/>
          <w:sz w:val="28"/>
          <w:szCs w:val="28"/>
          <w:lang w:eastAsia="ru-RU"/>
        </w:rPr>
        <w:lastRenderedPageBreak/>
        <w:drawing>
          <wp:inline distT="0" distB="0" distL="0" distR="0" wp14:anchorId="363D86FF" wp14:editId="7170A419">
            <wp:extent cx="3794076" cy="3240000"/>
            <wp:effectExtent l="0" t="0" r="0" b="0"/>
            <wp:docPr id="976927686" name="Рисунок 976927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8">
                      <a:extLst>
                        <a:ext uri="{28A0092B-C50C-407E-A947-70E740481C1C}">
                          <a14:useLocalDpi xmlns:a14="http://schemas.microsoft.com/office/drawing/2010/main" val="0"/>
                        </a:ext>
                      </a:extLst>
                    </a:blip>
                    <a:srcRect l="18929" t="3811" r="19279" b="2379"/>
                    <a:stretch/>
                  </pic:blipFill>
                  <pic:spPr bwMode="auto">
                    <a:xfrm>
                      <a:off x="0" y="0"/>
                      <a:ext cx="3794076"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02363E" w:rsidP="00AB4D0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3.3</w:t>
      </w:r>
      <w:r>
        <w:rPr>
          <w:rFonts w:ascii="Times New Roman" w:hAnsi="Times New Roman" w:cs="Times New Roman"/>
          <w:color w:val="000000" w:themeColor="text1"/>
          <w:sz w:val="28"/>
          <w:szCs w:val="28"/>
          <w:lang w:val="kk-KZ"/>
        </w:rPr>
        <w:t>4</w:t>
      </w:r>
      <w:r w:rsidR="00AB4D05" w:rsidRPr="00D029EA">
        <w:rPr>
          <w:rFonts w:ascii="Times New Roman" w:hAnsi="Times New Roman" w:cs="Times New Roman"/>
          <w:color w:val="000000" w:themeColor="text1"/>
          <w:sz w:val="28"/>
          <w:szCs w:val="28"/>
        </w:rPr>
        <w:t xml:space="preserve"> – Спектры люминесценции порошков </w:t>
      </w:r>
    </w:p>
    <w:p w:rsidR="00AB4D05" w:rsidRPr="00D029EA" w:rsidRDefault="00AB4D05" w:rsidP="00AB4D05">
      <w:pPr>
        <w:spacing w:after="0" w:line="240" w:lineRule="auto"/>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NaBaSc</w:t>
      </w:r>
      <w:r w:rsidRPr="00D029EA">
        <w:rPr>
          <w:rFonts w:ascii="Times New Roman" w:hAnsi="Times New Roman" w:cs="Times New Roman"/>
          <w:color w:val="000000" w:themeColor="text1"/>
          <w:sz w:val="28"/>
          <w:szCs w:val="28"/>
          <w:vertAlign w:val="subscript"/>
        </w:rPr>
        <w:t>1-a</w:t>
      </w:r>
      <w:r w:rsidRPr="00D029EA">
        <w:rPr>
          <w:rFonts w:ascii="Times New Roman" w:hAnsi="Times New Roman" w:cs="Times New Roman"/>
          <w:color w:val="000000" w:themeColor="text1"/>
          <w:sz w:val="28"/>
          <w:szCs w:val="28"/>
        </w:rPr>
        <w:t>(BO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aTb</w:t>
      </w:r>
      <w:r w:rsidRPr="00D029EA">
        <w:rPr>
          <w:rFonts w:ascii="Times New Roman" w:hAnsi="Times New Roman" w:cs="Times New Roman"/>
          <w:color w:val="000000" w:themeColor="text1"/>
          <w:sz w:val="28"/>
          <w:szCs w:val="28"/>
          <w:vertAlign w:val="superscript"/>
        </w:rPr>
        <w:t>3+</w:t>
      </w:r>
      <w:r w:rsidRPr="00D029EA">
        <w:rPr>
          <w:rFonts w:ascii="Times New Roman" w:hAnsi="Times New Roman" w:cs="Times New Roman"/>
          <w:color w:val="000000" w:themeColor="text1"/>
          <w:sz w:val="28"/>
          <w:szCs w:val="28"/>
        </w:rPr>
        <w:t xml:space="preserve"> (a = 0,03, 0,05, 0.07)</w:t>
      </w:r>
    </w:p>
    <w:p w:rsidR="00AB4D05" w:rsidRPr="00D029EA" w:rsidRDefault="00AB4D05" w:rsidP="00AB4D05">
      <w:pPr>
        <w:spacing w:after="0" w:line="240" w:lineRule="auto"/>
        <w:jc w:val="both"/>
        <w:rPr>
          <w:rFonts w:ascii="Times New Roman" w:hAnsi="Times New Roman" w:cs="Times New Roman"/>
          <w:color w:val="000000" w:themeColor="text1"/>
          <w:sz w:val="28"/>
          <w:szCs w:val="28"/>
        </w:rPr>
      </w:pPr>
    </w:p>
    <w:p w:rsidR="00AB4D05" w:rsidRPr="00D029EA" w:rsidRDefault="00AB4D05" w:rsidP="00AB4D05">
      <w:pPr>
        <w:spacing w:after="0" w:line="240" w:lineRule="auto"/>
        <w:jc w:val="center"/>
        <w:rPr>
          <w:rFonts w:ascii="Times New Roman" w:hAnsi="Times New Roman" w:cs="Times New Roman"/>
          <w:color w:val="000000" w:themeColor="text1"/>
          <w:sz w:val="28"/>
          <w:szCs w:val="28"/>
        </w:rPr>
      </w:pPr>
      <w:r w:rsidRPr="00D029EA">
        <w:rPr>
          <w:rFonts w:ascii="Times New Roman" w:hAnsi="Times New Roman" w:cs="Times New Roman"/>
          <w:noProof/>
          <w:color w:val="000000" w:themeColor="text1"/>
          <w:sz w:val="28"/>
          <w:szCs w:val="28"/>
          <w:lang w:eastAsia="ru-RU"/>
        </w:rPr>
        <w:drawing>
          <wp:inline distT="0" distB="0" distL="0" distR="0" wp14:anchorId="09544D85" wp14:editId="022E934E">
            <wp:extent cx="3286155" cy="3240000"/>
            <wp:effectExtent l="0" t="0" r="0" b="0"/>
            <wp:docPr id="976927684" name="Рисунок 97692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9">
                      <a:extLst>
                        <a:ext uri="{28A0092B-C50C-407E-A947-70E740481C1C}">
                          <a14:useLocalDpi xmlns:a14="http://schemas.microsoft.com/office/drawing/2010/main" val="0"/>
                        </a:ext>
                      </a:extLst>
                    </a:blip>
                    <a:srcRect l="22187" t="2500" r="22187"/>
                    <a:stretch/>
                  </pic:blipFill>
                  <pic:spPr bwMode="auto">
                    <a:xfrm>
                      <a:off x="0" y="0"/>
                      <a:ext cx="3286155"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02363E" w:rsidP="00AB4D0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3.3</w:t>
      </w:r>
      <w:r>
        <w:rPr>
          <w:rFonts w:ascii="Times New Roman" w:hAnsi="Times New Roman" w:cs="Times New Roman"/>
          <w:color w:val="000000" w:themeColor="text1"/>
          <w:sz w:val="28"/>
          <w:szCs w:val="28"/>
          <w:lang w:val="kk-KZ"/>
        </w:rPr>
        <w:t>5</w:t>
      </w:r>
      <w:r w:rsidR="00AB4D05" w:rsidRPr="00D029EA">
        <w:rPr>
          <w:rFonts w:ascii="Times New Roman" w:hAnsi="Times New Roman" w:cs="Times New Roman"/>
          <w:color w:val="000000" w:themeColor="text1"/>
          <w:sz w:val="28"/>
          <w:szCs w:val="28"/>
        </w:rPr>
        <w:t xml:space="preserve"> – Спектры люминесценции </w:t>
      </w:r>
    </w:p>
    <w:p w:rsidR="00AB4D05" w:rsidRPr="00D029EA" w:rsidRDefault="00AB4D05" w:rsidP="00AB4D05">
      <w:pPr>
        <w:spacing w:after="0" w:line="240" w:lineRule="auto"/>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NaBaSc</w:t>
      </w:r>
      <w:r w:rsidRPr="00D029EA">
        <w:rPr>
          <w:rFonts w:ascii="Times New Roman" w:hAnsi="Times New Roman" w:cs="Times New Roman"/>
          <w:color w:val="000000" w:themeColor="text1"/>
          <w:sz w:val="28"/>
          <w:szCs w:val="28"/>
          <w:vertAlign w:val="subscript"/>
        </w:rPr>
        <w:t>1-a-b</w:t>
      </w:r>
      <w:r w:rsidRPr="00D029EA">
        <w:rPr>
          <w:rFonts w:ascii="Times New Roman" w:hAnsi="Times New Roman" w:cs="Times New Roman"/>
          <w:color w:val="000000" w:themeColor="text1"/>
          <w:sz w:val="28"/>
          <w:szCs w:val="28"/>
        </w:rPr>
        <w:t>(BO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aTb</w:t>
      </w:r>
      <w:r w:rsidRPr="00D029EA">
        <w:rPr>
          <w:rFonts w:ascii="Times New Roman" w:hAnsi="Times New Roman" w:cs="Times New Roman"/>
          <w:color w:val="000000" w:themeColor="text1"/>
          <w:sz w:val="28"/>
          <w:szCs w:val="28"/>
          <w:vertAlign w:val="superscript"/>
        </w:rPr>
        <w:t>3+</w:t>
      </w:r>
      <w:r w:rsidRPr="00D029EA">
        <w:rPr>
          <w:rFonts w:ascii="Times New Roman" w:hAnsi="Times New Roman" w:cs="Times New Roman"/>
          <w:color w:val="000000" w:themeColor="text1"/>
          <w:sz w:val="28"/>
          <w:szCs w:val="28"/>
        </w:rPr>
        <w:t>, bEu</w:t>
      </w:r>
      <w:r w:rsidRPr="00D029EA">
        <w:rPr>
          <w:rFonts w:ascii="Times New Roman" w:hAnsi="Times New Roman" w:cs="Times New Roman"/>
          <w:color w:val="000000" w:themeColor="text1"/>
          <w:sz w:val="28"/>
          <w:szCs w:val="28"/>
          <w:vertAlign w:val="superscript"/>
        </w:rPr>
        <w:t>3+</w:t>
      </w:r>
      <w:r w:rsidRPr="00D029EA">
        <w:rPr>
          <w:rFonts w:ascii="Times New Roman" w:hAnsi="Times New Roman" w:cs="Times New Roman"/>
          <w:color w:val="000000" w:themeColor="text1"/>
          <w:sz w:val="28"/>
          <w:szCs w:val="28"/>
        </w:rPr>
        <w:t xml:space="preserve"> (a = 0,05; b = 0,03, 0,05, 0.07)</w:t>
      </w:r>
    </w:p>
    <w:p w:rsidR="00AB4D05" w:rsidRPr="00D029EA" w:rsidRDefault="00AB4D05" w:rsidP="00AB4D05">
      <w:pPr>
        <w:spacing w:after="0" w:line="240" w:lineRule="auto"/>
        <w:rPr>
          <w:rFonts w:ascii="Times New Roman" w:hAnsi="Times New Roman" w:cs="Times New Roman"/>
          <w:bCs/>
          <w:sz w:val="28"/>
          <w:szCs w:val="28"/>
        </w:rPr>
      </w:pPr>
    </w:p>
    <w:p w:rsidR="00AB4D05" w:rsidRPr="00D029EA" w:rsidRDefault="00AB4D05" w:rsidP="00536AF0">
      <w:pPr>
        <w:pStyle w:val="2"/>
        <w:ind w:firstLine="567"/>
        <w:rPr>
          <w:rFonts w:ascii="Times New Roman" w:hAnsi="Times New Roman" w:cs="Times New Roman"/>
          <w:b/>
          <w:bCs/>
          <w:sz w:val="28"/>
          <w:szCs w:val="28"/>
        </w:rPr>
      </w:pPr>
      <w:bookmarkStart w:id="60" w:name="_Toc199766098"/>
      <w:r w:rsidRPr="00D029EA">
        <w:rPr>
          <w:rFonts w:ascii="Times New Roman" w:hAnsi="Times New Roman" w:cs="Times New Roman"/>
          <w:b/>
          <w:bCs/>
          <w:color w:val="auto"/>
          <w:sz w:val="28"/>
          <w:szCs w:val="28"/>
        </w:rPr>
        <w:t>3.3 Разработка прототипа светодиода</w:t>
      </w:r>
      <w:bookmarkEnd w:id="60"/>
    </w:p>
    <w:p w:rsidR="00AB4D05" w:rsidRPr="00D029EA" w:rsidRDefault="00AB4D05" w:rsidP="00AB4D05">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Для оценки спектрорадиометрических свойств люминофоров в светодиодах был выбран люминофор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0,2Eu</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ввиду отсутствия побочных фаз согласно результатам рентгеноф</w:t>
      </w:r>
      <w:r w:rsidR="00473046">
        <w:rPr>
          <w:rFonts w:ascii="Times New Roman" w:hAnsi="Times New Roman" w:cs="Times New Roman"/>
          <w:sz w:val="28"/>
          <w:szCs w:val="28"/>
        </w:rPr>
        <w:t>азового анализа. На рисунке 3.3</w:t>
      </w:r>
      <w:r w:rsidR="00473046">
        <w:rPr>
          <w:rFonts w:ascii="Times New Roman" w:hAnsi="Times New Roman" w:cs="Times New Roman"/>
          <w:sz w:val="28"/>
          <w:szCs w:val="28"/>
          <w:lang w:val="kk-KZ"/>
        </w:rPr>
        <w:t>6</w:t>
      </w:r>
      <w:r w:rsidRPr="00D029EA">
        <w:rPr>
          <w:rFonts w:ascii="Times New Roman" w:hAnsi="Times New Roman" w:cs="Times New Roman"/>
          <w:sz w:val="28"/>
          <w:szCs w:val="28"/>
        </w:rPr>
        <w:t xml:space="preserve"> показано сравнение рентгеновской дифрактограммы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0,2Eu</w:t>
      </w:r>
      <w:r w:rsidRPr="00D029EA">
        <w:rPr>
          <w:rFonts w:ascii="Times New Roman" w:hAnsi="Times New Roman" w:cs="Times New Roman"/>
          <w:sz w:val="28"/>
          <w:szCs w:val="28"/>
          <w:vertAlign w:val="superscript"/>
        </w:rPr>
        <w:t xml:space="preserve">3+ </w:t>
      </w:r>
      <w:r w:rsidRPr="00D029EA">
        <w:rPr>
          <w:rFonts w:ascii="Times New Roman" w:hAnsi="Times New Roman" w:cs="Times New Roman"/>
          <w:sz w:val="28"/>
          <w:szCs w:val="28"/>
        </w:rPr>
        <w:t>с расчетной дифрактограммой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Согласно полученным данным, соединение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0,2Eu</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изоструктурно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и кристаллизуется в </w:t>
      </w:r>
      <w:r w:rsidRPr="00D029EA">
        <w:rPr>
          <w:rFonts w:ascii="Times New Roman" w:hAnsi="Times New Roman" w:cs="Times New Roman"/>
          <w:sz w:val="28"/>
          <w:szCs w:val="28"/>
        </w:rPr>
        <w:lastRenderedPageBreak/>
        <w:t xml:space="preserve">моноклинной сингонии с пространственной группой </w:t>
      </w:r>
      <w:r w:rsidRPr="00D029EA">
        <w:rPr>
          <w:rFonts w:ascii="Times New Roman" w:hAnsi="Times New Roman" w:cs="Times New Roman"/>
          <w:i/>
          <w:iCs/>
          <w:sz w:val="28"/>
          <w:szCs w:val="28"/>
        </w:rPr>
        <w:t>P</w:t>
      </w:r>
      <w:r w:rsidRPr="00D029EA">
        <w:rPr>
          <w:rFonts w:ascii="Times New Roman" w:hAnsi="Times New Roman" w:cs="Times New Roman"/>
          <w:sz w:val="28"/>
          <w:szCs w:val="28"/>
        </w:rPr>
        <w:t>2</w:t>
      </w:r>
      <w:r w:rsidRPr="00D029EA">
        <w:rPr>
          <w:rFonts w:ascii="Times New Roman" w:hAnsi="Times New Roman" w:cs="Times New Roman"/>
          <w:sz w:val="28"/>
          <w:szCs w:val="28"/>
          <w:vertAlign w:val="subscript"/>
        </w:rPr>
        <w:t>1</w:t>
      </w:r>
      <w:r w:rsidRPr="00D029EA">
        <w:rPr>
          <w:rFonts w:ascii="Times New Roman" w:hAnsi="Times New Roman" w:cs="Times New Roman"/>
          <w:sz w:val="28"/>
          <w:szCs w:val="28"/>
        </w:rPr>
        <w:t>/</w:t>
      </w:r>
      <w:r w:rsidRPr="00D029EA">
        <w:rPr>
          <w:rFonts w:ascii="Times New Roman" w:hAnsi="Times New Roman" w:cs="Times New Roman"/>
          <w:i/>
          <w:iCs/>
          <w:sz w:val="28"/>
          <w:szCs w:val="28"/>
        </w:rPr>
        <w:t>m</w:t>
      </w:r>
      <w:r w:rsidRPr="00D029EA">
        <w:rPr>
          <w:rFonts w:ascii="Times New Roman" w:hAnsi="Times New Roman" w:cs="Times New Roman"/>
          <w:sz w:val="28"/>
          <w:szCs w:val="28"/>
        </w:rPr>
        <w:t>. Ионы европия с концентрацией 0,2 успешно внедряются в структуру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а кристаллическая структура существенно не изменяется.</w:t>
      </w:r>
    </w:p>
    <w:p w:rsidR="00AB4D05" w:rsidRPr="00D029EA" w:rsidRDefault="00AB4D05" w:rsidP="00536AF0">
      <w:pPr>
        <w:tabs>
          <w:tab w:val="left" w:pos="993"/>
        </w:tabs>
        <w:spacing w:after="0" w:line="240" w:lineRule="auto"/>
        <w:ind w:firstLine="708"/>
        <w:jc w:val="both"/>
        <w:rPr>
          <w:rFonts w:ascii="Times New Roman" w:hAnsi="Times New Roman" w:cs="Times New Roman"/>
          <w:sz w:val="28"/>
          <w:szCs w:val="28"/>
        </w:rPr>
      </w:pPr>
      <w:r w:rsidRPr="00D029EA">
        <w:rPr>
          <w:rFonts w:ascii="Times New Roman" w:hAnsi="Times New Roman" w:cs="Times New Roman"/>
          <w:sz w:val="28"/>
          <w:szCs w:val="28"/>
        </w:rPr>
        <w:t xml:space="preserve">Проведенный литературный обзор </w:t>
      </w:r>
      <w:r w:rsidRPr="00D029EA">
        <w:rPr>
          <w:rFonts w:ascii="Times New Roman" w:hAnsi="Times New Roman" w:cs="Times New Roman"/>
          <w:sz w:val="28"/>
          <w:szCs w:val="28"/>
        </w:rPr>
        <w:fldChar w:fldCharType="begin" w:fldLock="1"/>
      </w:r>
      <w:r w:rsidR="009941EC">
        <w:rPr>
          <w:rFonts w:ascii="Times New Roman" w:hAnsi="Times New Roman" w:cs="Times New Roman"/>
          <w:sz w:val="28"/>
          <w:szCs w:val="28"/>
        </w:rPr>
        <w:instrText>ADDIN CSL_CITATION {"citationItems":[{"id":"ITEM-1","itemData":{"ISBN":"2027854428","abstract":"This volume is an update to the OIDA technology roadmap on Light Emitting Diodes (LEDs) for General Illumination, issued in March 2001. The original roadmap, produced in collaboration with the Department of Energy (DOE-BTS), responded to a major opportunity to accelerate the development and commercialization of solid state light sources for general illumination. The new light sources offer savings in energy consumption, reduced pollution, substantial savings to the consumers, and the creation of a new lighting industry. Both industry and government have responded to this enticing challenge. Both Houses of Congress passed an authorization bill, called the Next Generation Lighting Initiative, to generate an industry-government partnership for the acceleration of this technology. It was in preparation for this national initiative that DOE and OIDA decided to update the first roadmap. Since the ultimate implementation of solid-state lighting also requires the development of new lighting fixtures and powering, a first look at lighting systems was also included in this update. The third participant in the roadmap update,the National Electrical Manufacturing Association (NEMA), covered that part. We are indebted to Sandia National Laboratories who provided support in collecting the roadmap material and, in particular, to Jeff Tsao, who assembled and edited the final report. Dr. Tsao has done an exceptionally thorough job. He not only enumerated the decision points and recommendations for the future R&amp;D activities, but also provided a comprehensive tutorial of all the building blocks that must be assembled to produce a solid state lighting system. recommendations includes tutorial source material describing the various technical areas. As a result, this update containing the Note that “challenges” and “recommendations” are interchangeable in the vocabulary of the report since all recommendations are aimed at meeting the challenges.","author":[{"dropping-particle":"","family":"Tsao","given":"Jeff Y.","non-dropping-particle":"","parse-names":false,"suffix":""}],"container-title":"Agenda","id":"ITEM-1","issued":{"date-parts":[["2002"]]},"page":"112","title":"Light Emitting Diodes (LEDs) for General Illumination","type":"article-journal"},"uris":["http://www.mendeley.com/documents/?uuid=8cad8ebb-91fe-479f-9f79-44ebbcb290ff"]}],"mendeley":{"formattedCitation":"[131]","plainTextFormattedCitation":"[131]","previouslyFormattedCitation":"[130]"},"properties":{"noteIndex":0},"schema":"https://github.com/citation-style-language/schema/raw/master/csl-citation.json"}</w:instrText>
      </w:r>
      <w:r w:rsidRPr="00D029EA">
        <w:rPr>
          <w:rFonts w:ascii="Times New Roman" w:hAnsi="Times New Roman" w:cs="Times New Roman"/>
          <w:sz w:val="28"/>
          <w:szCs w:val="28"/>
        </w:rPr>
        <w:fldChar w:fldCharType="separate"/>
      </w:r>
      <w:r w:rsidR="009941EC" w:rsidRPr="009941EC">
        <w:rPr>
          <w:rFonts w:ascii="Times New Roman" w:hAnsi="Times New Roman" w:cs="Times New Roman"/>
          <w:noProof/>
          <w:sz w:val="28"/>
          <w:szCs w:val="28"/>
        </w:rPr>
        <w:t>[131]</w:t>
      </w:r>
      <w:r w:rsidRPr="00D029EA">
        <w:rPr>
          <w:rFonts w:ascii="Times New Roman" w:hAnsi="Times New Roman" w:cs="Times New Roman"/>
          <w:sz w:val="28"/>
          <w:szCs w:val="28"/>
        </w:rPr>
        <w:fldChar w:fldCharType="end"/>
      </w:r>
      <w:r w:rsidRPr="00D029EA">
        <w:rPr>
          <w:rFonts w:ascii="Times New Roman" w:hAnsi="Times New Roman" w:cs="Times New Roman"/>
          <w:sz w:val="28"/>
          <w:szCs w:val="28"/>
        </w:rPr>
        <w:t xml:space="preserve"> и полученные в рамках настоящего проекта результаты по оценки люминисцентных свойств позволили разработать рекомендации по приготовлению прототипа светодиодной лампы на основе синтезированных люминофоров:</w:t>
      </w:r>
    </w:p>
    <w:p w:rsidR="00AB4D05" w:rsidRPr="00D029EA" w:rsidRDefault="00AB4D05" w:rsidP="00536AF0">
      <w:pPr>
        <w:pStyle w:val="a3"/>
        <w:numPr>
          <w:ilvl w:val="0"/>
          <w:numId w:val="19"/>
        </w:numPr>
        <w:tabs>
          <w:tab w:val="left" w:pos="993"/>
        </w:tabs>
        <w:spacing w:after="0" w:line="240" w:lineRule="auto"/>
        <w:ind w:left="0" w:firstLine="567"/>
        <w:jc w:val="both"/>
        <w:rPr>
          <w:rFonts w:ascii="Times New Roman" w:hAnsi="Times New Roman" w:cs="Times New Roman"/>
          <w:sz w:val="28"/>
          <w:szCs w:val="28"/>
        </w:rPr>
      </w:pPr>
      <w:r w:rsidRPr="00D029EA">
        <w:rPr>
          <w:rFonts w:ascii="Times New Roman" w:hAnsi="Times New Roman" w:cs="Times New Roman"/>
          <w:sz w:val="28"/>
          <w:szCs w:val="28"/>
        </w:rPr>
        <w:t>предварительное измельчение синтезированных люминесцентных материалов пестиком в агатовой ступке, затем просеивание через сито с диаметром отверствия 53 микрометр. Оставшуюся на сите порошок переносят в ступку, растирают и снова просеивают. Процедуру проводят для получения фракции размером -0,53+0 мм;</w:t>
      </w:r>
    </w:p>
    <w:p w:rsidR="00AB4D05" w:rsidRPr="00D029EA" w:rsidRDefault="00AB4D05" w:rsidP="00536AF0">
      <w:pPr>
        <w:pStyle w:val="a3"/>
        <w:numPr>
          <w:ilvl w:val="0"/>
          <w:numId w:val="19"/>
        </w:numPr>
        <w:tabs>
          <w:tab w:val="left" w:pos="993"/>
        </w:tabs>
        <w:spacing w:after="0" w:line="240" w:lineRule="auto"/>
        <w:ind w:left="0" w:firstLine="567"/>
        <w:jc w:val="both"/>
        <w:rPr>
          <w:rFonts w:ascii="Times New Roman" w:hAnsi="Times New Roman" w:cs="Times New Roman"/>
          <w:sz w:val="28"/>
          <w:szCs w:val="28"/>
        </w:rPr>
      </w:pPr>
      <w:r w:rsidRPr="00D029EA">
        <w:rPr>
          <w:rFonts w:ascii="Times New Roman" w:hAnsi="Times New Roman" w:cs="Times New Roman"/>
          <w:sz w:val="28"/>
          <w:szCs w:val="28"/>
        </w:rPr>
        <w:t>изготовить смесь на основе измельченных люминесцентных материалов с упаковочным клеем ПВА. Рекомендуемое соотношение в массах люминофора к клею 1 : 2. Упаковочный клей ПВА смешивается с люминофорами. Общая продолжительность перемешивания составляет около 15 мин при комнатной температуре;</w:t>
      </w:r>
    </w:p>
    <w:p w:rsidR="00AB4D05" w:rsidRPr="00D029EA" w:rsidRDefault="00AB4D05" w:rsidP="00536AF0">
      <w:pPr>
        <w:pStyle w:val="a3"/>
        <w:numPr>
          <w:ilvl w:val="0"/>
          <w:numId w:val="19"/>
        </w:numPr>
        <w:tabs>
          <w:tab w:val="left" w:pos="993"/>
        </w:tabs>
        <w:spacing w:after="0" w:line="240" w:lineRule="auto"/>
        <w:ind w:left="0" w:firstLine="567"/>
        <w:jc w:val="both"/>
        <w:rPr>
          <w:rFonts w:ascii="Times New Roman" w:hAnsi="Times New Roman" w:cs="Times New Roman"/>
          <w:sz w:val="28"/>
          <w:szCs w:val="28"/>
        </w:rPr>
      </w:pPr>
      <w:r w:rsidRPr="00D029EA">
        <w:rPr>
          <w:rFonts w:ascii="Times New Roman" w:hAnsi="Times New Roman" w:cs="Times New Roman"/>
          <w:sz w:val="28"/>
          <w:szCs w:val="28"/>
        </w:rPr>
        <w:t>при нанесении полученной консистенции к УФ-лампе особое внимание следует обращать на однородности смеси к УФ-лампе. В качестве УФ-лампы рекомендуется выбрать – UV 365 нм LED (мощность до 3 Вт; ультрафиолетовый; угол излучения: 120 – 140°). Консистенцию необходимо наносить таким образом, чтобы она максимально равномерно покрывала площадь лампы. Полученная консистенция наносится на УФ-лампу и оставить затвердевать при комнатной температуре. В среднем толщина наносимой консистенции рекомендуется в 1 – 1,5 мм. Оптимальное время затвердевания составляет 1 час;</w:t>
      </w:r>
    </w:p>
    <w:p w:rsidR="00AB4D05" w:rsidRPr="00D029EA" w:rsidRDefault="00AB4D05" w:rsidP="00536AF0">
      <w:pPr>
        <w:pStyle w:val="a3"/>
        <w:numPr>
          <w:ilvl w:val="0"/>
          <w:numId w:val="19"/>
        </w:numPr>
        <w:tabs>
          <w:tab w:val="left" w:pos="993"/>
        </w:tabs>
        <w:spacing w:after="0" w:line="240" w:lineRule="auto"/>
        <w:ind w:left="0" w:firstLine="567"/>
        <w:jc w:val="both"/>
        <w:rPr>
          <w:rFonts w:ascii="Times New Roman" w:hAnsi="Times New Roman" w:cs="Times New Roman"/>
          <w:sz w:val="28"/>
          <w:szCs w:val="28"/>
        </w:rPr>
      </w:pPr>
      <w:r w:rsidRPr="00D029EA">
        <w:rPr>
          <w:rFonts w:ascii="Times New Roman" w:hAnsi="Times New Roman" w:cs="Times New Roman"/>
          <w:sz w:val="28"/>
          <w:szCs w:val="28"/>
        </w:rPr>
        <w:t>для улучшения качества освещения и реализации белого света рекомендуется объединенить синтезированные люминесцентные материалы с одним из излучениями (красным и/или зеленым и/или синим) с UV 365 нм LED;</w:t>
      </w:r>
    </w:p>
    <w:p w:rsidR="00AB4D05" w:rsidRPr="00D029EA" w:rsidRDefault="00AB4D05" w:rsidP="00536AF0">
      <w:pPr>
        <w:pStyle w:val="a3"/>
        <w:numPr>
          <w:ilvl w:val="0"/>
          <w:numId w:val="19"/>
        </w:numPr>
        <w:tabs>
          <w:tab w:val="left" w:pos="993"/>
        </w:tabs>
        <w:spacing w:after="0" w:line="240" w:lineRule="auto"/>
        <w:ind w:left="0" w:firstLine="567"/>
        <w:jc w:val="both"/>
        <w:rPr>
          <w:rFonts w:ascii="Times New Roman" w:hAnsi="Times New Roman" w:cs="Times New Roman"/>
          <w:sz w:val="28"/>
          <w:szCs w:val="28"/>
        </w:rPr>
      </w:pPr>
      <w:r w:rsidRPr="00D029EA">
        <w:rPr>
          <w:rFonts w:ascii="Times New Roman" w:hAnsi="Times New Roman" w:cs="Times New Roman"/>
          <w:sz w:val="28"/>
          <w:szCs w:val="28"/>
        </w:rPr>
        <w:t>оптимальными значениями для максимальной светоотдачи изготовленных светодиодов UV 365 нм LED с люминофорами являются: при токе 400 – 450 мА и при напряжении 3,0 – 3,4 В.</w:t>
      </w:r>
    </w:p>
    <w:p w:rsidR="00AB4D05" w:rsidRPr="00D029EA" w:rsidRDefault="00AB4D05" w:rsidP="00536AF0">
      <w:pPr>
        <w:tabs>
          <w:tab w:val="left" w:pos="993"/>
        </w:tabs>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 xml:space="preserve">Выполнение вышеуказанных рекомендации по сборки прототипа светодиода позволит получить с белого светодиода с улучшенными характеристиками света. Эти показатели могут быть сопоставимы с коммерческими аналогами, например, </w:t>
      </w:r>
      <w:r w:rsidR="00B2164F">
        <w:rPr>
          <w:rFonts w:ascii="Times New Roman" w:hAnsi="Times New Roman" w:cs="Times New Roman"/>
          <w:sz w:val="28"/>
          <w:szCs w:val="28"/>
        </w:rPr>
        <w:t>со светодиодом</w:t>
      </w:r>
      <w:r w:rsidRPr="00D029EA">
        <w:rPr>
          <w:rFonts w:ascii="Times New Roman" w:hAnsi="Times New Roman" w:cs="Times New Roman"/>
          <w:sz w:val="28"/>
          <w:szCs w:val="28"/>
        </w:rPr>
        <w:t>, сделанного из синего чипа InGaN и желтых YAG: Ce</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люминофоров (высокая коррелированная цветовая температура, ССТ = 7756 К и плохой индекс цветопередачи, R</w:t>
      </w:r>
      <w:r w:rsidRPr="00D029EA">
        <w:rPr>
          <w:rFonts w:ascii="Times New Roman" w:hAnsi="Times New Roman" w:cs="Times New Roman"/>
          <w:sz w:val="28"/>
          <w:szCs w:val="28"/>
          <w:vertAlign w:val="subscript"/>
        </w:rPr>
        <w:t>a</w:t>
      </w:r>
      <w:r w:rsidRPr="00D029EA">
        <w:rPr>
          <w:rFonts w:ascii="Times New Roman" w:hAnsi="Times New Roman" w:cs="Times New Roman"/>
          <w:sz w:val="28"/>
          <w:szCs w:val="28"/>
        </w:rPr>
        <w:t xml:space="preserve"> = 75).</w:t>
      </w:r>
    </w:p>
    <w:p w:rsidR="00AB4D05" w:rsidRPr="00D029EA" w:rsidRDefault="00AB4D05" w:rsidP="00AB4D05">
      <w:pPr>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По вышеуказанным рекомендациям был изготовлен светодиод с ярко-красным излучением путем объединения люминофора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0,2Eu</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с УФ-</w:t>
      </w:r>
      <w:r w:rsidR="00B2164F">
        <w:rPr>
          <w:rFonts w:ascii="Times New Roman" w:hAnsi="Times New Roman" w:cs="Times New Roman"/>
          <w:sz w:val="28"/>
          <w:szCs w:val="28"/>
        </w:rPr>
        <w:t xml:space="preserve">диодом </w:t>
      </w:r>
      <w:r w:rsidRPr="00D029EA">
        <w:rPr>
          <w:rFonts w:ascii="Times New Roman" w:hAnsi="Times New Roman" w:cs="Times New Roman"/>
          <w:sz w:val="28"/>
          <w:szCs w:val="28"/>
        </w:rPr>
        <w:t xml:space="preserve">365 нм. На рисунке </w:t>
      </w:r>
      <w:r w:rsidR="00536AF0" w:rsidRPr="00D029EA">
        <w:rPr>
          <w:rFonts w:ascii="Times New Roman" w:hAnsi="Times New Roman" w:cs="Times New Roman"/>
          <w:sz w:val="28"/>
          <w:szCs w:val="28"/>
        </w:rPr>
        <w:t>3.35</w:t>
      </w:r>
      <w:r w:rsidRPr="00D029EA">
        <w:rPr>
          <w:rFonts w:ascii="Times New Roman" w:hAnsi="Times New Roman" w:cs="Times New Roman"/>
          <w:sz w:val="28"/>
          <w:szCs w:val="28"/>
        </w:rPr>
        <w:t xml:space="preserve"> показан спектр электролюминесцении (ЭЛ) изготовленного светодиода с использованием UV 365 нм LED и люминофора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0,2Eu</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Координаты цветности, индекс цветопередачи и чистота для изготовленной светодиодной лампы были </w:t>
      </w:r>
      <w:r w:rsidRPr="00D029EA">
        <w:rPr>
          <w:rFonts w:ascii="Times New Roman" w:hAnsi="Times New Roman" w:cs="Times New Roman"/>
          <w:sz w:val="28"/>
          <w:szCs w:val="28"/>
        </w:rPr>
        <w:lastRenderedPageBreak/>
        <w:t xml:space="preserve">измерены на высокоточном матричном спектрорадиометре и интегрирующей сферой HAAS-2000 (EVERFINE). Спектр показывает полосу ближнего УФ около 365 нм и полосу красного излучения с центром при 614 нм, относящуюся к переходу </w:t>
      </w:r>
      <w:r w:rsidRPr="00D029EA">
        <w:rPr>
          <w:rFonts w:ascii="Times New Roman" w:hAnsi="Times New Roman" w:cs="Times New Roman"/>
          <w:sz w:val="28"/>
          <w:szCs w:val="28"/>
          <w:vertAlign w:val="superscript"/>
        </w:rPr>
        <w:t>5</w:t>
      </w:r>
      <w:r w:rsidRPr="00D029EA">
        <w:rPr>
          <w:rFonts w:ascii="Times New Roman" w:hAnsi="Times New Roman" w:cs="Times New Roman"/>
          <w:sz w:val="28"/>
          <w:szCs w:val="28"/>
        </w:rPr>
        <w:t>D</w:t>
      </w:r>
      <w:r w:rsidRPr="00D029EA">
        <w:rPr>
          <w:rFonts w:ascii="Times New Roman" w:hAnsi="Times New Roman" w:cs="Times New Roman"/>
          <w:sz w:val="28"/>
          <w:szCs w:val="28"/>
          <w:vertAlign w:val="subscript"/>
        </w:rPr>
        <w:t>0</w:t>
      </w:r>
      <w:r w:rsidRPr="00D029EA">
        <w:rPr>
          <w:rFonts w:ascii="Times New Roman" w:hAnsi="Times New Roman" w:cs="Times New Roman"/>
          <w:sz w:val="28"/>
          <w:szCs w:val="28"/>
        </w:rPr>
        <w:t xml:space="preserve"> – </w:t>
      </w:r>
      <w:r w:rsidRPr="00D029EA">
        <w:rPr>
          <w:rFonts w:ascii="Times New Roman" w:hAnsi="Times New Roman" w:cs="Times New Roman"/>
          <w:sz w:val="28"/>
          <w:szCs w:val="28"/>
          <w:vertAlign w:val="superscript"/>
        </w:rPr>
        <w:t>7</w:t>
      </w:r>
      <w:r w:rsidRPr="00D029EA">
        <w:rPr>
          <w:rFonts w:ascii="Times New Roman" w:hAnsi="Times New Roman" w:cs="Times New Roman"/>
          <w:sz w:val="28"/>
          <w:szCs w:val="28"/>
        </w:rPr>
        <w:t>F</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Изготовленный светодиод дает цветовые координаты CIE c координатами (x = 0,2570, y = 0,1691), с индексом цветопередачи (R</w:t>
      </w:r>
      <w:r w:rsidRPr="00D029EA">
        <w:rPr>
          <w:rFonts w:ascii="Times New Roman" w:hAnsi="Times New Roman" w:cs="Times New Roman"/>
          <w:sz w:val="28"/>
          <w:szCs w:val="28"/>
          <w:vertAlign w:val="subscript"/>
        </w:rPr>
        <w:t>a</w:t>
      </w:r>
      <w:r w:rsidRPr="00D029EA">
        <w:rPr>
          <w:rFonts w:ascii="Times New Roman" w:hAnsi="Times New Roman" w:cs="Times New Roman"/>
          <w:sz w:val="28"/>
          <w:szCs w:val="28"/>
        </w:rPr>
        <w:t>) 52,9 и с чистотой 49,6%. На вставке показана фотография упакованного UV 365 нм LED светодиода с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0,2Eu</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люминофором. Максимальная светоотдача светодиода достигла после подачи электричества при токе 421 мА и при напряжении 3,86 В, с излучением розового излучения.</w:t>
      </w:r>
    </w:p>
    <w:p w:rsidR="00AB4D05" w:rsidRPr="00D029EA" w:rsidRDefault="00AB4D05" w:rsidP="00AB4D05">
      <w:pPr>
        <w:spacing w:after="0" w:line="240" w:lineRule="auto"/>
        <w:jc w:val="both"/>
        <w:rPr>
          <w:rFonts w:ascii="Times New Roman" w:hAnsi="Times New Roman" w:cs="Times New Roman"/>
          <w:sz w:val="28"/>
          <w:szCs w:val="28"/>
        </w:rPr>
      </w:pP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noProof/>
          <w:sz w:val="28"/>
          <w:szCs w:val="28"/>
          <w:lang w:eastAsia="ru-RU"/>
        </w:rPr>
        <w:drawing>
          <wp:inline distT="0" distB="0" distL="0" distR="0" wp14:anchorId="4FD5BC5A" wp14:editId="55A79832">
            <wp:extent cx="5153477" cy="4200525"/>
            <wp:effectExtent l="0" t="0" r="9525" b="0"/>
            <wp:docPr id="976927698" name="Рисунок 97692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0">
                      <a:extLst>
                        <a:ext uri="{28A0092B-C50C-407E-A947-70E740481C1C}">
                          <a14:useLocalDpi xmlns:a14="http://schemas.microsoft.com/office/drawing/2010/main" val="0"/>
                        </a:ext>
                      </a:extLst>
                    </a:blip>
                    <a:srcRect l="17813" t="3889" r="17969" b="3055"/>
                    <a:stretch/>
                  </pic:blipFill>
                  <pic:spPr bwMode="auto">
                    <a:xfrm>
                      <a:off x="0" y="0"/>
                      <a:ext cx="5186201" cy="4227198"/>
                    </a:xfrm>
                    <a:prstGeom prst="rect">
                      <a:avLst/>
                    </a:prstGeom>
                    <a:noFill/>
                    <a:ln>
                      <a:noFill/>
                    </a:ln>
                    <a:extLst>
                      <a:ext uri="{53640926-AAD7-44D8-BBD7-CCE9431645EC}">
                        <a14:shadowObscured xmlns:a14="http://schemas.microsoft.com/office/drawing/2010/main"/>
                      </a:ext>
                    </a:extLst>
                  </pic:spPr>
                </pic:pic>
              </a:graphicData>
            </a:graphic>
          </wp:inline>
        </w:drawing>
      </w:r>
    </w:p>
    <w:p w:rsidR="00AB4D05" w:rsidRPr="00D029EA" w:rsidRDefault="00473046" w:rsidP="00AB4D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3.3</w:t>
      </w:r>
      <w:r>
        <w:rPr>
          <w:rFonts w:ascii="Times New Roman" w:hAnsi="Times New Roman" w:cs="Times New Roman"/>
          <w:sz w:val="28"/>
          <w:szCs w:val="28"/>
          <w:lang w:val="kk-KZ"/>
        </w:rPr>
        <w:t>6</w:t>
      </w:r>
      <w:r w:rsidR="00AB4D05" w:rsidRPr="00D029EA">
        <w:rPr>
          <w:rFonts w:ascii="Times New Roman" w:hAnsi="Times New Roman" w:cs="Times New Roman"/>
          <w:sz w:val="28"/>
          <w:szCs w:val="28"/>
        </w:rPr>
        <w:t xml:space="preserve"> – Спектр (ЭЛ) изготовленного светодиода с использованием </w:t>
      </w:r>
    </w:p>
    <w:p w:rsidR="00AB4D05" w:rsidRPr="00D029EA" w:rsidRDefault="00AB4D05" w:rsidP="00AB4D05">
      <w:pPr>
        <w:spacing w:after="0" w:line="240" w:lineRule="auto"/>
        <w:jc w:val="center"/>
        <w:rPr>
          <w:rFonts w:ascii="Times New Roman" w:hAnsi="Times New Roman" w:cs="Times New Roman"/>
          <w:sz w:val="28"/>
          <w:szCs w:val="28"/>
        </w:rPr>
      </w:pPr>
      <w:r w:rsidRPr="00D029EA">
        <w:rPr>
          <w:rFonts w:ascii="Times New Roman" w:hAnsi="Times New Roman" w:cs="Times New Roman"/>
          <w:sz w:val="28"/>
          <w:szCs w:val="28"/>
        </w:rPr>
        <w:t>UV 365 нм LED и люминофора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0,2Eu</w:t>
      </w:r>
      <w:r w:rsidRPr="00D029EA">
        <w:rPr>
          <w:rFonts w:ascii="Times New Roman" w:hAnsi="Times New Roman" w:cs="Times New Roman"/>
          <w:sz w:val="28"/>
          <w:szCs w:val="28"/>
          <w:vertAlign w:val="superscript"/>
        </w:rPr>
        <w:t>3+</w:t>
      </w:r>
    </w:p>
    <w:p w:rsidR="00AB4D05" w:rsidRPr="00D029EA" w:rsidRDefault="00AB4D05" w:rsidP="00AB4D05">
      <w:pPr>
        <w:spacing w:after="0" w:line="240" w:lineRule="auto"/>
        <w:rPr>
          <w:rFonts w:ascii="Times New Roman" w:hAnsi="Times New Roman" w:cs="Times New Roman"/>
          <w:bCs/>
          <w:sz w:val="28"/>
          <w:szCs w:val="28"/>
        </w:rPr>
      </w:pPr>
      <w:r w:rsidRPr="00D029EA">
        <w:rPr>
          <w:rFonts w:ascii="Times New Roman" w:hAnsi="Times New Roman" w:cs="Times New Roman"/>
          <w:bCs/>
          <w:sz w:val="28"/>
          <w:szCs w:val="28"/>
        </w:rPr>
        <w:br w:type="page"/>
      </w:r>
    </w:p>
    <w:p w:rsidR="00AB4D05" w:rsidRPr="00D029EA" w:rsidRDefault="00536AF0" w:rsidP="00536AF0">
      <w:pPr>
        <w:pStyle w:val="1"/>
        <w:jc w:val="center"/>
        <w:rPr>
          <w:rFonts w:ascii="Times New Roman" w:hAnsi="Times New Roman" w:cs="Times New Roman"/>
          <w:b/>
          <w:color w:val="auto"/>
          <w:sz w:val="28"/>
          <w:szCs w:val="28"/>
        </w:rPr>
      </w:pPr>
      <w:bookmarkStart w:id="61" w:name="_Toc199766099"/>
      <w:r w:rsidRPr="00D029EA">
        <w:rPr>
          <w:rFonts w:ascii="Times New Roman" w:hAnsi="Times New Roman" w:cs="Times New Roman"/>
          <w:b/>
          <w:color w:val="auto"/>
          <w:sz w:val="28"/>
          <w:szCs w:val="28"/>
        </w:rPr>
        <w:lastRenderedPageBreak/>
        <w:t>ЗАКЛЮЧЕНИЕ</w:t>
      </w:r>
      <w:bookmarkEnd w:id="61"/>
    </w:p>
    <w:p w:rsidR="00536AF0" w:rsidRPr="00D029EA" w:rsidRDefault="00536AF0" w:rsidP="00AB4D05">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AB4D05" w:rsidRPr="00D029EA" w:rsidRDefault="00AB4D05" w:rsidP="00AB4D0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По результатам исследовании были сделаны следующие выводы:</w:t>
      </w:r>
    </w:p>
    <w:p w:rsidR="00AB4D05" w:rsidRPr="00D029EA" w:rsidRDefault="00AB4D05" w:rsidP="00AB4D0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1. Твердофазным и раствор-расплавным методами синтеза были получены в виде</w:t>
      </w:r>
      <w:r w:rsidR="00B2164F">
        <w:rPr>
          <w:rFonts w:ascii="Times New Roman" w:hAnsi="Times New Roman" w:cs="Times New Roman"/>
          <w:sz w:val="28"/>
          <w:szCs w:val="28"/>
        </w:rPr>
        <w:t xml:space="preserve"> </w:t>
      </w:r>
      <w:r w:rsidR="00B2164F" w:rsidRPr="00B2164F">
        <w:rPr>
          <w:rFonts w:ascii="Times New Roman" w:hAnsi="Times New Roman" w:cs="Times New Roman"/>
          <w:sz w:val="28"/>
          <w:szCs w:val="28"/>
        </w:rPr>
        <w:t>мелкокристаллического материала и объемных кристаллов</w:t>
      </w:r>
      <w:r w:rsidRPr="00D029EA">
        <w:rPr>
          <w:rFonts w:ascii="Times New Roman" w:hAnsi="Times New Roman" w:cs="Times New Roman"/>
          <w:sz w:val="28"/>
          <w:szCs w:val="28"/>
        </w:rPr>
        <w:t>:</w:t>
      </w:r>
    </w:p>
    <w:tbl>
      <w:tblPr>
        <w:tblStyle w:val="a7"/>
        <w:tblW w:w="5000" w:type="pct"/>
        <w:tblLook w:val="04A0" w:firstRow="1" w:lastRow="0" w:firstColumn="1" w:lastColumn="0" w:noHBand="0" w:noVBand="1"/>
      </w:tblPr>
      <w:tblGrid>
        <w:gridCol w:w="4927"/>
        <w:gridCol w:w="4927"/>
      </w:tblGrid>
      <w:tr w:rsidR="00AB4D05" w:rsidRPr="00D029EA" w:rsidTr="0020084E">
        <w:trPr>
          <w:trHeight w:val="337"/>
        </w:trPr>
        <w:tc>
          <w:tcPr>
            <w:tcW w:w="5000" w:type="pct"/>
            <w:gridSpan w:val="2"/>
            <w:shd w:val="clear" w:color="auto" w:fill="DEEAF6" w:themeFill="accent5" w:themeFillTint="33"/>
            <w:vAlign w:val="center"/>
          </w:tcPr>
          <w:p w:rsidR="00AB4D05" w:rsidRPr="00D029EA" w:rsidRDefault="00AB4D05" w:rsidP="00C724D9">
            <w:pPr>
              <w:widowControl w:val="0"/>
              <w:autoSpaceDE w:val="0"/>
              <w:autoSpaceDN w:val="0"/>
              <w:adjustRightInd w:val="0"/>
              <w:jc w:val="center"/>
              <w:rPr>
                <w:rFonts w:ascii="Times New Roman" w:hAnsi="Times New Roman" w:cs="Times New Roman"/>
                <w:bCs/>
                <w:color w:val="000000" w:themeColor="text1"/>
                <w:sz w:val="28"/>
                <w:szCs w:val="28"/>
              </w:rPr>
            </w:pPr>
            <w:r w:rsidRPr="00D029EA">
              <w:rPr>
                <w:rFonts w:ascii="Times New Roman" w:hAnsi="Times New Roman" w:cs="Times New Roman"/>
                <w:bCs/>
                <w:color w:val="000000" w:themeColor="text1"/>
                <w:sz w:val="28"/>
                <w:szCs w:val="28"/>
              </w:rPr>
              <w:t>NaBaSc(BO</w:t>
            </w:r>
            <w:r w:rsidRPr="00D029EA">
              <w:rPr>
                <w:rFonts w:ascii="Times New Roman" w:hAnsi="Times New Roman" w:cs="Times New Roman"/>
                <w:bCs/>
                <w:color w:val="000000" w:themeColor="text1"/>
                <w:sz w:val="28"/>
                <w:szCs w:val="28"/>
                <w:vertAlign w:val="subscript"/>
              </w:rPr>
              <w:t>3</w:t>
            </w:r>
            <w:r w:rsidRPr="00D029EA">
              <w:rPr>
                <w:rFonts w:ascii="Times New Roman" w:hAnsi="Times New Roman" w:cs="Times New Roman"/>
                <w:bCs/>
                <w:color w:val="000000" w:themeColor="text1"/>
                <w:sz w:val="28"/>
                <w:szCs w:val="28"/>
              </w:rPr>
              <w:t>)</w:t>
            </w:r>
            <w:r w:rsidRPr="00D029EA">
              <w:rPr>
                <w:rFonts w:ascii="Times New Roman" w:hAnsi="Times New Roman" w:cs="Times New Roman"/>
                <w:bCs/>
                <w:color w:val="000000" w:themeColor="text1"/>
                <w:sz w:val="28"/>
                <w:szCs w:val="28"/>
                <w:vertAlign w:val="subscript"/>
              </w:rPr>
              <w:t>2</w:t>
            </w:r>
          </w:p>
        </w:tc>
      </w:tr>
      <w:tr w:rsidR="00AB4D05" w:rsidRPr="00D029EA" w:rsidTr="0020084E">
        <w:trPr>
          <w:trHeight w:val="413"/>
        </w:trPr>
        <w:tc>
          <w:tcPr>
            <w:tcW w:w="5000" w:type="pct"/>
            <w:gridSpan w:val="2"/>
            <w:shd w:val="clear" w:color="auto" w:fill="DEEAF6" w:themeFill="accent5" w:themeFillTint="33"/>
            <w:vAlign w:val="center"/>
          </w:tcPr>
          <w:p w:rsidR="00AB4D05" w:rsidRPr="00D029EA" w:rsidRDefault="00AB4D05" w:rsidP="00C724D9">
            <w:pPr>
              <w:widowControl w:val="0"/>
              <w:autoSpaceDE w:val="0"/>
              <w:autoSpaceDN w:val="0"/>
              <w:adjustRightInd w:val="0"/>
              <w:jc w:val="center"/>
              <w:rPr>
                <w:rFonts w:ascii="Times New Roman" w:hAnsi="Times New Roman" w:cs="Times New Roman"/>
                <w:bCs/>
                <w:color w:val="000000" w:themeColor="text1"/>
                <w:sz w:val="28"/>
                <w:szCs w:val="28"/>
              </w:rPr>
            </w:pPr>
            <w:r w:rsidRPr="00D029EA">
              <w:rPr>
                <w:rFonts w:ascii="Times New Roman" w:hAnsi="Times New Roman" w:cs="Times New Roman"/>
                <w:bCs/>
                <w:color w:val="000000" w:themeColor="text1"/>
                <w:sz w:val="28"/>
                <w:szCs w:val="28"/>
              </w:rPr>
              <w:t>Твердофазный метод</w:t>
            </w:r>
          </w:p>
        </w:tc>
      </w:tr>
      <w:tr w:rsidR="00AB4D05" w:rsidRPr="00D029EA" w:rsidTr="00536AF0">
        <w:tc>
          <w:tcPr>
            <w:tcW w:w="5000" w:type="pct"/>
            <w:gridSpan w:val="2"/>
            <w:vAlign w:val="center"/>
          </w:tcPr>
          <w:p w:rsidR="00AB4D05" w:rsidRPr="00D029EA" w:rsidRDefault="00AB4D05" w:rsidP="00C724D9">
            <w:pPr>
              <w:widowControl w:val="0"/>
              <w:autoSpaceDE w:val="0"/>
              <w:autoSpaceDN w:val="0"/>
              <w:adjustRightInd w:val="0"/>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NaBaSc(BO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aTb</w:t>
            </w:r>
          </w:p>
          <w:p w:rsidR="00AB4D05" w:rsidRPr="00D029EA" w:rsidRDefault="00AB4D05" w:rsidP="00C724D9">
            <w:pPr>
              <w:widowControl w:val="0"/>
              <w:autoSpaceDE w:val="0"/>
              <w:autoSpaceDN w:val="0"/>
              <w:adjustRightInd w:val="0"/>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(a = 0,03; 0,05; 0,07)</w:t>
            </w:r>
          </w:p>
        </w:tc>
      </w:tr>
      <w:tr w:rsidR="00AB4D05" w:rsidRPr="00D029EA" w:rsidTr="00536AF0">
        <w:tc>
          <w:tcPr>
            <w:tcW w:w="5000" w:type="pct"/>
            <w:gridSpan w:val="2"/>
            <w:vAlign w:val="center"/>
          </w:tcPr>
          <w:p w:rsidR="00AB4D05" w:rsidRPr="00D029EA" w:rsidRDefault="00AB4D05" w:rsidP="00C724D9">
            <w:pPr>
              <w:widowControl w:val="0"/>
              <w:autoSpaceDE w:val="0"/>
              <w:autoSpaceDN w:val="0"/>
              <w:adjustRightInd w:val="0"/>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NaBaSc(BO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sidRPr="00D029EA">
              <w:rPr>
                <w:rFonts w:ascii="Times New Roman" w:hAnsi="Times New Roman" w:cs="Times New Roman"/>
                <w:color w:val="000000" w:themeColor="text1"/>
                <w:sz w:val="28"/>
                <w:szCs w:val="28"/>
              </w:rPr>
              <w:t>: aEu</w:t>
            </w:r>
          </w:p>
          <w:p w:rsidR="00AB4D05" w:rsidRPr="00D029EA" w:rsidRDefault="00AB4D05" w:rsidP="00C724D9">
            <w:pPr>
              <w:widowControl w:val="0"/>
              <w:autoSpaceDE w:val="0"/>
              <w:autoSpaceDN w:val="0"/>
              <w:adjustRightInd w:val="0"/>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(a = 0,03; 0,05; 0,07)</w:t>
            </w:r>
          </w:p>
        </w:tc>
      </w:tr>
      <w:tr w:rsidR="00AB4D05" w:rsidRPr="00B905D6" w:rsidTr="00536AF0">
        <w:tc>
          <w:tcPr>
            <w:tcW w:w="5000" w:type="pct"/>
            <w:gridSpan w:val="2"/>
            <w:vAlign w:val="center"/>
          </w:tcPr>
          <w:p w:rsidR="00AB4D05" w:rsidRPr="00803E99" w:rsidRDefault="00AB4D05" w:rsidP="00C724D9">
            <w:pPr>
              <w:widowControl w:val="0"/>
              <w:autoSpaceDE w:val="0"/>
              <w:autoSpaceDN w:val="0"/>
              <w:adjustRightInd w:val="0"/>
              <w:jc w:val="center"/>
              <w:rPr>
                <w:rFonts w:ascii="Times New Roman" w:hAnsi="Times New Roman" w:cs="Times New Roman"/>
                <w:color w:val="000000" w:themeColor="text1"/>
                <w:sz w:val="28"/>
                <w:szCs w:val="28"/>
                <w:lang w:val="en-US"/>
              </w:rPr>
            </w:pPr>
            <w:r w:rsidRPr="00803E99">
              <w:rPr>
                <w:rFonts w:ascii="Times New Roman" w:hAnsi="Times New Roman" w:cs="Times New Roman"/>
                <w:color w:val="000000" w:themeColor="text1"/>
                <w:sz w:val="28"/>
                <w:szCs w:val="28"/>
                <w:lang w:val="en-US"/>
              </w:rPr>
              <w:t>NaBaSc(BO</w:t>
            </w:r>
            <w:r w:rsidRPr="00803E99">
              <w:rPr>
                <w:rFonts w:ascii="Times New Roman" w:hAnsi="Times New Roman" w:cs="Times New Roman"/>
                <w:color w:val="000000" w:themeColor="text1"/>
                <w:sz w:val="28"/>
                <w:szCs w:val="28"/>
                <w:vertAlign w:val="subscript"/>
                <w:lang w:val="en-US"/>
              </w:rPr>
              <w:t>3</w:t>
            </w:r>
            <w:r w:rsidRPr="00803E99">
              <w:rPr>
                <w:rFonts w:ascii="Times New Roman" w:hAnsi="Times New Roman" w:cs="Times New Roman"/>
                <w:color w:val="000000" w:themeColor="text1"/>
                <w:sz w:val="28"/>
                <w:szCs w:val="28"/>
                <w:lang w:val="en-US"/>
              </w:rPr>
              <w:t>)</w:t>
            </w:r>
            <w:r w:rsidRPr="00803E99">
              <w:rPr>
                <w:rFonts w:ascii="Times New Roman" w:hAnsi="Times New Roman" w:cs="Times New Roman"/>
                <w:color w:val="000000" w:themeColor="text1"/>
                <w:sz w:val="28"/>
                <w:szCs w:val="28"/>
                <w:vertAlign w:val="subscript"/>
                <w:lang w:val="en-US"/>
              </w:rPr>
              <w:t>2</w:t>
            </w:r>
            <w:r w:rsidRPr="00803E99">
              <w:rPr>
                <w:rFonts w:ascii="Times New Roman" w:hAnsi="Times New Roman" w:cs="Times New Roman"/>
                <w:color w:val="000000" w:themeColor="text1"/>
                <w:sz w:val="28"/>
                <w:szCs w:val="28"/>
                <w:lang w:val="en-US"/>
              </w:rPr>
              <w:t>: aTb, bEu</w:t>
            </w:r>
          </w:p>
          <w:p w:rsidR="00AB4D05" w:rsidRPr="00803E99" w:rsidRDefault="00AB4D05" w:rsidP="00C724D9">
            <w:pPr>
              <w:widowControl w:val="0"/>
              <w:autoSpaceDE w:val="0"/>
              <w:autoSpaceDN w:val="0"/>
              <w:adjustRightInd w:val="0"/>
              <w:jc w:val="center"/>
              <w:rPr>
                <w:rFonts w:ascii="Times New Roman" w:hAnsi="Times New Roman" w:cs="Times New Roman"/>
                <w:color w:val="000000" w:themeColor="text1"/>
                <w:sz w:val="28"/>
                <w:szCs w:val="28"/>
                <w:lang w:val="en-US"/>
              </w:rPr>
            </w:pPr>
            <w:r w:rsidRPr="00803E99">
              <w:rPr>
                <w:rFonts w:ascii="Times New Roman" w:hAnsi="Times New Roman" w:cs="Times New Roman"/>
                <w:color w:val="000000" w:themeColor="text1"/>
                <w:sz w:val="28"/>
                <w:szCs w:val="28"/>
                <w:lang w:val="en-US"/>
              </w:rPr>
              <w:t>(a = 0,05; b = 0,03; 0,05; 0,07)</w:t>
            </w:r>
          </w:p>
        </w:tc>
      </w:tr>
      <w:tr w:rsidR="00AB4D05" w:rsidRPr="00D029EA" w:rsidTr="0020084E">
        <w:trPr>
          <w:trHeight w:val="435"/>
        </w:trPr>
        <w:tc>
          <w:tcPr>
            <w:tcW w:w="5000" w:type="pct"/>
            <w:gridSpan w:val="2"/>
            <w:shd w:val="clear" w:color="auto" w:fill="DEEAF6" w:themeFill="accent5" w:themeFillTint="33"/>
            <w:vAlign w:val="center"/>
          </w:tcPr>
          <w:p w:rsidR="00AB4D05" w:rsidRPr="00D029EA" w:rsidRDefault="00AB4D05" w:rsidP="00C724D9">
            <w:pPr>
              <w:widowControl w:val="0"/>
              <w:autoSpaceDE w:val="0"/>
              <w:autoSpaceDN w:val="0"/>
              <w:adjustRightInd w:val="0"/>
              <w:jc w:val="center"/>
              <w:rPr>
                <w:rFonts w:ascii="Times New Roman" w:hAnsi="Times New Roman" w:cs="Times New Roman"/>
                <w:bCs/>
                <w:color w:val="000000" w:themeColor="text1"/>
                <w:sz w:val="28"/>
                <w:szCs w:val="28"/>
              </w:rPr>
            </w:pPr>
            <w:r w:rsidRPr="00D029EA">
              <w:rPr>
                <w:rFonts w:ascii="Times New Roman" w:hAnsi="Times New Roman" w:cs="Times New Roman"/>
                <w:bCs/>
                <w:color w:val="000000" w:themeColor="text1"/>
                <w:sz w:val="28"/>
                <w:szCs w:val="28"/>
              </w:rPr>
              <w:t>KSrY(BO</w:t>
            </w:r>
            <w:r w:rsidRPr="00D029EA">
              <w:rPr>
                <w:rFonts w:ascii="Times New Roman" w:hAnsi="Times New Roman" w:cs="Times New Roman"/>
                <w:bCs/>
                <w:color w:val="000000" w:themeColor="text1"/>
                <w:sz w:val="28"/>
                <w:szCs w:val="28"/>
                <w:vertAlign w:val="subscript"/>
              </w:rPr>
              <w:t>3</w:t>
            </w:r>
            <w:r w:rsidRPr="00D029EA">
              <w:rPr>
                <w:rFonts w:ascii="Times New Roman" w:hAnsi="Times New Roman" w:cs="Times New Roman"/>
                <w:bCs/>
                <w:color w:val="000000" w:themeColor="text1"/>
                <w:sz w:val="28"/>
                <w:szCs w:val="28"/>
              </w:rPr>
              <w:t>)</w:t>
            </w:r>
            <w:r w:rsidRPr="00D029EA">
              <w:rPr>
                <w:rFonts w:ascii="Times New Roman" w:hAnsi="Times New Roman" w:cs="Times New Roman"/>
                <w:bCs/>
                <w:color w:val="000000" w:themeColor="text1"/>
                <w:sz w:val="28"/>
                <w:szCs w:val="28"/>
                <w:vertAlign w:val="subscript"/>
              </w:rPr>
              <w:t>2</w:t>
            </w:r>
          </w:p>
        </w:tc>
      </w:tr>
      <w:tr w:rsidR="00AB4D05" w:rsidRPr="00D029EA" w:rsidTr="0020084E">
        <w:trPr>
          <w:trHeight w:val="427"/>
        </w:trPr>
        <w:tc>
          <w:tcPr>
            <w:tcW w:w="2500" w:type="pct"/>
            <w:shd w:val="clear" w:color="auto" w:fill="DEEAF6" w:themeFill="accent5" w:themeFillTint="33"/>
            <w:vAlign w:val="center"/>
          </w:tcPr>
          <w:p w:rsidR="00AB4D05" w:rsidRPr="00D029EA" w:rsidRDefault="00AB4D05" w:rsidP="00C724D9">
            <w:pPr>
              <w:widowControl w:val="0"/>
              <w:autoSpaceDE w:val="0"/>
              <w:autoSpaceDN w:val="0"/>
              <w:adjustRightInd w:val="0"/>
              <w:jc w:val="center"/>
              <w:rPr>
                <w:rFonts w:ascii="Times New Roman" w:hAnsi="Times New Roman" w:cs="Times New Roman"/>
                <w:bCs/>
                <w:color w:val="000000" w:themeColor="text1"/>
                <w:sz w:val="28"/>
                <w:szCs w:val="28"/>
              </w:rPr>
            </w:pPr>
            <w:r w:rsidRPr="00D029EA">
              <w:rPr>
                <w:rFonts w:ascii="Times New Roman" w:hAnsi="Times New Roman" w:cs="Times New Roman"/>
                <w:bCs/>
                <w:color w:val="000000" w:themeColor="text1"/>
                <w:sz w:val="28"/>
                <w:szCs w:val="28"/>
              </w:rPr>
              <w:t>Твердофазный метод</w:t>
            </w:r>
          </w:p>
        </w:tc>
        <w:tc>
          <w:tcPr>
            <w:tcW w:w="2500" w:type="pct"/>
            <w:shd w:val="clear" w:color="auto" w:fill="DEEAF6" w:themeFill="accent5" w:themeFillTint="33"/>
            <w:vAlign w:val="center"/>
          </w:tcPr>
          <w:p w:rsidR="00AB4D05" w:rsidRPr="00D029EA" w:rsidRDefault="00AB4D05" w:rsidP="00C724D9">
            <w:pPr>
              <w:widowControl w:val="0"/>
              <w:autoSpaceDE w:val="0"/>
              <w:autoSpaceDN w:val="0"/>
              <w:adjustRightInd w:val="0"/>
              <w:jc w:val="center"/>
              <w:rPr>
                <w:rFonts w:ascii="Times New Roman" w:hAnsi="Times New Roman" w:cs="Times New Roman"/>
                <w:bCs/>
                <w:color w:val="000000" w:themeColor="text1"/>
                <w:sz w:val="28"/>
                <w:szCs w:val="28"/>
              </w:rPr>
            </w:pPr>
            <w:r w:rsidRPr="00D029EA">
              <w:rPr>
                <w:rFonts w:ascii="Times New Roman" w:hAnsi="Times New Roman" w:cs="Times New Roman"/>
                <w:bCs/>
                <w:color w:val="000000" w:themeColor="text1"/>
                <w:sz w:val="28"/>
                <w:szCs w:val="28"/>
              </w:rPr>
              <w:t>Раствор-расплавный рост кристаллов</w:t>
            </w:r>
          </w:p>
        </w:tc>
      </w:tr>
      <w:tr w:rsidR="00922B6D" w:rsidRPr="00B905D6" w:rsidTr="00536AF0">
        <w:tc>
          <w:tcPr>
            <w:tcW w:w="2500" w:type="pct"/>
            <w:vAlign w:val="center"/>
          </w:tcPr>
          <w:p w:rsidR="00922B6D" w:rsidRPr="00D029EA" w:rsidRDefault="00922B6D" w:rsidP="00C724D9">
            <w:pPr>
              <w:widowControl w:val="0"/>
              <w:autoSpaceDE w:val="0"/>
              <w:autoSpaceDN w:val="0"/>
              <w:adjustRightInd w:val="0"/>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KSrY(BO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w:t>
            </w:r>
            <w:r w:rsidRPr="00D029EA">
              <w:rPr>
                <w:rFonts w:ascii="Times New Roman" w:hAnsi="Times New Roman" w:cs="Times New Roman"/>
                <w:color w:val="000000" w:themeColor="text1"/>
                <w:sz w:val="28"/>
                <w:szCs w:val="28"/>
              </w:rPr>
              <w:t>Ce</w:t>
            </w:r>
          </w:p>
          <w:p w:rsidR="00922B6D" w:rsidRPr="00D029EA" w:rsidRDefault="00922B6D" w:rsidP="00C724D9">
            <w:pPr>
              <w:widowControl w:val="0"/>
              <w:autoSpaceDE w:val="0"/>
              <w:autoSpaceDN w:val="0"/>
              <w:adjustRightInd w:val="0"/>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(a = 0,03; 0,05; 0,07)</w:t>
            </w:r>
          </w:p>
        </w:tc>
        <w:tc>
          <w:tcPr>
            <w:tcW w:w="2500" w:type="pct"/>
            <w:vMerge w:val="restart"/>
            <w:vAlign w:val="center"/>
          </w:tcPr>
          <w:p w:rsidR="00922B6D" w:rsidRPr="00803E99" w:rsidRDefault="00922B6D" w:rsidP="00C724D9">
            <w:pPr>
              <w:widowControl w:val="0"/>
              <w:autoSpaceDE w:val="0"/>
              <w:autoSpaceDN w:val="0"/>
              <w:adjustRightInd w:val="0"/>
              <w:jc w:val="center"/>
              <w:rPr>
                <w:rFonts w:ascii="Times New Roman" w:hAnsi="Times New Roman" w:cs="Times New Roman"/>
                <w:color w:val="000000" w:themeColor="text1"/>
                <w:sz w:val="28"/>
                <w:szCs w:val="28"/>
                <w:lang w:val="en-US"/>
              </w:rPr>
            </w:pPr>
            <w:r w:rsidRPr="00803E99">
              <w:rPr>
                <w:rFonts w:ascii="Times New Roman" w:hAnsi="Times New Roman" w:cs="Times New Roman"/>
                <w:color w:val="000000" w:themeColor="text1"/>
                <w:sz w:val="28"/>
                <w:szCs w:val="28"/>
                <w:lang w:val="en-US"/>
              </w:rPr>
              <w:t>KSrY(BO</w:t>
            </w:r>
            <w:r w:rsidRPr="00803E99">
              <w:rPr>
                <w:rFonts w:ascii="Times New Roman" w:hAnsi="Times New Roman" w:cs="Times New Roman"/>
                <w:color w:val="000000" w:themeColor="text1"/>
                <w:sz w:val="28"/>
                <w:szCs w:val="28"/>
                <w:vertAlign w:val="subscript"/>
                <w:lang w:val="en-US"/>
              </w:rPr>
              <w:t>3</w:t>
            </w:r>
            <w:r w:rsidRPr="00803E99">
              <w:rPr>
                <w:rFonts w:ascii="Times New Roman" w:hAnsi="Times New Roman" w:cs="Times New Roman"/>
                <w:color w:val="000000" w:themeColor="text1"/>
                <w:sz w:val="28"/>
                <w:szCs w:val="28"/>
                <w:lang w:val="en-US"/>
              </w:rPr>
              <w:t>)</w:t>
            </w:r>
            <w:r w:rsidRPr="00803E99">
              <w:rPr>
                <w:rFonts w:ascii="Times New Roman" w:hAnsi="Times New Roman" w:cs="Times New Roman"/>
                <w:color w:val="000000" w:themeColor="text1"/>
                <w:sz w:val="28"/>
                <w:szCs w:val="28"/>
                <w:vertAlign w:val="subscript"/>
                <w:lang w:val="en-US"/>
              </w:rPr>
              <w:t>2</w:t>
            </w:r>
            <w:r w:rsidRPr="00803E99">
              <w:rPr>
                <w:rFonts w:ascii="Times New Roman" w:hAnsi="Times New Roman" w:cs="Times New Roman"/>
                <w:color w:val="000000" w:themeColor="text1"/>
                <w:sz w:val="28"/>
                <w:szCs w:val="28"/>
                <w:lang w:val="en-US"/>
              </w:rPr>
              <w:t>: aTb</w:t>
            </w:r>
          </w:p>
          <w:p w:rsidR="00922B6D" w:rsidRPr="00803E99" w:rsidRDefault="00922B6D" w:rsidP="00C724D9">
            <w:pPr>
              <w:widowControl w:val="0"/>
              <w:autoSpaceDE w:val="0"/>
              <w:autoSpaceDN w:val="0"/>
              <w:adjustRightInd w:val="0"/>
              <w:jc w:val="center"/>
              <w:rPr>
                <w:rFonts w:ascii="Times New Roman" w:hAnsi="Times New Roman" w:cs="Times New Roman"/>
                <w:color w:val="000000" w:themeColor="text1"/>
                <w:sz w:val="28"/>
                <w:szCs w:val="28"/>
                <w:lang w:val="en-US"/>
              </w:rPr>
            </w:pPr>
            <w:r w:rsidRPr="00803E99">
              <w:rPr>
                <w:rFonts w:ascii="Times New Roman" w:hAnsi="Times New Roman" w:cs="Times New Roman"/>
                <w:color w:val="000000" w:themeColor="text1"/>
                <w:sz w:val="28"/>
                <w:szCs w:val="28"/>
                <w:lang w:val="en-US"/>
              </w:rPr>
              <w:t xml:space="preserve">(a = 0-1, </w:t>
            </w:r>
            <w:r w:rsidRPr="00D029EA">
              <w:rPr>
                <w:rFonts w:ascii="Times New Roman" w:hAnsi="Times New Roman" w:cs="Times New Roman"/>
                <w:color w:val="000000" w:themeColor="text1"/>
                <w:sz w:val="28"/>
                <w:szCs w:val="28"/>
              </w:rPr>
              <w:t>с</w:t>
            </w:r>
            <w:r w:rsidRPr="00803E99">
              <w:rPr>
                <w:rFonts w:ascii="Times New Roman" w:hAnsi="Times New Roman" w:cs="Times New Roman"/>
                <w:color w:val="000000" w:themeColor="text1"/>
                <w:sz w:val="28"/>
                <w:szCs w:val="28"/>
                <w:lang w:val="en-US"/>
              </w:rPr>
              <w:t xml:space="preserve"> </w:t>
            </w:r>
            <w:r w:rsidRPr="00D029EA">
              <w:rPr>
                <w:rFonts w:ascii="Times New Roman" w:hAnsi="Times New Roman" w:cs="Times New Roman"/>
                <w:color w:val="000000" w:themeColor="text1"/>
                <w:sz w:val="28"/>
                <w:szCs w:val="28"/>
              </w:rPr>
              <w:t>шагом</w:t>
            </w:r>
            <w:r w:rsidRPr="00803E99">
              <w:rPr>
                <w:rFonts w:ascii="Times New Roman" w:hAnsi="Times New Roman" w:cs="Times New Roman"/>
                <w:color w:val="000000" w:themeColor="text1"/>
                <w:sz w:val="28"/>
                <w:szCs w:val="28"/>
                <w:lang w:val="en-US"/>
              </w:rPr>
              <w:t xml:space="preserve"> 0,1)</w:t>
            </w:r>
          </w:p>
        </w:tc>
      </w:tr>
      <w:tr w:rsidR="00922B6D" w:rsidRPr="00D029EA" w:rsidTr="00536AF0">
        <w:tc>
          <w:tcPr>
            <w:tcW w:w="2500" w:type="pct"/>
            <w:vAlign w:val="center"/>
          </w:tcPr>
          <w:p w:rsidR="00922B6D" w:rsidRPr="00D029EA" w:rsidRDefault="00922B6D" w:rsidP="00C724D9">
            <w:pPr>
              <w:widowControl w:val="0"/>
              <w:autoSpaceDE w:val="0"/>
              <w:autoSpaceDN w:val="0"/>
              <w:adjustRightInd w:val="0"/>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KSrY(BO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w:t>
            </w:r>
            <w:r w:rsidRPr="00D029EA">
              <w:rPr>
                <w:rFonts w:ascii="Times New Roman" w:hAnsi="Times New Roman" w:cs="Times New Roman"/>
                <w:color w:val="000000" w:themeColor="text1"/>
                <w:sz w:val="28"/>
                <w:szCs w:val="28"/>
              </w:rPr>
              <w:t>Eu</w:t>
            </w:r>
          </w:p>
          <w:p w:rsidR="00922B6D" w:rsidRPr="00D029EA" w:rsidRDefault="00922B6D" w:rsidP="00C724D9">
            <w:pPr>
              <w:widowControl w:val="0"/>
              <w:autoSpaceDE w:val="0"/>
              <w:autoSpaceDN w:val="0"/>
              <w:adjustRightInd w:val="0"/>
              <w:jc w:val="center"/>
              <w:rPr>
                <w:rFonts w:ascii="Times New Roman" w:hAnsi="Times New Roman" w:cs="Times New Roman"/>
                <w:color w:val="000000" w:themeColor="text1"/>
                <w:sz w:val="28"/>
                <w:szCs w:val="28"/>
              </w:rPr>
            </w:pPr>
            <w:r w:rsidRPr="00D029EA">
              <w:rPr>
                <w:rFonts w:ascii="Times New Roman" w:hAnsi="Times New Roman" w:cs="Times New Roman"/>
                <w:color w:val="000000" w:themeColor="text1"/>
                <w:sz w:val="28"/>
                <w:szCs w:val="28"/>
              </w:rPr>
              <w:t>(a = 0,2; 0,5; 0,7)</w:t>
            </w:r>
          </w:p>
        </w:tc>
        <w:tc>
          <w:tcPr>
            <w:tcW w:w="2500" w:type="pct"/>
            <w:vMerge/>
            <w:vAlign w:val="center"/>
          </w:tcPr>
          <w:p w:rsidR="00922B6D" w:rsidRPr="00D029EA" w:rsidRDefault="00922B6D" w:rsidP="00C724D9">
            <w:pPr>
              <w:widowControl w:val="0"/>
              <w:autoSpaceDE w:val="0"/>
              <w:autoSpaceDN w:val="0"/>
              <w:adjustRightInd w:val="0"/>
              <w:jc w:val="center"/>
              <w:rPr>
                <w:rFonts w:ascii="Times New Roman" w:hAnsi="Times New Roman" w:cs="Times New Roman"/>
                <w:color w:val="000000" w:themeColor="text1"/>
                <w:sz w:val="28"/>
                <w:szCs w:val="28"/>
              </w:rPr>
            </w:pPr>
          </w:p>
        </w:tc>
      </w:tr>
      <w:tr w:rsidR="00922B6D" w:rsidRPr="00B905D6" w:rsidTr="00536AF0">
        <w:tc>
          <w:tcPr>
            <w:tcW w:w="2500" w:type="pct"/>
            <w:vAlign w:val="center"/>
          </w:tcPr>
          <w:p w:rsidR="00922B6D" w:rsidRPr="00803E99" w:rsidRDefault="00922B6D" w:rsidP="00C724D9">
            <w:pPr>
              <w:widowControl w:val="0"/>
              <w:autoSpaceDE w:val="0"/>
              <w:autoSpaceDN w:val="0"/>
              <w:adjustRightInd w:val="0"/>
              <w:jc w:val="center"/>
              <w:rPr>
                <w:rFonts w:ascii="Times New Roman" w:hAnsi="Times New Roman" w:cs="Times New Roman"/>
                <w:color w:val="000000" w:themeColor="text1"/>
                <w:sz w:val="28"/>
                <w:szCs w:val="28"/>
                <w:lang w:val="en-US"/>
              </w:rPr>
            </w:pPr>
            <w:r w:rsidRPr="00803E99">
              <w:rPr>
                <w:rFonts w:ascii="Times New Roman" w:hAnsi="Times New Roman" w:cs="Times New Roman"/>
                <w:color w:val="000000" w:themeColor="text1"/>
                <w:sz w:val="28"/>
                <w:szCs w:val="28"/>
                <w:lang w:val="en-US"/>
              </w:rPr>
              <w:t>KSrY(BO</w:t>
            </w:r>
            <w:r w:rsidRPr="00803E99">
              <w:rPr>
                <w:rFonts w:ascii="Times New Roman" w:hAnsi="Times New Roman" w:cs="Times New Roman"/>
                <w:color w:val="000000" w:themeColor="text1"/>
                <w:sz w:val="28"/>
                <w:szCs w:val="28"/>
                <w:vertAlign w:val="subscript"/>
                <w:lang w:val="en-US"/>
              </w:rPr>
              <w:t>3</w:t>
            </w:r>
            <w:r w:rsidRPr="00803E99">
              <w:rPr>
                <w:rFonts w:ascii="Times New Roman" w:hAnsi="Times New Roman" w:cs="Times New Roman"/>
                <w:color w:val="000000" w:themeColor="text1"/>
                <w:sz w:val="28"/>
                <w:szCs w:val="28"/>
                <w:lang w:val="en-US"/>
              </w:rPr>
              <w:t>)</w:t>
            </w:r>
            <w:r w:rsidRPr="00803E99">
              <w:rPr>
                <w:rFonts w:ascii="Times New Roman" w:hAnsi="Times New Roman" w:cs="Times New Roman"/>
                <w:color w:val="000000" w:themeColor="text1"/>
                <w:sz w:val="28"/>
                <w:szCs w:val="28"/>
                <w:vertAlign w:val="subscript"/>
                <w:lang w:val="en-US"/>
              </w:rPr>
              <w:t>2</w:t>
            </w:r>
            <w:r w:rsidRPr="00803E99">
              <w:rPr>
                <w:rFonts w:ascii="Times New Roman" w:hAnsi="Times New Roman" w:cs="Times New Roman"/>
                <w:color w:val="000000" w:themeColor="text1"/>
                <w:sz w:val="28"/>
                <w:szCs w:val="28"/>
                <w:lang w:val="en-US"/>
              </w:rPr>
              <w:t>: xTb</w:t>
            </w:r>
          </w:p>
          <w:p w:rsidR="00922B6D" w:rsidRPr="00803E99" w:rsidRDefault="00922B6D" w:rsidP="00C724D9">
            <w:pPr>
              <w:widowControl w:val="0"/>
              <w:autoSpaceDE w:val="0"/>
              <w:autoSpaceDN w:val="0"/>
              <w:adjustRightInd w:val="0"/>
              <w:jc w:val="center"/>
              <w:rPr>
                <w:rFonts w:ascii="Times New Roman" w:hAnsi="Times New Roman" w:cs="Times New Roman"/>
                <w:color w:val="000000" w:themeColor="text1"/>
                <w:sz w:val="28"/>
                <w:szCs w:val="28"/>
                <w:lang w:val="en-US"/>
              </w:rPr>
            </w:pPr>
            <w:r w:rsidRPr="00803E99">
              <w:rPr>
                <w:rFonts w:ascii="Times New Roman" w:hAnsi="Times New Roman" w:cs="Times New Roman"/>
                <w:color w:val="000000" w:themeColor="text1"/>
                <w:sz w:val="28"/>
                <w:szCs w:val="28"/>
                <w:lang w:val="en-US"/>
              </w:rPr>
              <w:t xml:space="preserve">(a = 0,1 – 1,0, </w:t>
            </w:r>
            <w:r w:rsidRPr="00D029EA">
              <w:rPr>
                <w:rFonts w:ascii="Times New Roman" w:hAnsi="Times New Roman" w:cs="Times New Roman"/>
                <w:color w:val="000000" w:themeColor="text1"/>
                <w:sz w:val="28"/>
                <w:szCs w:val="28"/>
              </w:rPr>
              <w:t>с</w:t>
            </w:r>
            <w:r w:rsidRPr="00803E99">
              <w:rPr>
                <w:rFonts w:ascii="Times New Roman" w:hAnsi="Times New Roman" w:cs="Times New Roman"/>
                <w:color w:val="000000" w:themeColor="text1"/>
                <w:sz w:val="28"/>
                <w:szCs w:val="28"/>
                <w:lang w:val="en-US"/>
              </w:rPr>
              <w:t xml:space="preserve"> </w:t>
            </w:r>
            <w:r w:rsidRPr="00D029EA">
              <w:rPr>
                <w:rFonts w:ascii="Times New Roman" w:hAnsi="Times New Roman" w:cs="Times New Roman"/>
                <w:color w:val="000000" w:themeColor="text1"/>
                <w:sz w:val="28"/>
                <w:szCs w:val="28"/>
              </w:rPr>
              <w:t>шагом</w:t>
            </w:r>
            <w:r w:rsidRPr="00803E99">
              <w:rPr>
                <w:rFonts w:ascii="Times New Roman" w:hAnsi="Times New Roman" w:cs="Times New Roman"/>
                <w:color w:val="000000" w:themeColor="text1"/>
                <w:sz w:val="28"/>
                <w:szCs w:val="28"/>
                <w:lang w:val="en-US"/>
              </w:rPr>
              <w:t xml:space="preserve"> 0,1)</w:t>
            </w:r>
          </w:p>
        </w:tc>
        <w:tc>
          <w:tcPr>
            <w:tcW w:w="2500" w:type="pct"/>
            <w:vMerge/>
            <w:vAlign w:val="center"/>
          </w:tcPr>
          <w:p w:rsidR="00922B6D" w:rsidRPr="00803E99" w:rsidRDefault="00922B6D" w:rsidP="00C724D9">
            <w:pPr>
              <w:widowControl w:val="0"/>
              <w:autoSpaceDE w:val="0"/>
              <w:autoSpaceDN w:val="0"/>
              <w:adjustRightInd w:val="0"/>
              <w:jc w:val="center"/>
              <w:rPr>
                <w:rFonts w:ascii="Times New Roman" w:hAnsi="Times New Roman" w:cs="Times New Roman"/>
                <w:color w:val="000000" w:themeColor="text1"/>
                <w:sz w:val="28"/>
                <w:szCs w:val="28"/>
                <w:lang w:val="en-US"/>
              </w:rPr>
            </w:pPr>
          </w:p>
        </w:tc>
      </w:tr>
      <w:tr w:rsidR="006636DB" w:rsidRPr="00803E99" w:rsidTr="00536AF0">
        <w:tc>
          <w:tcPr>
            <w:tcW w:w="2500" w:type="pct"/>
            <w:vAlign w:val="center"/>
          </w:tcPr>
          <w:p w:rsidR="006636DB" w:rsidRPr="00803E99" w:rsidRDefault="006636DB" w:rsidP="006636DB">
            <w:pPr>
              <w:widowControl w:val="0"/>
              <w:autoSpaceDE w:val="0"/>
              <w:autoSpaceDN w:val="0"/>
              <w:adjustRightInd w:val="0"/>
              <w:jc w:val="center"/>
              <w:rPr>
                <w:rFonts w:ascii="Times New Roman" w:hAnsi="Times New Roman" w:cs="Times New Roman"/>
                <w:color w:val="000000" w:themeColor="text1"/>
                <w:sz w:val="28"/>
                <w:szCs w:val="28"/>
                <w:lang w:val="en-US"/>
              </w:rPr>
            </w:pPr>
            <w:r w:rsidRPr="00D029EA">
              <w:rPr>
                <w:rFonts w:ascii="Times New Roman" w:hAnsi="Times New Roman" w:cs="Times New Roman"/>
                <w:color w:val="000000" w:themeColor="text1"/>
                <w:sz w:val="28"/>
                <w:szCs w:val="28"/>
              </w:rPr>
              <w:t>KSrY(BO</w:t>
            </w:r>
            <w:r w:rsidRPr="00D029EA">
              <w:rPr>
                <w:rFonts w:ascii="Times New Roman" w:hAnsi="Times New Roman" w:cs="Times New Roman"/>
                <w:color w:val="000000" w:themeColor="text1"/>
                <w:sz w:val="28"/>
                <w:szCs w:val="28"/>
                <w:vertAlign w:val="subscript"/>
              </w:rPr>
              <w:t>3</w:t>
            </w:r>
            <w:r w:rsidRPr="00D029EA">
              <w:rPr>
                <w:rFonts w:ascii="Times New Roman" w:hAnsi="Times New Roman" w:cs="Times New Roman"/>
                <w:color w:val="000000" w:themeColor="text1"/>
                <w:sz w:val="28"/>
                <w:szCs w:val="28"/>
              </w:rPr>
              <w:t>)</w:t>
            </w:r>
            <w:r w:rsidRPr="00D029EA">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0,05Yb</w:t>
            </w:r>
          </w:p>
        </w:tc>
        <w:tc>
          <w:tcPr>
            <w:tcW w:w="2500" w:type="pct"/>
            <w:vMerge/>
            <w:vAlign w:val="center"/>
          </w:tcPr>
          <w:p w:rsidR="006636DB" w:rsidRPr="00803E99" w:rsidRDefault="006636DB" w:rsidP="00C724D9">
            <w:pPr>
              <w:widowControl w:val="0"/>
              <w:autoSpaceDE w:val="0"/>
              <w:autoSpaceDN w:val="0"/>
              <w:adjustRightInd w:val="0"/>
              <w:jc w:val="center"/>
              <w:rPr>
                <w:rFonts w:ascii="Times New Roman" w:hAnsi="Times New Roman" w:cs="Times New Roman"/>
                <w:color w:val="000000" w:themeColor="text1"/>
                <w:sz w:val="28"/>
                <w:szCs w:val="28"/>
                <w:lang w:val="en-US"/>
              </w:rPr>
            </w:pPr>
          </w:p>
        </w:tc>
      </w:tr>
      <w:tr w:rsidR="00922B6D" w:rsidRPr="00803E99" w:rsidTr="00536AF0">
        <w:tc>
          <w:tcPr>
            <w:tcW w:w="2500" w:type="pct"/>
            <w:vAlign w:val="center"/>
          </w:tcPr>
          <w:p w:rsidR="00DB53D4" w:rsidRDefault="00922B6D" w:rsidP="00C724D9">
            <w:pPr>
              <w:widowControl w:val="0"/>
              <w:autoSpaceDE w:val="0"/>
              <w:autoSpaceDN w:val="0"/>
              <w:adjustRightInd w:val="0"/>
              <w:jc w:val="center"/>
              <w:rPr>
                <w:rFonts w:ascii="Times New Roman" w:hAnsi="Times New Roman" w:cs="Times New Roman"/>
                <w:color w:val="000000" w:themeColor="text1"/>
                <w:sz w:val="28"/>
                <w:szCs w:val="28"/>
                <w:lang w:val="en-US"/>
              </w:rPr>
            </w:pPr>
            <w:r w:rsidRPr="00254CB3">
              <w:rPr>
                <w:rFonts w:ascii="Times New Roman" w:hAnsi="Times New Roman" w:cs="Times New Roman"/>
                <w:color w:val="000000" w:themeColor="text1"/>
                <w:sz w:val="28"/>
                <w:szCs w:val="28"/>
                <w:lang w:val="en-US"/>
              </w:rPr>
              <w:t>KSrY</w:t>
            </w:r>
            <w:r w:rsidRPr="00922B6D">
              <w:rPr>
                <w:rFonts w:ascii="Times New Roman" w:hAnsi="Times New Roman" w:cs="Times New Roman"/>
                <w:color w:val="000000" w:themeColor="text1"/>
                <w:sz w:val="28"/>
                <w:szCs w:val="28"/>
                <w:vertAlign w:val="subscript"/>
                <w:lang w:val="en-US"/>
              </w:rPr>
              <w:t>1-</w:t>
            </w:r>
            <w:r>
              <w:rPr>
                <w:rFonts w:ascii="Times New Roman" w:hAnsi="Times New Roman" w:cs="Times New Roman"/>
                <w:color w:val="000000" w:themeColor="text1"/>
                <w:sz w:val="28"/>
                <w:szCs w:val="28"/>
                <w:vertAlign w:val="subscript"/>
                <w:lang w:val="en-US"/>
              </w:rPr>
              <w:t>a</w:t>
            </w:r>
            <w:r w:rsidRPr="00922B6D">
              <w:rPr>
                <w:rFonts w:ascii="Times New Roman" w:hAnsi="Times New Roman" w:cs="Times New Roman"/>
                <w:color w:val="000000" w:themeColor="text1"/>
                <w:sz w:val="28"/>
                <w:szCs w:val="28"/>
                <w:vertAlign w:val="subscript"/>
                <w:lang w:val="en-US"/>
              </w:rPr>
              <w:t>-</w:t>
            </w:r>
            <w:r>
              <w:rPr>
                <w:rFonts w:ascii="Times New Roman" w:hAnsi="Times New Roman" w:cs="Times New Roman"/>
                <w:color w:val="000000" w:themeColor="text1"/>
                <w:sz w:val="28"/>
                <w:szCs w:val="28"/>
                <w:vertAlign w:val="subscript"/>
                <w:lang w:val="en-US"/>
              </w:rPr>
              <w:t>b</w:t>
            </w:r>
            <w:r w:rsidRPr="00922B6D">
              <w:rPr>
                <w:rFonts w:ascii="Times New Roman" w:hAnsi="Times New Roman" w:cs="Times New Roman"/>
                <w:color w:val="000000" w:themeColor="text1"/>
                <w:sz w:val="28"/>
                <w:szCs w:val="28"/>
                <w:lang w:val="en-US"/>
              </w:rPr>
              <w:t>(</w:t>
            </w:r>
            <w:r w:rsidRPr="00254CB3">
              <w:rPr>
                <w:rFonts w:ascii="Times New Roman" w:hAnsi="Times New Roman" w:cs="Times New Roman"/>
                <w:color w:val="000000" w:themeColor="text1"/>
                <w:sz w:val="28"/>
                <w:szCs w:val="28"/>
                <w:lang w:val="en-US"/>
              </w:rPr>
              <w:t>BO</w:t>
            </w:r>
            <w:r w:rsidRPr="00922B6D">
              <w:rPr>
                <w:rFonts w:ascii="Times New Roman" w:hAnsi="Times New Roman" w:cs="Times New Roman"/>
                <w:color w:val="000000" w:themeColor="text1"/>
                <w:sz w:val="28"/>
                <w:szCs w:val="28"/>
                <w:vertAlign w:val="subscript"/>
                <w:lang w:val="en-US"/>
              </w:rPr>
              <w:t>3</w:t>
            </w:r>
            <w:r w:rsidRPr="00922B6D">
              <w:rPr>
                <w:rFonts w:ascii="Times New Roman" w:hAnsi="Times New Roman" w:cs="Times New Roman"/>
                <w:color w:val="000000" w:themeColor="text1"/>
                <w:sz w:val="28"/>
                <w:szCs w:val="28"/>
                <w:lang w:val="en-US"/>
              </w:rPr>
              <w:t>)</w:t>
            </w:r>
            <w:r w:rsidRPr="00922B6D">
              <w:rPr>
                <w:rFonts w:ascii="Times New Roman" w:hAnsi="Times New Roman" w:cs="Times New Roman"/>
                <w:color w:val="000000" w:themeColor="text1"/>
                <w:sz w:val="28"/>
                <w:szCs w:val="28"/>
                <w:vertAlign w:val="subscript"/>
                <w:lang w:val="en-US"/>
              </w:rPr>
              <w:t>2</w:t>
            </w:r>
            <w:r w:rsidRPr="00922B6D">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a</w:t>
            </w:r>
            <w:r w:rsidRPr="00254CB3">
              <w:rPr>
                <w:rFonts w:ascii="Times New Roman" w:hAnsi="Times New Roman" w:cs="Times New Roman"/>
                <w:color w:val="000000" w:themeColor="text1"/>
                <w:sz w:val="28"/>
                <w:szCs w:val="28"/>
                <w:lang w:val="en-US"/>
              </w:rPr>
              <w:t>Tb</w:t>
            </w:r>
            <w:r w:rsidRPr="00922B6D">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b</w:t>
            </w:r>
            <w:r w:rsidRPr="00254CB3">
              <w:rPr>
                <w:rFonts w:ascii="Times New Roman" w:hAnsi="Times New Roman" w:cs="Times New Roman"/>
                <w:color w:val="000000" w:themeColor="text1"/>
                <w:sz w:val="28"/>
                <w:szCs w:val="28"/>
                <w:lang w:val="en-US"/>
              </w:rPr>
              <w:t>Yb</w:t>
            </w:r>
            <w:r w:rsidRPr="00922B6D">
              <w:rPr>
                <w:rFonts w:ascii="Times New Roman" w:hAnsi="Times New Roman" w:cs="Times New Roman"/>
                <w:color w:val="000000" w:themeColor="text1"/>
                <w:sz w:val="28"/>
                <w:szCs w:val="28"/>
                <w:lang w:val="en-US"/>
              </w:rPr>
              <w:t xml:space="preserve"> </w:t>
            </w:r>
          </w:p>
          <w:p w:rsidR="00922B6D" w:rsidRPr="00922B6D" w:rsidRDefault="00922B6D" w:rsidP="00C724D9">
            <w:pPr>
              <w:widowControl w:val="0"/>
              <w:autoSpaceDE w:val="0"/>
              <w:autoSpaceDN w:val="0"/>
              <w:adjustRightInd w:val="0"/>
              <w:jc w:val="center"/>
              <w:rPr>
                <w:rFonts w:ascii="Times New Roman" w:hAnsi="Times New Roman" w:cs="Times New Roman"/>
                <w:color w:val="000000" w:themeColor="text1"/>
                <w:sz w:val="28"/>
                <w:szCs w:val="28"/>
                <w:lang w:val="en-US"/>
              </w:rPr>
            </w:pPr>
            <w:r w:rsidRPr="00922B6D">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en-US"/>
              </w:rPr>
              <w:t>a</w:t>
            </w:r>
            <w:r w:rsidRPr="00922B6D">
              <w:rPr>
                <w:rFonts w:ascii="Times New Roman" w:hAnsi="Times New Roman" w:cs="Times New Roman"/>
                <w:color w:val="000000" w:themeColor="text1"/>
                <w:sz w:val="28"/>
                <w:szCs w:val="28"/>
                <w:lang w:val="en-US"/>
              </w:rPr>
              <w:t xml:space="preserve"> = 0</w:t>
            </w:r>
            <w:r w:rsidRPr="00254CB3">
              <w:rPr>
                <w:rFonts w:ascii="Times New Roman" w:hAnsi="Times New Roman" w:cs="Times New Roman"/>
                <w:color w:val="000000" w:themeColor="text1"/>
                <w:sz w:val="28"/>
                <w:szCs w:val="28"/>
                <w:lang w:val="kk-KZ"/>
              </w:rPr>
              <w:t>,</w:t>
            </w:r>
            <w:r w:rsidRPr="00922B6D">
              <w:rPr>
                <w:rFonts w:ascii="Times New Roman" w:hAnsi="Times New Roman" w:cs="Times New Roman"/>
                <w:color w:val="000000" w:themeColor="text1"/>
                <w:sz w:val="28"/>
                <w:szCs w:val="28"/>
                <w:lang w:val="en-US"/>
              </w:rPr>
              <w:t>0</w:t>
            </w:r>
            <w:r>
              <w:rPr>
                <w:rFonts w:ascii="Times New Roman" w:hAnsi="Times New Roman" w:cs="Times New Roman"/>
                <w:color w:val="000000" w:themeColor="text1"/>
                <w:sz w:val="28"/>
                <w:szCs w:val="28"/>
                <w:lang w:val="kk-KZ"/>
              </w:rPr>
              <w:t>5</w:t>
            </w:r>
            <w:r w:rsidRPr="00922B6D">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b</w:t>
            </w:r>
            <w:r w:rsidRPr="00922B6D">
              <w:rPr>
                <w:rFonts w:ascii="Times New Roman" w:hAnsi="Times New Roman" w:cs="Times New Roman"/>
                <w:color w:val="000000" w:themeColor="text1"/>
                <w:sz w:val="28"/>
                <w:szCs w:val="28"/>
                <w:lang w:val="en-US"/>
              </w:rPr>
              <w:t xml:space="preserve"> = 0,02, 0,05 </w:t>
            </w:r>
            <w:r>
              <w:rPr>
                <w:rFonts w:ascii="Times New Roman" w:hAnsi="Times New Roman" w:cs="Times New Roman"/>
                <w:color w:val="000000" w:themeColor="text1"/>
                <w:sz w:val="28"/>
                <w:szCs w:val="28"/>
                <w:lang w:val="kk-KZ"/>
              </w:rPr>
              <w:t>и 0,07</w:t>
            </w:r>
            <w:r w:rsidRPr="00922B6D">
              <w:rPr>
                <w:rFonts w:ascii="Times New Roman" w:hAnsi="Times New Roman" w:cs="Times New Roman"/>
                <w:color w:val="000000" w:themeColor="text1"/>
                <w:sz w:val="28"/>
                <w:szCs w:val="28"/>
                <w:lang w:val="en-US"/>
              </w:rPr>
              <w:t>)</w:t>
            </w:r>
          </w:p>
        </w:tc>
        <w:tc>
          <w:tcPr>
            <w:tcW w:w="2500" w:type="pct"/>
            <w:vMerge/>
            <w:vAlign w:val="center"/>
          </w:tcPr>
          <w:p w:rsidR="00922B6D" w:rsidRPr="00803E99" w:rsidRDefault="00922B6D" w:rsidP="00C724D9">
            <w:pPr>
              <w:widowControl w:val="0"/>
              <w:autoSpaceDE w:val="0"/>
              <w:autoSpaceDN w:val="0"/>
              <w:adjustRightInd w:val="0"/>
              <w:jc w:val="center"/>
              <w:rPr>
                <w:rFonts w:ascii="Times New Roman" w:hAnsi="Times New Roman" w:cs="Times New Roman"/>
                <w:color w:val="000000" w:themeColor="text1"/>
                <w:sz w:val="28"/>
                <w:szCs w:val="28"/>
                <w:lang w:val="en-US"/>
              </w:rPr>
            </w:pPr>
          </w:p>
        </w:tc>
      </w:tr>
    </w:tbl>
    <w:p w:rsidR="00AB4D05" w:rsidRPr="00803E99" w:rsidRDefault="00AB4D05" w:rsidP="00AB4D05">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rsidR="00AB4D05" w:rsidRPr="00D029EA" w:rsidRDefault="00AB4D05" w:rsidP="00AB4D0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2. Определены условия (температурный и временной режимы) при которых твердофазные реакций имеют максимальный выход целевого продукта: на первом этапе синтеза NaBaSc(BO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и KSrY(BO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xml:space="preserve"> исходные навески отжигают при 700 и 650°С в течение 12 часов, а на втором этапе прокаливают при 850</w:t>
      </w:r>
      <w:r w:rsidR="000F3884">
        <w:rPr>
          <w:rFonts w:ascii="Times New Roman" w:hAnsi="Times New Roman" w:cs="Times New Roman"/>
          <w:sz w:val="28"/>
          <w:szCs w:val="28"/>
          <w:lang w:val="kk-KZ"/>
        </w:rPr>
        <w:t>, 900</w:t>
      </w:r>
      <w:r w:rsidRPr="00D029EA">
        <w:rPr>
          <w:rFonts w:ascii="Times New Roman" w:hAnsi="Times New Roman" w:cs="Times New Roman"/>
          <w:sz w:val="28"/>
          <w:szCs w:val="28"/>
        </w:rPr>
        <w:t xml:space="preserve"> и 950°С в течение 12 часов, соответственно.</w:t>
      </w:r>
    </w:p>
    <w:p w:rsidR="00AB4D05" w:rsidRPr="00B32443" w:rsidRDefault="00AB4D05" w:rsidP="00AB4D05">
      <w:pPr>
        <w:pStyle w:val="af0"/>
        <w:ind w:firstLine="567"/>
        <w:jc w:val="both"/>
        <w:rPr>
          <w:sz w:val="28"/>
          <w:szCs w:val="28"/>
          <w:lang w:val="kk-KZ"/>
        </w:rPr>
      </w:pPr>
      <w:r w:rsidRPr="00D029EA">
        <w:rPr>
          <w:sz w:val="28"/>
          <w:szCs w:val="28"/>
        </w:rPr>
        <w:t xml:space="preserve">3. По результатам РФА на порошке </w:t>
      </w:r>
      <w:r w:rsidRPr="00D029EA">
        <w:rPr>
          <w:color w:val="000000" w:themeColor="text1"/>
          <w:sz w:val="28"/>
          <w:szCs w:val="28"/>
        </w:rPr>
        <w:t>и уточнения кристаллической структуры методом Ритвельда было показано, что NaBaSc(BO</w:t>
      </w:r>
      <w:r w:rsidRPr="00D029EA">
        <w:rPr>
          <w:color w:val="000000" w:themeColor="text1"/>
          <w:sz w:val="28"/>
          <w:szCs w:val="28"/>
          <w:vertAlign w:val="subscript"/>
        </w:rPr>
        <w:t>3</w:t>
      </w:r>
      <w:r w:rsidRPr="00D029EA">
        <w:rPr>
          <w:color w:val="000000" w:themeColor="text1"/>
          <w:sz w:val="28"/>
          <w:szCs w:val="28"/>
        </w:rPr>
        <w:t>)</w:t>
      </w:r>
      <w:r w:rsidRPr="00D029EA">
        <w:rPr>
          <w:color w:val="000000" w:themeColor="text1"/>
          <w:sz w:val="28"/>
          <w:szCs w:val="28"/>
          <w:vertAlign w:val="subscript"/>
        </w:rPr>
        <w:t>2</w:t>
      </w:r>
      <w:r w:rsidRPr="00D029EA">
        <w:rPr>
          <w:color w:val="000000" w:themeColor="text1"/>
          <w:sz w:val="28"/>
          <w:szCs w:val="28"/>
        </w:rPr>
        <w:t xml:space="preserve"> и его моно-легированные и со-легированные соединения (NaBaSc</w:t>
      </w:r>
      <w:r w:rsidRPr="00D029EA">
        <w:rPr>
          <w:color w:val="000000" w:themeColor="text1"/>
          <w:sz w:val="28"/>
          <w:szCs w:val="28"/>
          <w:vertAlign w:val="subscript"/>
        </w:rPr>
        <w:t>1-a-b</w:t>
      </w:r>
      <w:r w:rsidRPr="00D029EA">
        <w:rPr>
          <w:color w:val="000000" w:themeColor="text1"/>
          <w:sz w:val="28"/>
          <w:szCs w:val="28"/>
        </w:rPr>
        <w:t>(BO</w:t>
      </w:r>
      <w:r w:rsidRPr="00D029EA">
        <w:rPr>
          <w:color w:val="000000" w:themeColor="text1"/>
          <w:sz w:val="28"/>
          <w:szCs w:val="28"/>
          <w:vertAlign w:val="subscript"/>
        </w:rPr>
        <w:t>3</w:t>
      </w:r>
      <w:r w:rsidRPr="00D029EA">
        <w:rPr>
          <w:color w:val="000000" w:themeColor="text1"/>
          <w:sz w:val="28"/>
          <w:szCs w:val="28"/>
        </w:rPr>
        <w:t>)</w:t>
      </w:r>
      <w:r w:rsidRPr="00D029EA">
        <w:rPr>
          <w:color w:val="000000" w:themeColor="text1"/>
          <w:sz w:val="28"/>
          <w:szCs w:val="28"/>
          <w:vertAlign w:val="subscript"/>
        </w:rPr>
        <w:t>2</w:t>
      </w:r>
      <w:r w:rsidRPr="00D029EA">
        <w:rPr>
          <w:color w:val="000000" w:themeColor="text1"/>
          <w:sz w:val="28"/>
          <w:szCs w:val="28"/>
        </w:rPr>
        <w:t>: aTb</w:t>
      </w:r>
      <w:r w:rsidRPr="00D029EA">
        <w:rPr>
          <w:color w:val="000000" w:themeColor="text1"/>
          <w:sz w:val="28"/>
          <w:szCs w:val="28"/>
          <w:vertAlign w:val="superscript"/>
        </w:rPr>
        <w:t>3+</w:t>
      </w:r>
      <w:r w:rsidRPr="00D029EA">
        <w:rPr>
          <w:color w:val="000000" w:themeColor="text1"/>
          <w:sz w:val="28"/>
          <w:szCs w:val="28"/>
        </w:rPr>
        <w:t>, bEu</w:t>
      </w:r>
      <w:r w:rsidRPr="00D029EA">
        <w:rPr>
          <w:color w:val="000000" w:themeColor="text1"/>
          <w:sz w:val="28"/>
          <w:szCs w:val="28"/>
          <w:vertAlign w:val="superscript"/>
        </w:rPr>
        <w:t>3+</w:t>
      </w:r>
      <w:r w:rsidRPr="00D029EA">
        <w:rPr>
          <w:color w:val="000000" w:themeColor="text1"/>
          <w:sz w:val="28"/>
          <w:szCs w:val="28"/>
        </w:rPr>
        <w:t>) изоструктурны KBaY(BO</w:t>
      </w:r>
      <w:r w:rsidRPr="00D029EA">
        <w:rPr>
          <w:color w:val="000000" w:themeColor="text1"/>
          <w:sz w:val="28"/>
          <w:szCs w:val="28"/>
          <w:vertAlign w:val="subscript"/>
        </w:rPr>
        <w:t>3</w:t>
      </w:r>
      <w:r w:rsidRPr="00D029EA">
        <w:rPr>
          <w:color w:val="000000" w:themeColor="text1"/>
          <w:sz w:val="28"/>
          <w:szCs w:val="28"/>
        </w:rPr>
        <w:t>)</w:t>
      </w:r>
      <w:r w:rsidRPr="00D029EA">
        <w:rPr>
          <w:color w:val="000000" w:themeColor="text1"/>
          <w:sz w:val="28"/>
          <w:szCs w:val="28"/>
          <w:vertAlign w:val="subscript"/>
        </w:rPr>
        <w:t>2</w:t>
      </w:r>
      <w:r w:rsidRPr="00D029EA">
        <w:rPr>
          <w:color w:val="000000" w:themeColor="text1"/>
          <w:sz w:val="28"/>
          <w:szCs w:val="28"/>
        </w:rPr>
        <w:t>, изотипны с минералом бючлиитом K</w:t>
      </w:r>
      <w:r w:rsidRPr="00D029EA">
        <w:rPr>
          <w:color w:val="000000" w:themeColor="text1"/>
          <w:sz w:val="28"/>
          <w:szCs w:val="28"/>
          <w:vertAlign w:val="subscript"/>
        </w:rPr>
        <w:t>2</w:t>
      </w:r>
      <w:r w:rsidRPr="00D029EA">
        <w:rPr>
          <w:color w:val="000000" w:themeColor="text1"/>
          <w:sz w:val="28"/>
          <w:szCs w:val="28"/>
        </w:rPr>
        <w:t>Ca(CO</w:t>
      </w:r>
      <w:r w:rsidRPr="00D029EA">
        <w:rPr>
          <w:color w:val="000000" w:themeColor="text1"/>
          <w:sz w:val="28"/>
          <w:szCs w:val="28"/>
          <w:vertAlign w:val="subscript"/>
        </w:rPr>
        <w:t>3</w:t>
      </w:r>
      <w:r w:rsidRPr="00D029EA">
        <w:rPr>
          <w:color w:val="000000" w:themeColor="text1"/>
          <w:sz w:val="28"/>
          <w:szCs w:val="28"/>
        </w:rPr>
        <w:t>)</w:t>
      </w:r>
      <w:r w:rsidRPr="00D029EA">
        <w:rPr>
          <w:color w:val="000000" w:themeColor="text1"/>
          <w:sz w:val="28"/>
          <w:szCs w:val="28"/>
          <w:vertAlign w:val="subscript"/>
        </w:rPr>
        <w:t>2</w:t>
      </w:r>
      <w:r w:rsidRPr="00D029EA">
        <w:rPr>
          <w:color w:val="000000" w:themeColor="text1"/>
          <w:sz w:val="28"/>
          <w:szCs w:val="28"/>
        </w:rPr>
        <w:t xml:space="preserve">, и кристаллизуются в тригональной сингонии с пространственной </w:t>
      </w:r>
      <w:r w:rsidRPr="00D029EA">
        <w:rPr>
          <w:sz w:val="28"/>
          <w:szCs w:val="28"/>
        </w:rPr>
        <w:t xml:space="preserve">группой </w:t>
      </w:r>
      <m:oMath>
        <m:r>
          <w:rPr>
            <w:rFonts w:ascii="Cambria Math" w:hAnsi="Cambria Math"/>
            <w:sz w:val="28"/>
            <w:szCs w:val="28"/>
          </w:rPr>
          <m:t>R</m:t>
        </m:r>
        <m:acc>
          <m:accPr>
            <m:chr m:val="̅"/>
            <m:ctrlPr>
              <w:rPr>
                <w:rFonts w:ascii="Cambria Math" w:hAnsi="Cambria Math"/>
                <w:i/>
                <w:sz w:val="28"/>
                <w:szCs w:val="28"/>
              </w:rPr>
            </m:ctrlPr>
          </m:accPr>
          <m:e>
            <m:r>
              <w:rPr>
                <w:rFonts w:ascii="Cambria Math" w:hAnsi="Cambria Math"/>
                <w:sz w:val="28"/>
                <w:szCs w:val="28"/>
              </w:rPr>
              <m:t>3</m:t>
            </m:r>
          </m:e>
        </m:acc>
        <m:r>
          <w:rPr>
            <w:rFonts w:ascii="Cambria Math" w:hAnsi="Cambria Math"/>
            <w:sz w:val="28"/>
            <w:szCs w:val="28"/>
          </w:rPr>
          <m:t>m</m:t>
        </m:r>
      </m:oMath>
      <w:r w:rsidRPr="00D029EA">
        <w:rPr>
          <w:sz w:val="28"/>
          <w:szCs w:val="28"/>
        </w:rPr>
        <w:t>; KSrY(BO</w:t>
      </w:r>
      <w:r w:rsidRPr="00D029EA">
        <w:rPr>
          <w:sz w:val="28"/>
          <w:szCs w:val="28"/>
          <w:vertAlign w:val="subscript"/>
        </w:rPr>
        <w:t>3</w:t>
      </w:r>
      <w:r w:rsidRPr="00D029EA">
        <w:rPr>
          <w:sz w:val="28"/>
          <w:szCs w:val="28"/>
        </w:rPr>
        <w:t>)</w:t>
      </w:r>
      <w:r w:rsidRPr="00D029EA">
        <w:rPr>
          <w:sz w:val="28"/>
          <w:szCs w:val="28"/>
          <w:vertAlign w:val="subscript"/>
        </w:rPr>
        <w:t>2</w:t>
      </w:r>
      <w:r w:rsidRPr="00D029EA">
        <w:rPr>
          <w:sz w:val="28"/>
          <w:szCs w:val="28"/>
        </w:rPr>
        <w:t xml:space="preserve"> </w:t>
      </w:r>
      <w:r w:rsidRPr="00D029EA">
        <w:rPr>
          <w:color w:val="000000" w:themeColor="text1"/>
          <w:sz w:val="28"/>
          <w:szCs w:val="28"/>
        </w:rPr>
        <w:t>и его моно-легированные и со-легированные соединения KSrY</w:t>
      </w:r>
      <w:r w:rsidRPr="00D029EA">
        <w:rPr>
          <w:color w:val="000000" w:themeColor="text1"/>
          <w:sz w:val="28"/>
          <w:szCs w:val="28"/>
          <w:vertAlign w:val="subscript"/>
        </w:rPr>
        <w:t>1-x</w:t>
      </w:r>
      <w:r w:rsidRPr="00D029EA">
        <w:rPr>
          <w:color w:val="000000" w:themeColor="text1"/>
          <w:sz w:val="28"/>
          <w:szCs w:val="28"/>
        </w:rPr>
        <w:t>(BO</w:t>
      </w:r>
      <w:r w:rsidRPr="00D029EA">
        <w:rPr>
          <w:color w:val="000000" w:themeColor="text1"/>
          <w:sz w:val="28"/>
          <w:szCs w:val="28"/>
          <w:vertAlign w:val="subscript"/>
        </w:rPr>
        <w:t>3</w:t>
      </w:r>
      <w:r w:rsidRPr="00D029EA">
        <w:rPr>
          <w:color w:val="000000" w:themeColor="text1"/>
          <w:sz w:val="28"/>
          <w:szCs w:val="28"/>
        </w:rPr>
        <w:t>)</w:t>
      </w:r>
      <w:r w:rsidRPr="00D029EA">
        <w:rPr>
          <w:color w:val="000000" w:themeColor="text1"/>
          <w:sz w:val="28"/>
          <w:szCs w:val="28"/>
          <w:vertAlign w:val="subscript"/>
        </w:rPr>
        <w:t>2</w:t>
      </w:r>
      <w:r w:rsidRPr="00D029EA">
        <w:rPr>
          <w:color w:val="000000" w:themeColor="text1"/>
          <w:sz w:val="28"/>
          <w:szCs w:val="28"/>
        </w:rPr>
        <w:t>: xCe</w:t>
      </w:r>
      <w:r w:rsidRPr="00D029EA">
        <w:rPr>
          <w:color w:val="000000" w:themeColor="text1"/>
          <w:sz w:val="28"/>
          <w:szCs w:val="28"/>
          <w:vertAlign w:val="superscript"/>
        </w:rPr>
        <w:t>3+</w:t>
      </w:r>
      <w:r w:rsidRPr="00D029EA">
        <w:rPr>
          <w:color w:val="000000" w:themeColor="text1"/>
          <w:sz w:val="28"/>
          <w:szCs w:val="28"/>
        </w:rPr>
        <w:t xml:space="preserve">, (x = 0,03; 0,05; 0,07)) </w:t>
      </w:r>
      <w:r w:rsidRPr="00D029EA">
        <w:rPr>
          <w:sz w:val="28"/>
          <w:szCs w:val="28"/>
        </w:rPr>
        <w:t xml:space="preserve">кристаллизуется в моноклинной пространственной группе </w:t>
      </w:r>
      <w:r w:rsidRPr="00D029EA">
        <w:rPr>
          <w:i/>
          <w:sz w:val="28"/>
          <w:szCs w:val="28"/>
        </w:rPr>
        <w:t>P</w:t>
      </w:r>
      <w:r w:rsidRPr="00D029EA">
        <w:rPr>
          <w:sz w:val="28"/>
          <w:szCs w:val="28"/>
        </w:rPr>
        <w:t>2</w:t>
      </w:r>
      <w:r w:rsidRPr="00D029EA">
        <w:rPr>
          <w:sz w:val="28"/>
          <w:szCs w:val="28"/>
          <w:vertAlign w:val="subscript"/>
        </w:rPr>
        <w:t>1</w:t>
      </w:r>
      <w:r w:rsidRPr="00D029EA">
        <w:rPr>
          <w:sz w:val="28"/>
          <w:szCs w:val="28"/>
        </w:rPr>
        <w:t>/</w:t>
      </w:r>
      <w:r w:rsidRPr="00D029EA">
        <w:rPr>
          <w:i/>
          <w:sz w:val="28"/>
          <w:szCs w:val="28"/>
        </w:rPr>
        <w:t>m</w:t>
      </w:r>
      <w:r w:rsidRPr="00D029EA">
        <w:rPr>
          <w:sz w:val="28"/>
          <w:szCs w:val="28"/>
        </w:rPr>
        <w:t xml:space="preserve">. </w:t>
      </w:r>
      <w:r w:rsidRPr="00D029EA">
        <w:rPr>
          <w:color w:val="000000" w:themeColor="text1"/>
          <w:sz w:val="28"/>
          <w:szCs w:val="28"/>
        </w:rPr>
        <w:t>Расшифрованы структуры соединений, а также уточнены их параметры ЭЯ</w:t>
      </w:r>
      <w:r w:rsidRPr="00D029EA">
        <w:rPr>
          <w:sz w:val="28"/>
          <w:szCs w:val="28"/>
        </w:rPr>
        <w:t>.</w:t>
      </w:r>
    </w:p>
    <w:p w:rsidR="00AB4D05" w:rsidRPr="00D029EA" w:rsidRDefault="00AB4D05" w:rsidP="00AB4D05">
      <w:pPr>
        <w:pStyle w:val="af0"/>
        <w:ind w:firstLine="567"/>
        <w:jc w:val="both"/>
        <w:rPr>
          <w:sz w:val="28"/>
          <w:szCs w:val="28"/>
        </w:rPr>
      </w:pPr>
      <w:r w:rsidRPr="00D029EA">
        <w:rPr>
          <w:sz w:val="28"/>
          <w:szCs w:val="28"/>
        </w:rPr>
        <w:t>4. Люминесцентное поведение соединения KSrY</w:t>
      </w:r>
      <w:r w:rsidRPr="00D029EA">
        <w:rPr>
          <w:sz w:val="28"/>
          <w:szCs w:val="28"/>
          <w:vertAlign w:val="subscript"/>
        </w:rPr>
        <w:t>0,95</w:t>
      </w:r>
      <w:r w:rsidRPr="00D029EA">
        <w:rPr>
          <w:sz w:val="28"/>
          <w:szCs w:val="28"/>
        </w:rPr>
        <w:t>(BO</w:t>
      </w:r>
      <w:r w:rsidRPr="00D029EA">
        <w:rPr>
          <w:sz w:val="28"/>
          <w:szCs w:val="28"/>
          <w:vertAlign w:val="subscript"/>
        </w:rPr>
        <w:t>3</w:t>
      </w:r>
      <w:r w:rsidRPr="00D029EA">
        <w:rPr>
          <w:sz w:val="28"/>
          <w:szCs w:val="28"/>
        </w:rPr>
        <w:t>)</w:t>
      </w:r>
      <w:r w:rsidRPr="00D029EA">
        <w:rPr>
          <w:sz w:val="28"/>
          <w:szCs w:val="28"/>
          <w:vertAlign w:val="subscript"/>
        </w:rPr>
        <w:t>2</w:t>
      </w:r>
      <w:r w:rsidRPr="00D029EA">
        <w:rPr>
          <w:sz w:val="28"/>
          <w:szCs w:val="28"/>
        </w:rPr>
        <w:t>: 0,05Ce</w:t>
      </w:r>
      <w:r w:rsidRPr="00D029EA">
        <w:rPr>
          <w:sz w:val="28"/>
          <w:szCs w:val="28"/>
          <w:vertAlign w:val="superscript"/>
        </w:rPr>
        <w:t>3+</w:t>
      </w:r>
      <w:r w:rsidRPr="00D029EA">
        <w:rPr>
          <w:sz w:val="28"/>
          <w:szCs w:val="28"/>
        </w:rPr>
        <w:t xml:space="preserve"> после восстановления регистрировали в течение 360 мин для оценки стабильности степени окисления церия (+3): интенсивность люминесценции снижается с течением времени.</w:t>
      </w:r>
    </w:p>
    <w:p w:rsidR="00AB4D05" w:rsidRPr="00D029EA" w:rsidRDefault="00AB4D05" w:rsidP="00AB4D05">
      <w:pPr>
        <w:pStyle w:val="af0"/>
        <w:ind w:firstLine="567"/>
        <w:jc w:val="both"/>
        <w:rPr>
          <w:sz w:val="28"/>
          <w:szCs w:val="28"/>
        </w:rPr>
      </w:pPr>
      <w:r w:rsidRPr="00D029EA">
        <w:rPr>
          <w:sz w:val="28"/>
          <w:szCs w:val="28"/>
        </w:rPr>
        <w:lastRenderedPageBreak/>
        <w:t>5. Синтез твердых растворов KSrY</w:t>
      </w:r>
      <w:r w:rsidRPr="00D029EA">
        <w:rPr>
          <w:sz w:val="28"/>
          <w:szCs w:val="28"/>
          <w:vertAlign w:val="subscript"/>
        </w:rPr>
        <w:t>1-x</w:t>
      </w:r>
      <w:r w:rsidRPr="00D029EA">
        <w:rPr>
          <w:sz w:val="28"/>
          <w:szCs w:val="28"/>
        </w:rPr>
        <w:t>Tb</w:t>
      </w:r>
      <w:r w:rsidRPr="00D029EA">
        <w:rPr>
          <w:sz w:val="28"/>
          <w:szCs w:val="28"/>
          <w:vertAlign w:val="subscript"/>
        </w:rPr>
        <w:t>x</w:t>
      </w:r>
      <w:r w:rsidRPr="00D029EA">
        <w:rPr>
          <w:sz w:val="28"/>
          <w:szCs w:val="28"/>
        </w:rPr>
        <w:t>(BO</w:t>
      </w:r>
      <w:r w:rsidRPr="00D029EA">
        <w:rPr>
          <w:sz w:val="28"/>
          <w:szCs w:val="28"/>
          <w:vertAlign w:val="subscript"/>
        </w:rPr>
        <w:t>3</w:t>
      </w:r>
      <w:r w:rsidRPr="00D029EA">
        <w:rPr>
          <w:sz w:val="28"/>
          <w:szCs w:val="28"/>
        </w:rPr>
        <w:t>)</w:t>
      </w:r>
      <w:r w:rsidRPr="00D029EA">
        <w:rPr>
          <w:sz w:val="28"/>
          <w:szCs w:val="28"/>
          <w:vertAlign w:val="subscript"/>
        </w:rPr>
        <w:t>2</w:t>
      </w:r>
      <w:r w:rsidRPr="00D029EA">
        <w:rPr>
          <w:sz w:val="28"/>
          <w:szCs w:val="28"/>
        </w:rPr>
        <w:t xml:space="preserve"> был осуществлен с помощью двух различных методов: твердофазного синтеза и метода выращив</w:t>
      </w:r>
      <w:r w:rsidR="00B2164F">
        <w:rPr>
          <w:sz w:val="28"/>
          <w:szCs w:val="28"/>
        </w:rPr>
        <w:t xml:space="preserve">ания в раствор-расплаве </w:t>
      </w:r>
      <w:r w:rsidRPr="00D029EA">
        <w:rPr>
          <w:sz w:val="28"/>
          <w:szCs w:val="28"/>
        </w:rPr>
        <w:t>с использованием растворителя KF.</w:t>
      </w:r>
      <w:r w:rsidR="00B2164F">
        <w:rPr>
          <w:sz w:val="28"/>
          <w:szCs w:val="28"/>
        </w:rPr>
        <w:t xml:space="preserve"> </w:t>
      </w:r>
      <w:r w:rsidR="00B2164F" w:rsidRPr="00B2164F">
        <w:rPr>
          <w:sz w:val="28"/>
          <w:szCs w:val="28"/>
        </w:rPr>
        <w:t>Полученные образцы содержат Tb в виде ионов Tb</w:t>
      </w:r>
      <w:r w:rsidR="00B2164F" w:rsidRPr="00E00CCF">
        <w:rPr>
          <w:sz w:val="28"/>
          <w:szCs w:val="28"/>
          <w:vertAlign w:val="superscript"/>
        </w:rPr>
        <w:t>3+</w:t>
      </w:r>
      <w:r w:rsidR="00B2164F" w:rsidRPr="00B2164F">
        <w:rPr>
          <w:sz w:val="28"/>
          <w:szCs w:val="28"/>
        </w:rPr>
        <w:t xml:space="preserve"> и Tb</w:t>
      </w:r>
      <w:r w:rsidR="00B2164F" w:rsidRPr="00E00CCF">
        <w:rPr>
          <w:sz w:val="28"/>
          <w:szCs w:val="28"/>
          <w:vertAlign w:val="superscript"/>
        </w:rPr>
        <w:t>4+</w:t>
      </w:r>
      <w:r w:rsidR="00B2164F" w:rsidRPr="00B2164F">
        <w:rPr>
          <w:sz w:val="28"/>
          <w:szCs w:val="28"/>
        </w:rPr>
        <w:t>.</w:t>
      </w:r>
    </w:p>
    <w:p w:rsidR="00AB4D05" w:rsidRPr="00D029EA" w:rsidRDefault="00AB4D05" w:rsidP="00AB4D05">
      <w:pPr>
        <w:pStyle w:val="af0"/>
        <w:ind w:firstLine="567"/>
        <w:jc w:val="both"/>
        <w:rPr>
          <w:sz w:val="28"/>
          <w:szCs w:val="28"/>
        </w:rPr>
      </w:pPr>
      <w:r w:rsidRPr="00D029EA">
        <w:rPr>
          <w:sz w:val="28"/>
          <w:szCs w:val="28"/>
        </w:rPr>
        <w:t>6. Установлено, что среди применённых условий синтеза только отжиг в атмосфере водорода с последующим медленным охлаждением со скоростью 5°C/ч обеспечивает монотонное изменение угла β в структуре твёрдых растворов KSr(Y,Tb)(BO</w:t>
      </w:r>
      <w:r w:rsidRPr="00D029EA">
        <w:rPr>
          <w:sz w:val="28"/>
          <w:szCs w:val="28"/>
          <w:vertAlign w:val="subscript"/>
        </w:rPr>
        <w:t>3</w:t>
      </w:r>
      <w:r w:rsidRPr="00D029EA">
        <w:rPr>
          <w:sz w:val="28"/>
          <w:szCs w:val="28"/>
        </w:rPr>
        <w:t>)</w:t>
      </w:r>
      <w:r w:rsidRPr="00D029EA">
        <w:rPr>
          <w:sz w:val="28"/>
          <w:szCs w:val="28"/>
          <w:vertAlign w:val="subscript"/>
        </w:rPr>
        <w:t>2</w:t>
      </w:r>
      <w:r w:rsidRPr="00D029EA">
        <w:rPr>
          <w:sz w:val="28"/>
          <w:szCs w:val="28"/>
        </w:rPr>
        <w:t xml:space="preserve"> в зависимости от концентрации тербия.</w:t>
      </w:r>
    </w:p>
    <w:p w:rsidR="00AB4D05" w:rsidRPr="00D029EA" w:rsidRDefault="00AB4D05" w:rsidP="00AB4D05">
      <w:pPr>
        <w:pStyle w:val="af0"/>
        <w:ind w:firstLine="567"/>
        <w:jc w:val="both"/>
        <w:rPr>
          <w:sz w:val="28"/>
          <w:szCs w:val="28"/>
        </w:rPr>
      </w:pPr>
      <w:r w:rsidRPr="00D029EA">
        <w:rPr>
          <w:sz w:val="28"/>
          <w:szCs w:val="28"/>
        </w:rPr>
        <w:t>7. Показано, что наибольшая интенсивность зелёной люминесценции тербия (λ = 552 нм) наблюдается для образца состава KSrY</w:t>
      </w:r>
      <w:r w:rsidRPr="00D029EA">
        <w:rPr>
          <w:sz w:val="28"/>
          <w:szCs w:val="28"/>
          <w:vertAlign w:val="subscript"/>
        </w:rPr>
        <w:t>0,9</w:t>
      </w:r>
      <w:r w:rsidRPr="00D029EA">
        <w:rPr>
          <w:sz w:val="28"/>
          <w:szCs w:val="28"/>
        </w:rPr>
        <w:t>Tb</w:t>
      </w:r>
      <w:r w:rsidRPr="00D029EA">
        <w:rPr>
          <w:sz w:val="28"/>
          <w:szCs w:val="28"/>
          <w:vertAlign w:val="subscript"/>
        </w:rPr>
        <w:t>0,1</w:t>
      </w:r>
      <w:r w:rsidRPr="00D029EA">
        <w:rPr>
          <w:sz w:val="28"/>
          <w:szCs w:val="28"/>
        </w:rPr>
        <w:t>(BO</w:t>
      </w:r>
      <w:r w:rsidRPr="00D029EA">
        <w:rPr>
          <w:sz w:val="28"/>
          <w:szCs w:val="28"/>
          <w:vertAlign w:val="subscript"/>
        </w:rPr>
        <w:t>3</w:t>
      </w:r>
      <w:r w:rsidRPr="00D029EA">
        <w:rPr>
          <w:sz w:val="28"/>
          <w:szCs w:val="28"/>
        </w:rPr>
        <w:t>)</w:t>
      </w:r>
      <w:r w:rsidRPr="00D029EA">
        <w:rPr>
          <w:sz w:val="28"/>
          <w:szCs w:val="28"/>
          <w:vertAlign w:val="subscript"/>
        </w:rPr>
        <w:t>2</w:t>
      </w:r>
      <w:r w:rsidRPr="00D029EA">
        <w:rPr>
          <w:sz w:val="28"/>
          <w:szCs w:val="28"/>
        </w:rPr>
        <w:t>, полученного методом твердофазного синтеза с последующим отжигом в восстановительной атмосфере и контролируемым охлаждением.</w:t>
      </w:r>
    </w:p>
    <w:p w:rsidR="00AB4D05" w:rsidRPr="00D029EA" w:rsidRDefault="00AB4D05" w:rsidP="00AB4D05">
      <w:pPr>
        <w:pStyle w:val="af0"/>
        <w:ind w:firstLine="567"/>
        <w:jc w:val="both"/>
        <w:rPr>
          <w:sz w:val="28"/>
          <w:szCs w:val="28"/>
        </w:rPr>
      </w:pPr>
      <w:r w:rsidRPr="00D029EA">
        <w:rPr>
          <w:sz w:val="28"/>
          <w:szCs w:val="28"/>
        </w:rPr>
        <w:t>8. Быстрое охлаждение образцов KSrY</w:t>
      </w:r>
      <w:r w:rsidRPr="00D029EA">
        <w:rPr>
          <w:sz w:val="28"/>
          <w:szCs w:val="28"/>
          <w:vertAlign w:val="subscript"/>
        </w:rPr>
        <w:t>1-x</w:t>
      </w:r>
      <w:r w:rsidRPr="00D029EA">
        <w:rPr>
          <w:sz w:val="28"/>
          <w:szCs w:val="28"/>
        </w:rPr>
        <w:t>Tb</w:t>
      </w:r>
      <w:r w:rsidRPr="00D029EA">
        <w:rPr>
          <w:sz w:val="28"/>
          <w:szCs w:val="28"/>
          <w:vertAlign w:val="subscript"/>
        </w:rPr>
        <w:t>x</w:t>
      </w:r>
      <w:r w:rsidRPr="00D029EA">
        <w:rPr>
          <w:sz w:val="28"/>
          <w:szCs w:val="28"/>
        </w:rPr>
        <w:t>(BO</w:t>
      </w:r>
      <w:r w:rsidRPr="00D029EA">
        <w:rPr>
          <w:sz w:val="28"/>
          <w:szCs w:val="28"/>
          <w:vertAlign w:val="subscript"/>
        </w:rPr>
        <w:t>3</w:t>
      </w:r>
      <w:r w:rsidRPr="00D029EA">
        <w:rPr>
          <w:sz w:val="28"/>
          <w:szCs w:val="28"/>
        </w:rPr>
        <w:t>)</w:t>
      </w:r>
      <w:r w:rsidRPr="00D029EA">
        <w:rPr>
          <w:sz w:val="28"/>
          <w:szCs w:val="28"/>
          <w:vertAlign w:val="subscript"/>
        </w:rPr>
        <w:t>2</w:t>
      </w:r>
      <w:r w:rsidRPr="00D029EA">
        <w:rPr>
          <w:sz w:val="28"/>
          <w:szCs w:val="28"/>
        </w:rPr>
        <w:t xml:space="preserve"> приводит к неполному фазовому переходу в низкотемпературную модификацию. Медленно охлажденные образцы претерпели только низкотемпературную модификацию с пространственной группой </w:t>
      </w:r>
      <w:r w:rsidRPr="00D029EA">
        <w:rPr>
          <w:i/>
          <w:sz w:val="28"/>
          <w:szCs w:val="28"/>
        </w:rPr>
        <w:t>P</w:t>
      </w:r>
      <w:r w:rsidRPr="00D029EA">
        <w:rPr>
          <w:sz w:val="28"/>
          <w:szCs w:val="28"/>
        </w:rPr>
        <w:t>2</w:t>
      </w:r>
      <w:r w:rsidRPr="00D029EA">
        <w:rPr>
          <w:sz w:val="28"/>
          <w:szCs w:val="28"/>
          <w:vertAlign w:val="subscript"/>
        </w:rPr>
        <w:t>1</w:t>
      </w:r>
      <w:r w:rsidRPr="00D029EA">
        <w:rPr>
          <w:sz w:val="28"/>
          <w:szCs w:val="28"/>
        </w:rPr>
        <w:t>/</w:t>
      </w:r>
      <w:r w:rsidRPr="00D029EA">
        <w:rPr>
          <w:i/>
          <w:sz w:val="28"/>
          <w:szCs w:val="28"/>
        </w:rPr>
        <w:t>m</w:t>
      </w:r>
      <w:r w:rsidRPr="00D029EA">
        <w:rPr>
          <w:sz w:val="28"/>
          <w:szCs w:val="28"/>
        </w:rPr>
        <w:t>.</w:t>
      </w:r>
    </w:p>
    <w:p w:rsidR="00AB4D05" w:rsidRPr="00D029EA" w:rsidRDefault="00AB4D05" w:rsidP="00AB4D05">
      <w:pPr>
        <w:pStyle w:val="af0"/>
        <w:ind w:firstLine="567"/>
        <w:jc w:val="both"/>
        <w:rPr>
          <w:sz w:val="28"/>
          <w:szCs w:val="28"/>
        </w:rPr>
      </w:pPr>
      <w:r w:rsidRPr="00D029EA">
        <w:rPr>
          <w:sz w:val="28"/>
          <w:szCs w:val="28"/>
        </w:rPr>
        <w:t>9. Было продемонстрировано замещение позиций стронция на тербий в KSrY</w:t>
      </w:r>
      <w:r w:rsidRPr="00D029EA">
        <w:rPr>
          <w:sz w:val="28"/>
          <w:szCs w:val="28"/>
          <w:vertAlign w:val="subscript"/>
        </w:rPr>
        <w:t>1-x</w:t>
      </w:r>
      <w:r w:rsidRPr="00D029EA">
        <w:rPr>
          <w:sz w:val="28"/>
          <w:szCs w:val="28"/>
        </w:rPr>
        <w:t>Tb</w:t>
      </w:r>
      <w:r w:rsidRPr="00D029EA">
        <w:rPr>
          <w:sz w:val="28"/>
          <w:szCs w:val="28"/>
          <w:vertAlign w:val="subscript"/>
        </w:rPr>
        <w:t>x</w:t>
      </w:r>
      <w:r w:rsidRPr="00D029EA">
        <w:rPr>
          <w:sz w:val="28"/>
          <w:szCs w:val="28"/>
        </w:rPr>
        <w:t>(BO</w:t>
      </w:r>
      <w:r w:rsidRPr="00D029EA">
        <w:rPr>
          <w:sz w:val="28"/>
          <w:szCs w:val="28"/>
          <w:vertAlign w:val="subscript"/>
        </w:rPr>
        <w:t>3</w:t>
      </w:r>
      <w:r w:rsidRPr="00D029EA">
        <w:rPr>
          <w:sz w:val="28"/>
          <w:szCs w:val="28"/>
        </w:rPr>
        <w:t>)</w:t>
      </w:r>
      <w:r w:rsidRPr="00D029EA">
        <w:rPr>
          <w:sz w:val="28"/>
          <w:szCs w:val="28"/>
          <w:vertAlign w:val="subscript"/>
        </w:rPr>
        <w:t>2</w:t>
      </w:r>
      <w:r w:rsidRPr="00D029EA">
        <w:rPr>
          <w:sz w:val="28"/>
          <w:szCs w:val="28"/>
        </w:rPr>
        <w:t xml:space="preserve"> методом рентгеновской фотоэлектронной спектроскопии.</w:t>
      </w:r>
    </w:p>
    <w:p w:rsidR="00AB4D05" w:rsidRPr="00D029EA" w:rsidRDefault="00AB4D05" w:rsidP="00AB4D05">
      <w:pPr>
        <w:pStyle w:val="af0"/>
        <w:ind w:firstLine="567"/>
        <w:jc w:val="both"/>
        <w:rPr>
          <w:sz w:val="28"/>
          <w:szCs w:val="28"/>
        </w:rPr>
      </w:pPr>
      <w:r w:rsidRPr="00D029EA">
        <w:rPr>
          <w:sz w:val="28"/>
          <w:szCs w:val="28"/>
        </w:rPr>
        <w:t>10. Диаграмма цветности CIE для KSrY</w:t>
      </w:r>
      <w:r w:rsidRPr="00D029EA">
        <w:rPr>
          <w:sz w:val="28"/>
          <w:szCs w:val="28"/>
          <w:vertAlign w:val="subscript"/>
        </w:rPr>
        <w:t>0,1</w:t>
      </w:r>
      <w:r w:rsidRPr="00D029EA">
        <w:rPr>
          <w:sz w:val="28"/>
          <w:szCs w:val="28"/>
        </w:rPr>
        <w:t>Tb</w:t>
      </w:r>
      <w:r w:rsidRPr="00D029EA">
        <w:rPr>
          <w:sz w:val="28"/>
          <w:szCs w:val="28"/>
          <w:vertAlign w:val="subscript"/>
        </w:rPr>
        <w:t>0,9</w:t>
      </w:r>
      <w:r w:rsidRPr="00D029EA">
        <w:rPr>
          <w:sz w:val="28"/>
          <w:szCs w:val="28"/>
        </w:rPr>
        <w:t>(BO</w:t>
      </w:r>
      <w:r w:rsidRPr="00D029EA">
        <w:rPr>
          <w:sz w:val="28"/>
          <w:szCs w:val="28"/>
          <w:vertAlign w:val="subscript"/>
        </w:rPr>
        <w:t>3</w:t>
      </w:r>
      <w:r w:rsidRPr="00D029EA">
        <w:rPr>
          <w:sz w:val="28"/>
          <w:szCs w:val="28"/>
        </w:rPr>
        <w:t>)</w:t>
      </w:r>
      <w:r w:rsidRPr="00D029EA">
        <w:rPr>
          <w:sz w:val="28"/>
          <w:szCs w:val="28"/>
          <w:vertAlign w:val="subscript"/>
        </w:rPr>
        <w:t>2</w:t>
      </w:r>
      <w:r w:rsidRPr="00D029EA">
        <w:rPr>
          <w:sz w:val="28"/>
          <w:szCs w:val="28"/>
        </w:rPr>
        <w:t xml:space="preserve"> и KSrY</w:t>
      </w:r>
      <w:r w:rsidRPr="00D029EA">
        <w:rPr>
          <w:sz w:val="28"/>
          <w:szCs w:val="28"/>
          <w:vertAlign w:val="subscript"/>
        </w:rPr>
        <w:t>0,9</w:t>
      </w:r>
      <w:r w:rsidRPr="00D029EA">
        <w:rPr>
          <w:sz w:val="28"/>
          <w:szCs w:val="28"/>
        </w:rPr>
        <w:t>Tb</w:t>
      </w:r>
      <w:r w:rsidRPr="00D029EA">
        <w:rPr>
          <w:sz w:val="28"/>
          <w:szCs w:val="28"/>
          <w:vertAlign w:val="subscript"/>
        </w:rPr>
        <w:t>0,1</w:t>
      </w:r>
      <w:r w:rsidRPr="00D029EA">
        <w:rPr>
          <w:sz w:val="28"/>
          <w:szCs w:val="28"/>
        </w:rPr>
        <w:t>(BO</w:t>
      </w:r>
      <w:r w:rsidRPr="00D029EA">
        <w:rPr>
          <w:sz w:val="28"/>
          <w:szCs w:val="28"/>
          <w:vertAlign w:val="subscript"/>
        </w:rPr>
        <w:t>3</w:t>
      </w:r>
      <w:r w:rsidRPr="00D029EA">
        <w:rPr>
          <w:sz w:val="28"/>
          <w:szCs w:val="28"/>
        </w:rPr>
        <w:t>)</w:t>
      </w:r>
      <w:r w:rsidRPr="00D029EA">
        <w:rPr>
          <w:sz w:val="28"/>
          <w:szCs w:val="28"/>
          <w:vertAlign w:val="subscript"/>
        </w:rPr>
        <w:t>2</w:t>
      </w:r>
      <w:r w:rsidRPr="00D029EA">
        <w:rPr>
          <w:sz w:val="28"/>
          <w:szCs w:val="28"/>
        </w:rPr>
        <w:t>, синтезированных методами I, II и III и возбужденных при 375 нм, показала, что образцы, полученные методами I и II, излучают в зеленом диапазоне, в то время как метод III смещает излучение в синий диапазон</w:t>
      </w:r>
      <w:r w:rsidR="00B2164F">
        <w:rPr>
          <w:sz w:val="28"/>
          <w:szCs w:val="28"/>
        </w:rPr>
        <w:t xml:space="preserve"> </w:t>
      </w:r>
      <w:r w:rsidR="00B2164F" w:rsidRPr="00B2164F">
        <w:rPr>
          <w:sz w:val="28"/>
          <w:szCs w:val="28"/>
        </w:rPr>
        <w:t xml:space="preserve">(возбуждение </w:t>
      </w:r>
      <w:r w:rsidR="00B2164F">
        <w:rPr>
          <w:sz w:val="28"/>
          <w:szCs w:val="28"/>
        </w:rPr>
        <w:t xml:space="preserve">при длине волны </w:t>
      </w:r>
      <w:r w:rsidR="00B2164F" w:rsidRPr="00B2164F">
        <w:rPr>
          <w:sz w:val="28"/>
          <w:szCs w:val="28"/>
        </w:rPr>
        <w:t>375 нм)</w:t>
      </w:r>
      <w:r w:rsidRPr="00D029EA">
        <w:rPr>
          <w:sz w:val="28"/>
          <w:szCs w:val="28"/>
        </w:rPr>
        <w:t>. Путем изменения метода синтеза можно управлять цветом излучения, охватывая спектр от зеленого до синего.</w:t>
      </w:r>
    </w:p>
    <w:p w:rsidR="00AB4D05" w:rsidRPr="00D029EA" w:rsidRDefault="00AB4D05" w:rsidP="00AB4D0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029EA">
        <w:rPr>
          <w:rFonts w:ascii="Times New Roman" w:hAnsi="Times New Roman" w:cs="Times New Roman"/>
          <w:sz w:val="28"/>
          <w:szCs w:val="28"/>
        </w:rPr>
        <w:t>11. Для оценки и получения люминофоров в светодиодах был выбран люминофор KBaY(BO</w:t>
      </w:r>
      <w:r w:rsidRPr="00D029EA">
        <w:rPr>
          <w:rFonts w:ascii="Times New Roman" w:hAnsi="Times New Roman" w:cs="Times New Roman"/>
          <w:sz w:val="28"/>
          <w:szCs w:val="28"/>
          <w:vertAlign w:val="subscript"/>
        </w:rPr>
        <w:t>3</w:t>
      </w:r>
      <w:r w:rsidRPr="00D029EA">
        <w:rPr>
          <w:rFonts w:ascii="Times New Roman" w:hAnsi="Times New Roman" w:cs="Times New Roman"/>
          <w:sz w:val="28"/>
          <w:szCs w:val="28"/>
        </w:rPr>
        <w:t>)</w:t>
      </w:r>
      <w:r w:rsidRPr="00D029EA">
        <w:rPr>
          <w:rFonts w:ascii="Times New Roman" w:hAnsi="Times New Roman" w:cs="Times New Roman"/>
          <w:sz w:val="28"/>
          <w:szCs w:val="28"/>
          <w:vertAlign w:val="subscript"/>
        </w:rPr>
        <w:t>2</w:t>
      </w:r>
      <w:r w:rsidRPr="00D029EA">
        <w:rPr>
          <w:rFonts w:ascii="Times New Roman" w:hAnsi="Times New Roman" w:cs="Times New Roman"/>
          <w:sz w:val="28"/>
          <w:szCs w:val="28"/>
        </w:rPr>
        <w:t>: 0,2Eu</w:t>
      </w:r>
      <w:r w:rsidRPr="00D029EA">
        <w:rPr>
          <w:rFonts w:ascii="Times New Roman" w:hAnsi="Times New Roman" w:cs="Times New Roman"/>
          <w:sz w:val="28"/>
          <w:szCs w:val="28"/>
          <w:vertAlign w:val="superscript"/>
        </w:rPr>
        <w:t>3+</w:t>
      </w:r>
      <w:r w:rsidRPr="00D029EA">
        <w:rPr>
          <w:rFonts w:ascii="Times New Roman" w:hAnsi="Times New Roman" w:cs="Times New Roman"/>
          <w:sz w:val="28"/>
          <w:szCs w:val="28"/>
        </w:rPr>
        <w:t xml:space="preserve">, который был объединен с светодиодной УФ-лампой 365 нм (LED) для изготовления светодиода (x = 0,2570, y </w:t>
      </w:r>
      <w:r w:rsidR="002E70FD">
        <w:rPr>
          <w:rFonts w:ascii="Times New Roman" w:hAnsi="Times New Roman" w:cs="Times New Roman"/>
          <w:sz w:val="28"/>
          <w:szCs w:val="28"/>
        </w:rPr>
        <w:t xml:space="preserve">= 0,1691, индекс цветопередачи </w:t>
      </w:r>
      <w:r w:rsidRPr="00D029EA">
        <w:rPr>
          <w:rFonts w:ascii="Times New Roman" w:hAnsi="Times New Roman" w:cs="Times New Roman"/>
          <w:sz w:val="28"/>
          <w:szCs w:val="28"/>
        </w:rPr>
        <w:t>R</w:t>
      </w:r>
      <w:r w:rsidRPr="00D029EA">
        <w:rPr>
          <w:rFonts w:ascii="Times New Roman" w:hAnsi="Times New Roman" w:cs="Times New Roman"/>
          <w:sz w:val="28"/>
          <w:szCs w:val="28"/>
          <w:vertAlign w:val="subscript"/>
        </w:rPr>
        <w:t>a</w:t>
      </w:r>
      <w:r w:rsidRPr="00D029EA">
        <w:rPr>
          <w:rFonts w:ascii="Times New Roman" w:hAnsi="Times New Roman" w:cs="Times New Roman"/>
          <w:sz w:val="28"/>
          <w:szCs w:val="28"/>
        </w:rPr>
        <w:t xml:space="preserve"> = 52,9, чистота = 49,6 %). Было определено, что после подачи электричества при токе 421 мА и при напряжении 3,86 В он излучает ярко-красный.</w:t>
      </w:r>
    </w:p>
    <w:p w:rsidR="005A7ECD" w:rsidRPr="00D029EA" w:rsidRDefault="005A7ECD">
      <w:pPr>
        <w:rPr>
          <w:rFonts w:ascii="Times New Roman" w:hAnsi="Times New Roman" w:cs="Times New Roman"/>
          <w:b/>
          <w:bCs/>
          <w:sz w:val="28"/>
          <w:szCs w:val="28"/>
        </w:rPr>
      </w:pPr>
      <w:r w:rsidRPr="00D029EA">
        <w:rPr>
          <w:rFonts w:ascii="Times New Roman" w:hAnsi="Times New Roman" w:cs="Times New Roman"/>
          <w:b/>
          <w:bCs/>
          <w:sz w:val="28"/>
          <w:szCs w:val="28"/>
        </w:rPr>
        <w:br w:type="page"/>
      </w:r>
    </w:p>
    <w:p w:rsidR="009C14E7" w:rsidRPr="00803E99" w:rsidRDefault="005A7ECD" w:rsidP="00255300">
      <w:pPr>
        <w:pStyle w:val="1"/>
        <w:spacing w:before="0" w:line="240" w:lineRule="auto"/>
        <w:jc w:val="center"/>
        <w:rPr>
          <w:rFonts w:ascii="Times New Roman" w:hAnsi="Times New Roman" w:cs="Times New Roman"/>
          <w:b/>
          <w:bCs/>
          <w:color w:val="auto"/>
          <w:sz w:val="28"/>
          <w:szCs w:val="28"/>
          <w:lang w:val="en-US"/>
        </w:rPr>
      </w:pPr>
      <w:bookmarkStart w:id="62" w:name="_Toc199766100"/>
      <w:r w:rsidRPr="00D029EA">
        <w:rPr>
          <w:rFonts w:ascii="Times New Roman" w:hAnsi="Times New Roman" w:cs="Times New Roman"/>
          <w:b/>
          <w:bCs/>
          <w:color w:val="auto"/>
          <w:sz w:val="28"/>
          <w:szCs w:val="28"/>
        </w:rPr>
        <w:lastRenderedPageBreak/>
        <w:t>СПИСОК</w:t>
      </w:r>
      <w:r w:rsidRPr="00803E99">
        <w:rPr>
          <w:rFonts w:ascii="Times New Roman" w:hAnsi="Times New Roman" w:cs="Times New Roman"/>
          <w:b/>
          <w:bCs/>
          <w:color w:val="auto"/>
          <w:sz w:val="28"/>
          <w:szCs w:val="28"/>
          <w:lang w:val="en-US"/>
        </w:rPr>
        <w:t xml:space="preserve"> </w:t>
      </w:r>
      <w:r w:rsidRPr="00D029EA">
        <w:rPr>
          <w:rFonts w:ascii="Times New Roman" w:hAnsi="Times New Roman" w:cs="Times New Roman"/>
          <w:b/>
          <w:bCs/>
          <w:color w:val="auto"/>
          <w:sz w:val="28"/>
          <w:szCs w:val="28"/>
        </w:rPr>
        <w:t>ИСПОЛЬЗОВАННЫХ</w:t>
      </w:r>
      <w:r w:rsidRPr="00803E99">
        <w:rPr>
          <w:rFonts w:ascii="Times New Roman" w:hAnsi="Times New Roman" w:cs="Times New Roman"/>
          <w:b/>
          <w:bCs/>
          <w:color w:val="auto"/>
          <w:sz w:val="28"/>
          <w:szCs w:val="28"/>
          <w:lang w:val="en-US"/>
        </w:rPr>
        <w:t xml:space="preserve"> </w:t>
      </w:r>
      <w:r w:rsidRPr="00D029EA">
        <w:rPr>
          <w:rFonts w:ascii="Times New Roman" w:hAnsi="Times New Roman" w:cs="Times New Roman"/>
          <w:b/>
          <w:bCs/>
          <w:color w:val="auto"/>
          <w:sz w:val="28"/>
          <w:szCs w:val="28"/>
        </w:rPr>
        <w:t>ИСТОЧНИКОВ</w:t>
      </w:r>
      <w:bookmarkEnd w:id="62"/>
    </w:p>
    <w:p w:rsidR="005A7ECD" w:rsidRPr="00803E99" w:rsidRDefault="005A7ECD" w:rsidP="00255300">
      <w:pPr>
        <w:spacing w:after="0" w:line="240" w:lineRule="auto"/>
        <w:ind w:firstLine="567"/>
        <w:jc w:val="both"/>
        <w:rPr>
          <w:rFonts w:ascii="Times New Roman" w:hAnsi="Times New Roman" w:cs="Times New Roman"/>
          <w:b/>
          <w:bCs/>
          <w:sz w:val="28"/>
          <w:szCs w:val="28"/>
          <w:lang w:val="en-US"/>
        </w:rPr>
      </w:pPr>
    </w:p>
    <w:p w:rsidR="009941EC" w:rsidRPr="006D5842" w:rsidRDefault="009C14E7"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D029EA">
        <w:rPr>
          <w:rFonts w:ascii="Times New Roman" w:hAnsi="Times New Roman" w:cs="Times New Roman"/>
          <w:sz w:val="28"/>
          <w:szCs w:val="28"/>
        </w:rPr>
        <w:fldChar w:fldCharType="begin" w:fldLock="1"/>
      </w:r>
      <w:r w:rsidRPr="00803E99">
        <w:rPr>
          <w:rFonts w:ascii="Times New Roman" w:hAnsi="Times New Roman" w:cs="Times New Roman"/>
          <w:sz w:val="28"/>
          <w:szCs w:val="28"/>
          <w:lang w:val="en-US"/>
        </w:rPr>
        <w:instrText xml:space="preserve">ADDIN Mendeley Bibliography CSL_BIBLIOGRAPHY </w:instrText>
      </w:r>
      <w:r w:rsidRPr="00D029EA">
        <w:rPr>
          <w:rFonts w:ascii="Times New Roman" w:hAnsi="Times New Roman" w:cs="Times New Roman"/>
          <w:sz w:val="28"/>
          <w:szCs w:val="28"/>
        </w:rPr>
        <w:fldChar w:fldCharType="separate"/>
      </w:r>
      <w:r w:rsidR="009941EC" w:rsidRPr="006D5842">
        <w:rPr>
          <w:rFonts w:ascii="Times New Roman" w:hAnsi="Times New Roman" w:cs="Times New Roman"/>
          <w:noProof/>
          <w:sz w:val="28"/>
          <w:szCs w:val="24"/>
          <w:lang w:val="en-US"/>
        </w:rPr>
        <w:t>1.</w:t>
      </w:r>
      <w:r w:rsidR="009941EC" w:rsidRPr="006D5842">
        <w:rPr>
          <w:rFonts w:ascii="Times New Roman" w:hAnsi="Times New Roman" w:cs="Times New Roman"/>
          <w:noProof/>
          <w:sz w:val="28"/>
          <w:szCs w:val="24"/>
          <w:lang w:val="en-US"/>
        </w:rPr>
        <w:tab/>
        <w:t>Shannon R.D. Revised effective ionic radii and systematic studies of interatomic distances in halides and chalcogenides // Acta Crystallogr. Sect. A. 1976. Vol. 32, № 5. P. 751–767.</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2.</w:t>
      </w:r>
      <w:r w:rsidRPr="006D5842">
        <w:rPr>
          <w:rFonts w:ascii="Times New Roman" w:hAnsi="Times New Roman" w:cs="Times New Roman"/>
          <w:noProof/>
          <w:sz w:val="28"/>
          <w:szCs w:val="24"/>
          <w:lang w:val="en-US"/>
        </w:rPr>
        <w:tab/>
        <w:t>Zhu Y. et al. Introduction: basic concept of boron and its physical and chemical properties // Fundamentals and Applications of Boron Chemistry. 2022. № January. 1–57 p.</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3.</w:t>
      </w:r>
      <w:r w:rsidRPr="006D5842">
        <w:rPr>
          <w:rFonts w:ascii="Times New Roman" w:hAnsi="Times New Roman" w:cs="Times New Roman"/>
          <w:noProof/>
          <w:sz w:val="28"/>
          <w:szCs w:val="24"/>
          <w:lang w:val="en-US"/>
        </w:rPr>
        <w:tab/>
        <w:t>Albert B., Hillebrecht H. Boron: Elementary challenge for experimenters and theoreticians // Angew. Chemie - Int. Ed. 2009. Vol. 48, № 46. P. 8640–8668.</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4.</w:t>
      </w:r>
      <w:r w:rsidRPr="006D5842">
        <w:rPr>
          <w:rFonts w:ascii="Times New Roman" w:hAnsi="Times New Roman" w:cs="Times New Roman"/>
          <w:noProof/>
          <w:sz w:val="28"/>
          <w:szCs w:val="24"/>
          <w:lang w:val="en-US"/>
        </w:rPr>
        <w:tab/>
        <w:t>Oganov A.R. et al. Ionic high-pressure form of elemental boron // Nature. 2009. Vol. 460, № 7252. P. 292.</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5.</w:t>
      </w:r>
      <w:r w:rsidRPr="006D5842">
        <w:rPr>
          <w:rFonts w:ascii="Times New Roman" w:hAnsi="Times New Roman" w:cs="Times New Roman"/>
          <w:noProof/>
          <w:sz w:val="28"/>
          <w:szCs w:val="24"/>
          <w:lang w:val="en-US"/>
        </w:rPr>
        <w:tab/>
        <w:t>Zarechnaya E.Y. et al. Superhard semiconducting optically transparent high pressure phase of boron // Phys. Rev. Lett. 2009. Vol. 102, № 18.</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6.</w:t>
      </w:r>
      <w:r w:rsidRPr="006D5842">
        <w:rPr>
          <w:rFonts w:ascii="Times New Roman" w:hAnsi="Times New Roman" w:cs="Times New Roman"/>
          <w:noProof/>
          <w:sz w:val="28"/>
          <w:szCs w:val="24"/>
          <w:lang w:val="en-US"/>
        </w:rPr>
        <w:tab/>
        <w:t>Eremets M.I. et al. Superconductivity in boron. // Science. United States, 2001. Vol. 293, № 5528. P. 272–274.</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7.</w:t>
      </w:r>
      <w:r w:rsidRPr="006D5842">
        <w:rPr>
          <w:rFonts w:ascii="Times New Roman" w:hAnsi="Times New Roman" w:cs="Times New Roman"/>
          <w:noProof/>
          <w:sz w:val="28"/>
          <w:szCs w:val="24"/>
          <w:lang w:val="en-US"/>
        </w:rPr>
        <w:tab/>
        <w:t>Woods W.G. An introduction to boron: History, sources, uses, and chemistry // Environ. Health Perspect. 1994. Vol. 102, № SUPPL. 7. P. 5–11.</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8.</w:t>
      </w:r>
      <w:r w:rsidRPr="006D5842">
        <w:rPr>
          <w:rFonts w:ascii="Times New Roman" w:hAnsi="Times New Roman" w:cs="Times New Roman"/>
          <w:noProof/>
          <w:sz w:val="28"/>
          <w:szCs w:val="24"/>
          <w:lang w:val="en-US"/>
        </w:rPr>
        <w:tab/>
        <w:t>Christ C.L., Clark J.R. A crystal-chemical classification of borate structures with emphasis on hydrated borates // Phys. Chem. Miner. 1977. Vol. 2, № 1–2. P. 59–87.</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9.</w:t>
      </w:r>
      <w:r w:rsidRPr="006D5842">
        <w:rPr>
          <w:rFonts w:ascii="Times New Roman" w:hAnsi="Times New Roman" w:cs="Times New Roman"/>
          <w:noProof/>
          <w:sz w:val="28"/>
          <w:szCs w:val="24"/>
          <w:lang w:val="en-US"/>
        </w:rPr>
        <w:tab/>
        <w:t>Christ C.L. Crystal chemistry and systematic classification of hydrated borate minerals // Am. Mineral. 1960. Vol. 45, № 3–4. P. 334–340.</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10.</w:t>
      </w:r>
      <w:r w:rsidRPr="006D5842">
        <w:rPr>
          <w:rFonts w:ascii="Times New Roman" w:hAnsi="Times New Roman" w:cs="Times New Roman"/>
          <w:noProof/>
          <w:sz w:val="28"/>
          <w:szCs w:val="24"/>
          <w:lang w:val="en-US"/>
        </w:rPr>
        <w:tab/>
        <w:t>Hawthorne F.C., Burns P.C., Grice J.D. The crystal chemistry of boron // BORON. 1130 SEVENTEENTH ST NW, SUITE 330, WASHINGTON, DC 20036: MINERALOGICAL SOC AMERICA, 1996. Vol. 33. P. 41–115.</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11.</w:t>
      </w:r>
      <w:r w:rsidRPr="006D5842">
        <w:rPr>
          <w:rFonts w:ascii="Times New Roman" w:hAnsi="Times New Roman" w:cs="Times New Roman"/>
          <w:noProof/>
          <w:sz w:val="28"/>
          <w:szCs w:val="24"/>
          <w:lang w:val="en-US"/>
        </w:rPr>
        <w:tab/>
        <w:t>Heller G. Darstellung und Systematisierung von Boraten und Polyboraten BT  - New Results in Boron Chemistry / ed. Johnson H.D. et al. Berlin, Heidelberg: Springer Berlin Heidelberg, 1970. P. 206–280.</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12.</w:t>
      </w:r>
      <w:r w:rsidRPr="006D5842">
        <w:rPr>
          <w:rFonts w:ascii="Times New Roman" w:hAnsi="Times New Roman" w:cs="Times New Roman"/>
          <w:noProof/>
          <w:sz w:val="28"/>
          <w:szCs w:val="24"/>
          <w:lang w:val="en-US"/>
        </w:rPr>
        <w:tab/>
        <w:t>Yuan G., Xue D. Crystal chemistry of borates: The classification and algebraic description by topological type of fundamental building blocks // Acta Crystallogr. Sect. B Struct. Sci. 2007. Vol. 63, № 3. P. 353–362.</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13.</w:t>
      </w:r>
      <w:r w:rsidRPr="006D5842">
        <w:rPr>
          <w:rFonts w:ascii="Times New Roman" w:hAnsi="Times New Roman" w:cs="Times New Roman"/>
          <w:noProof/>
          <w:sz w:val="28"/>
          <w:szCs w:val="24"/>
          <w:lang w:val="en-US"/>
        </w:rPr>
        <w:tab/>
        <w:t>Mutailipu M., Poeppelmeier K.R., Pan S. Borates: A Rich Source for Optical Materials // Chem. Rev. 2021. Vol. 121, № 3. P. 1130–1202.</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14.</w:t>
      </w:r>
      <w:r w:rsidRPr="006D5842">
        <w:rPr>
          <w:rFonts w:ascii="Times New Roman" w:hAnsi="Times New Roman" w:cs="Times New Roman"/>
          <w:noProof/>
          <w:sz w:val="28"/>
          <w:szCs w:val="24"/>
          <w:lang w:val="en-US"/>
        </w:rPr>
        <w:tab/>
        <w:t>Stevels A.L.N., Schrama‐de Pauw A.D.M. Eu2+ Luminescence in Hexagonal Aluminates Containing Large Divalent or Trivalent Cations // J. Electrochem. Soc. The Electrochemical Society, Inc., 1976. Vol. 123, № 5. P. 691.</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15.</w:t>
      </w:r>
      <w:r w:rsidRPr="006D5842">
        <w:rPr>
          <w:rFonts w:ascii="Times New Roman" w:hAnsi="Times New Roman" w:cs="Times New Roman"/>
          <w:noProof/>
          <w:sz w:val="28"/>
          <w:szCs w:val="24"/>
          <w:lang w:val="en-US"/>
        </w:rPr>
        <w:tab/>
        <w:t>Palilla F.C., Levine A.K., Tomkus M.R. Fluorescent Properties of Alkaline Ea</w:t>
      </w:r>
      <w:r w:rsidR="00081BAB" w:rsidRPr="006D5842">
        <w:rPr>
          <w:rFonts w:ascii="Times New Roman" w:hAnsi="Times New Roman" w:cs="Times New Roman"/>
          <w:noProof/>
          <w:sz w:val="28"/>
          <w:szCs w:val="24"/>
          <w:lang w:val="en-US"/>
        </w:rPr>
        <w:t>rth Aluminates of the Type MAl</w:t>
      </w:r>
      <w:r w:rsidR="00081BAB" w:rsidRPr="006D5842">
        <w:rPr>
          <w:rFonts w:ascii="Times New Roman" w:hAnsi="Times New Roman" w:cs="Times New Roman"/>
          <w:noProof/>
          <w:sz w:val="28"/>
          <w:szCs w:val="24"/>
          <w:vertAlign w:val="subscript"/>
          <w:lang w:val="en-US"/>
        </w:rPr>
        <w:t>2</w:t>
      </w:r>
      <w:r w:rsidR="00081BAB" w:rsidRPr="006D5842">
        <w:rPr>
          <w:rFonts w:ascii="Times New Roman" w:hAnsi="Times New Roman" w:cs="Times New Roman"/>
          <w:noProof/>
          <w:sz w:val="28"/>
          <w:szCs w:val="24"/>
          <w:lang w:val="en-US"/>
        </w:rPr>
        <w:t>O</w:t>
      </w:r>
      <w:r w:rsidRPr="006D5842">
        <w:rPr>
          <w:rFonts w:ascii="Times New Roman" w:hAnsi="Times New Roman" w:cs="Times New Roman"/>
          <w:noProof/>
          <w:sz w:val="28"/>
          <w:szCs w:val="24"/>
          <w:vertAlign w:val="subscript"/>
          <w:lang w:val="en-US"/>
        </w:rPr>
        <w:t>4</w:t>
      </w:r>
      <w:r w:rsidRPr="006D5842">
        <w:rPr>
          <w:rFonts w:ascii="Times New Roman" w:hAnsi="Times New Roman" w:cs="Times New Roman"/>
          <w:noProof/>
          <w:sz w:val="28"/>
          <w:szCs w:val="24"/>
          <w:lang w:val="en-US"/>
        </w:rPr>
        <w:t xml:space="preserve"> Activated by Divalent Europium // J. Electrochem. Soc. The Electrochemical Society, Inc., 1968. Vol. 115, № 6. P. 642.</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16.</w:t>
      </w:r>
      <w:r w:rsidRPr="006D5842">
        <w:rPr>
          <w:rFonts w:ascii="Times New Roman" w:hAnsi="Times New Roman" w:cs="Times New Roman"/>
          <w:noProof/>
          <w:sz w:val="28"/>
          <w:szCs w:val="24"/>
          <w:lang w:val="en-US"/>
        </w:rPr>
        <w:tab/>
        <w:t>Xie R.-J., Hirosaki N. Silicon-based oxynitride and nitride phosphors for white LEDs—A review // Sci. Technol. Adv. Mater. 2007. Vol. 8, № 7. P. 588–600.</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17.</w:t>
      </w:r>
      <w:r w:rsidRPr="006D5842">
        <w:rPr>
          <w:rFonts w:ascii="Times New Roman" w:hAnsi="Times New Roman" w:cs="Times New Roman"/>
          <w:noProof/>
          <w:sz w:val="28"/>
          <w:szCs w:val="24"/>
          <w:lang w:val="en-US"/>
        </w:rPr>
        <w:tab/>
        <w:t>Song H.J. et al. RbBaPO</w:t>
      </w:r>
      <w:r w:rsidRPr="00395A5D">
        <w:rPr>
          <w:rFonts w:ascii="Times New Roman" w:hAnsi="Times New Roman" w:cs="Times New Roman"/>
          <w:noProof/>
          <w:sz w:val="28"/>
          <w:szCs w:val="24"/>
          <w:vertAlign w:val="subscript"/>
          <w:lang w:val="en-US"/>
        </w:rPr>
        <w:t>4</w:t>
      </w:r>
      <w:r w:rsidRPr="006D5842">
        <w:rPr>
          <w:rFonts w:ascii="Times New Roman" w:hAnsi="Times New Roman" w:cs="Times New Roman"/>
          <w:noProof/>
          <w:sz w:val="28"/>
          <w:szCs w:val="24"/>
          <w:lang w:val="en-US"/>
        </w:rPr>
        <w:t>:Eu</w:t>
      </w:r>
      <w:r w:rsidRPr="00395A5D">
        <w:rPr>
          <w:rFonts w:ascii="Times New Roman" w:hAnsi="Times New Roman" w:cs="Times New Roman"/>
          <w:noProof/>
          <w:sz w:val="28"/>
          <w:szCs w:val="24"/>
          <w:vertAlign w:val="superscript"/>
          <w:lang w:val="en-US"/>
        </w:rPr>
        <w:t>2+</w:t>
      </w:r>
      <w:r w:rsidRPr="006D5842">
        <w:rPr>
          <w:rFonts w:ascii="Times New Roman" w:hAnsi="Times New Roman" w:cs="Times New Roman"/>
          <w:noProof/>
          <w:sz w:val="28"/>
          <w:szCs w:val="24"/>
          <w:lang w:val="en-US"/>
        </w:rPr>
        <w:t xml:space="preserve">: a new alternative blue-emitting phosphor for UV-based white light-emitting diodes // J. Mater. Chem. C. The Royal Society </w:t>
      </w:r>
      <w:r w:rsidRPr="006D5842">
        <w:rPr>
          <w:rFonts w:ascii="Times New Roman" w:hAnsi="Times New Roman" w:cs="Times New Roman"/>
          <w:noProof/>
          <w:sz w:val="28"/>
          <w:szCs w:val="24"/>
          <w:lang w:val="en-US"/>
        </w:rPr>
        <w:lastRenderedPageBreak/>
        <w:t>of Chemistry, 2013. Vol. 1, № 3. P. 500–505.</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18.</w:t>
      </w:r>
      <w:r w:rsidRPr="006D5842">
        <w:rPr>
          <w:rFonts w:ascii="Times New Roman" w:hAnsi="Times New Roman" w:cs="Times New Roman"/>
          <w:noProof/>
          <w:sz w:val="28"/>
          <w:szCs w:val="24"/>
          <w:lang w:val="en-US"/>
        </w:rPr>
        <w:tab/>
        <w:t>Kim M. et al. Crystal structures and luminescence properties of Eu2+-activated new NaBa</w:t>
      </w:r>
      <w:r w:rsidRPr="00395A5D">
        <w:rPr>
          <w:rFonts w:ascii="Times New Roman" w:hAnsi="Times New Roman" w:cs="Times New Roman"/>
          <w:noProof/>
          <w:sz w:val="28"/>
          <w:szCs w:val="24"/>
          <w:vertAlign w:val="subscript"/>
          <w:lang w:val="en-US"/>
        </w:rPr>
        <w:t>0.5</w:t>
      </w:r>
      <w:r w:rsidRPr="006D5842">
        <w:rPr>
          <w:rFonts w:ascii="Times New Roman" w:hAnsi="Times New Roman" w:cs="Times New Roman"/>
          <w:noProof/>
          <w:sz w:val="28"/>
          <w:szCs w:val="24"/>
          <w:lang w:val="en-US"/>
        </w:rPr>
        <w:t>Ca</w:t>
      </w:r>
      <w:r w:rsidRPr="00395A5D">
        <w:rPr>
          <w:rFonts w:ascii="Times New Roman" w:hAnsi="Times New Roman" w:cs="Times New Roman"/>
          <w:noProof/>
          <w:sz w:val="28"/>
          <w:szCs w:val="24"/>
          <w:vertAlign w:val="subscript"/>
          <w:lang w:val="en-US"/>
        </w:rPr>
        <w:t>0.5</w:t>
      </w:r>
      <w:r w:rsidRPr="006D5842">
        <w:rPr>
          <w:rFonts w:ascii="Times New Roman" w:hAnsi="Times New Roman" w:cs="Times New Roman"/>
          <w:noProof/>
          <w:sz w:val="28"/>
          <w:szCs w:val="24"/>
          <w:lang w:val="en-US"/>
        </w:rPr>
        <w:t>PO</w:t>
      </w:r>
      <w:r w:rsidRPr="00395A5D">
        <w:rPr>
          <w:rFonts w:ascii="Times New Roman" w:hAnsi="Times New Roman" w:cs="Times New Roman"/>
          <w:noProof/>
          <w:sz w:val="28"/>
          <w:szCs w:val="24"/>
          <w:vertAlign w:val="subscript"/>
          <w:lang w:val="en-US"/>
        </w:rPr>
        <w:t>4</w:t>
      </w:r>
      <w:r w:rsidRPr="006D5842">
        <w:rPr>
          <w:rFonts w:ascii="Times New Roman" w:hAnsi="Times New Roman" w:cs="Times New Roman"/>
          <w:noProof/>
          <w:sz w:val="28"/>
          <w:szCs w:val="24"/>
          <w:lang w:val="en-US"/>
        </w:rPr>
        <w:t xml:space="preserve"> and Na</w:t>
      </w:r>
      <w:r w:rsidRPr="00395A5D">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Ba</w:t>
      </w:r>
      <w:r w:rsidRPr="00395A5D">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Ca(PO</w:t>
      </w:r>
      <w:r w:rsidRPr="00395A5D">
        <w:rPr>
          <w:rFonts w:ascii="Times New Roman" w:hAnsi="Times New Roman" w:cs="Times New Roman"/>
          <w:noProof/>
          <w:sz w:val="28"/>
          <w:szCs w:val="24"/>
          <w:vertAlign w:val="subscript"/>
          <w:lang w:val="en-US"/>
        </w:rPr>
        <w:t>4</w:t>
      </w:r>
      <w:r w:rsidRPr="006D5842">
        <w:rPr>
          <w:rFonts w:ascii="Times New Roman" w:hAnsi="Times New Roman" w:cs="Times New Roman"/>
          <w:noProof/>
          <w:sz w:val="28"/>
          <w:szCs w:val="24"/>
          <w:lang w:val="en-US"/>
        </w:rPr>
        <w:t>)</w:t>
      </w:r>
      <w:r w:rsidRPr="00395A5D">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 xml:space="preserve"> // Dalt. </w:t>
      </w:r>
      <w:r w:rsidRPr="00395A5D">
        <w:rPr>
          <w:rFonts w:ascii="Times New Roman" w:hAnsi="Times New Roman" w:cs="Times New Roman"/>
          <w:noProof/>
          <w:sz w:val="28"/>
          <w:szCs w:val="24"/>
          <w:lang w:val="en-US"/>
        </w:rPr>
        <w:t>Trans. The Royal Society of Chemistry, 2015. Vol. 44, № 4. P. 1900–1904.</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19.</w:t>
      </w:r>
      <w:r w:rsidRPr="00395A5D">
        <w:rPr>
          <w:rFonts w:ascii="Times New Roman" w:hAnsi="Times New Roman" w:cs="Times New Roman"/>
          <w:noProof/>
          <w:sz w:val="28"/>
          <w:szCs w:val="24"/>
          <w:lang w:val="en-US"/>
        </w:rPr>
        <w:tab/>
        <w:t>Nair G.B., Dhoble S.J. Highly enterprising calcium zirconium phosphate [CaZr4(PO4)6:Dy3+, Ce3+] phosphor for white light emission // RSC Adv. The Royal Society of Chemistry, 2015. Vol. 5, № 61. P. 49235–49247.</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20.</w:t>
      </w:r>
      <w:r w:rsidRPr="00395A5D">
        <w:rPr>
          <w:rFonts w:ascii="Times New Roman" w:hAnsi="Times New Roman" w:cs="Times New Roman"/>
          <w:noProof/>
          <w:sz w:val="28"/>
          <w:szCs w:val="24"/>
          <w:lang w:val="en-US"/>
        </w:rPr>
        <w:tab/>
        <w:t>Yin L.-J. et al. Improved Blue-Emitting AlN:Eu2+ Phosphors by Alloying with GaN // J. Am. Ceram. Soc. 2015. Vol. 98, № 12. P. 3897–3904.</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21.</w:t>
      </w:r>
      <w:r w:rsidRPr="00395A5D">
        <w:rPr>
          <w:rFonts w:ascii="Times New Roman" w:hAnsi="Times New Roman" w:cs="Times New Roman"/>
          <w:noProof/>
          <w:sz w:val="28"/>
          <w:szCs w:val="24"/>
          <w:lang w:val="en-US"/>
        </w:rPr>
        <w:tab/>
        <w:t>Streit H.C. et al. Red, Green, and Blue Photoluminescence of Ba2SiO4:M (M = Eu</w:t>
      </w:r>
      <w:r w:rsidRPr="00395A5D">
        <w:rPr>
          <w:rFonts w:ascii="Times New Roman" w:hAnsi="Times New Roman" w:cs="Times New Roman"/>
          <w:noProof/>
          <w:sz w:val="28"/>
          <w:szCs w:val="24"/>
          <w:vertAlign w:val="superscript"/>
          <w:lang w:val="en-US"/>
        </w:rPr>
        <w:t>3+</w:t>
      </w:r>
      <w:r w:rsidRPr="00395A5D">
        <w:rPr>
          <w:rFonts w:ascii="Times New Roman" w:hAnsi="Times New Roman" w:cs="Times New Roman"/>
          <w:noProof/>
          <w:sz w:val="28"/>
          <w:szCs w:val="24"/>
          <w:lang w:val="en-US"/>
        </w:rPr>
        <w:t>, Eu</w:t>
      </w:r>
      <w:r w:rsidRPr="00395A5D">
        <w:rPr>
          <w:rFonts w:ascii="Times New Roman" w:hAnsi="Times New Roman" w:cs="Times New Roman"/>
          <w:noProof/>
          <w:sz w:val="28"/>
          <w:szCs w:val="24"/>
          <w:vertAlign w:val="superscript"/>
          <w:lang w:val="en-US"/>
        </w:rPr>
        <w:t>2+</w:t>
      </w:r>
      <w:r w:rsidRPr="00395A5D">
        <w:rPr>
          <w:rFonts w:ascii="Times New Roman" w:hAnsi="Times New Roman" w:cs="Times New Roman"/>
          <w:noProof/>
          <w:sz w:val="28"/>
          <w:szCs w:val="24"/>
          <w:lang w:val="en-US"/>
        </w:rPr>
        <w:t>, Sr</w:t>
      </w:r>
      <w:r w:rsidRPr="00395A5D">
        <w:rPr>
          <w:rFonts w:ascii="Times New Roman" w:hAnsi="Times New Roman" w:cs="Times New Roman"/>
          <w:noProof/>
          <w:sz w:val="28"/>
          <w:szCs w:val="24"/>
          <w:vertAlign w:val="superscript"/>
          <w:lang w:val="en-US"/>
        </w:rPr>
        <w:t>2+</w:t>
      </w:r>
      <w:r w:rsidRPr="00395A5D">
        <w:rPr>
          <w:rFonts w:ascii="Times New Roman" w:hAnsi="Times New Roman" w:cs="Times New Roman"/>
          <w:noProof/>
          <w:sz w:val="28"/>
          <w:szCs w:val="24"/>
          <w:lang w:val="en-US"/>
        </w:rPr>
        <w:t>) Nanophosphors // Materials (Basel). 2013. Vol. 6, № 8. P. 3079–3093.</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22.</w:t>
      </w:r>
      <w:r w:rsidRPr="00395A5D">
        <w:rPr>
          <w:rFonts w:ascii="Times New Roman" w:hAnsi="Times New Roman" w:cs="Times New Roman"/>
          <w:noProof/>
          <w:sz w:val="28"/>
          <w:szCs w:val="24"/>
          <w:lang w:val="en-US"/>
        </w:rPr>
        <w:tab/>
        <w:t>Piao X. et al. Preparation of CaAlSiN3:Eu</w:t>
      </w:r>
      <w:r w:rsidRPr="00395A5D">
        <w:rPr>
          <w:rFonts w:ascii="Times New Roman" w:hAnsi="Times New Roman" w:cs="Times New Roman"/>
          <w:noProof/>
          <w:sz w:val="28"/>
          <w:szCs w:val="24"/>
          <w:vertAlign w:val="superscript"/>
          <w:lang w:val="en-US"/>
        </w:rPr>
        <w:t>2+</w:t>
      </w:r>
      <w:r w:rsidRPr="00395A5D">
        <w:rPr>
          <w:rFonts w:ascii="Times New Roman" w:hAnsi="Times New Roman" w:cs="Times New Roman"/>
          <w:noProof/>
          <w:sz w:val="28"/>
          <w:szCs w:val="24"/>
          <w:lang w:val="en-US"/>
        </w:rPr>
        <w:t xml:space="preserve"> Phosphors by the Self-Propagating High-Temperature Synthesis and Their Luminescent Properties // Chem. Mater. 2007. Vol. 19, № 18. P. 4592–4599.</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23.</w:t>
      </w:r>
      <w:r w:rsidRPr="00395A5D">
        <w:rPr>
          <w:rFonts w:ascii="Times New Roman" w:hAnsi="Times New Roman" w:cs="Times New Roman"/>
          <w:noProof/>
          <w:sz w:val="28"/>
          <w:szCs w:val="24"/>
          <w:lang w:val="en-US"/>
        </w:rPr>
        <w:tab/>
        <w:t>Zhang P. et al. Preparation of a new red long afterglow phosphor strontium aluminate composition // HIGH-PERFORMANCE CERAMICS IV, PTS 1-3 / ed. Pan W., Gong J.H. KREUZSTRASSE 10, 8635 DURNTEN-ZURICH, SWITZERLAND: TRANS TECH PUBLICATIONS LTD, 2007. Vol. 336–338, № 1–3. P. 616+.</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24.</w:t>
      </w:r>
      <w:r w:rsidRPr="00395A5D">
        <w:rPr>
          <w:rFonts w:ascii="Times New Roman" w:hAnsi="Times New Roman" w:cs="Times New Roman"/>
          <w:noProof/>
          <w:sz w:val="28"/>
          <w:szCs w:val="24"/>
          <w:lang w:val="en-US"/>
        </w:rPr>
        <w:tab/>
        <w:t>Kokh A.E. et al. Syntheses, crystal structure and luminescence properties of the novel isostructural KSrR(BO</w:t>
      </w:r>
      <w:r w:rsidRPr="00395A5D">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w:t>
      </w:r>
      <w:r w:rsidRPr="00395A5D">
        <w:rPr>
          <w:rFonts w:ascii="Times New Roman" w:hAnsi="Times New Roman" w:cs="Times New Roman"/>
          <w:noProof/>
          <w:sz w:val="28"/>
          <w:szCs w:val="24"/>
          <w:vertAlign w:val="subscript"/>
          <w:lang w:val="en-US"/>
        </w:rPr>
        <w:t>2</w:t>
      </w:r>
      <w:r w:rsidRPr="00395A5D">
        <w:rPr>
          <w:rFonts w:ascii="Times New Roman" w:hAnsi="Times New Roman" w:cs="Times New Roman"/>
          <w:noProof/>
          <w:sz w:val="28"/>
          <w:szCs w:val="24"/>
          <w:lang w:val="en-US"/>
        </w:rPr>
        <w:t xml:space="preserve"> with R = Y, Yb, Tb // J. Alloys Compd. Elsevier B.V, 2017. Vol. 711. P. 440–445.</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25.</w:t>
      </w:r>
      <w:r w:rsidRPr="00395A5D">
        <w:rPr>
          <w:rFonts w:ascii="Times New Roman" w:hAnsi="Times New Roman" w:cs="Times New Roman"/>
          <w:noProof/>
          <w:sz w:val="28"/>
          <w:szCs w:val="24"/>
          <w:lang w:val="en-US"/>
        </w:rPr>
        <w:tab/>
        <w:t>Svetlyakova T.N. et al. Search for compounds of the NaBaR(BO</w:t>
      </w:r>
      <w:r w:rsidRPr="00395A5D">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w:t>
      </w:r>
      <w:r w:rsidRPr="00395A5D">
        <w:rPr>
          <w:rFonts w:ascii="Times New Roman" w:hAnsi="Times New Roman" w:cs="Times New Roman"/>
          <w:noProof/>
          <w:sz w:val="28"/>
          <w:szCs w:val="24"/>
          <w:vertAlign w:val="subscript"/>
          <w:lang w:val="en-US"/>
        </w:rPr>
        <w:t>2</w:t>
      </w:r>
      <w:r w:rsidRPr="00395A5D">
        <w:rPr>
          <w:rFonts w:ascii="Times New Roman" w:hAnsi="Times New Roman" w:cs="Times New Roman"/>
          <w:noProof/>
          <w:sz w:val="28"/>
          <w:szCs w:val="24"/>
          <w:lang w:val="en-US"/>
        </w:rPr>
        <w:t xml:space="preserve"> family (R = La, Nd, Gd, and Yb) and the new NaBaYb(BO</w:t>
      </w:r>
      <w:r w:rsidRPr="00395A5D">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w:t>
      </w:r>
      <w:r w:rsidRPr="00395A5D">
        <w:rPr>
          <w:rFonts w:ascii="Times New Roman" w:hAnsi="Times New Roman" w:cs="Times New Roman"/>
          <w:noProof/>
          <w:sz w:val="28"/>
          <w:szCs w:val="24"/>
          <w:vertAlign w:val="subscript"/>
          <w:lang w:val="en-US"/>
        </w:rPr>
        <w:t>2</w:t>
      </w:r>
      <w:r w:rsidRPr="00395A5D">
        <w:rPr>
          <w:rFonts w:ascii="Times New Roman" w:hAnsi="Times New Roman" w:cs="Times New Roman"/>
          <w:noProof/>
          <w:sz w:val="28"/>
          <w:szCs w:val="24"/>
          <w:lang w:val="en-US"/>
        </w:rPr>
        <w:t xml:space="preserve"> orthoborate // Crystallogr. Reports. 2013. Vol. 58, № 1. P. 54–60.</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26.</w:t>
      </w:r>
      <w:r w:rsidRPr="00395A5D">
        <w:rPr>
          <w:rFonts w:ascii="Times New Roman" w:hAnsi="Times New Roman" w:cs="Times New Roman"/>
          <w:noProof/>
          <w:sz w:val="28"/>
          <w:szCs w:val="24"/>
          <w:lang w:val="en-US"/>
        </w:rPr>
        <w:tab/>
        <w:t>Seryotkin Y. V. et al. Synthesis and crystal structure of new layered BaNaSc(BO</w:t>
      </w:r>
      <w:r w:rsidRPr="00395A5D">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w:t>
      </w:r>
      <w:r w:rsidRPr="00395A5D">
        <w:rPr>
          <w:rFonts w:ascii="Times New Roman" w:hAnsi="Times New Roman" w:cs="Times New Roman"/>
          <w:noProof/>
          <w:sz w:val="28"/>
          <w:szCs w:val="24"/>
          <w:vertAlign w:val="subscript"/>
          <w:lang w:val="en-US"/>
        </w:rPr>
        <w:t>2</w:t>
      </w:r>
      <w:r w:rsidRPr="00395A5D">
        <w:rPr>
          <w:rFonts w:ascii="Times New Roman" w:hAnsi="Times New Roman" w:cs="Times New Roman"/>
          <w:noProof/>
          <w:sz w:val="28"/>
          <w:szCs w:val="24"/>
          <w:lang w:val="en-US"/>
        </w:rPr>
        <w:t xml:space="preserve"> and BaNaY(BO</w:t>
      </w:r>
      <w:r w:rsidRPr="00395A5D">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w:t>
      </w:r>
      <w:r w:rsidRPr="00395A5D">
        <w:rPr>
          <w:rFonts w:ascii="Times New Roman" w:hAnsi="Times New Roman" w:cs="Times New Roman"/>
          <w:noProof/>
          <w:sz w:val="28"/>
          <w:szCs w:val="24"/>
          <w:vertAlign w:val="subscript"/>
          <w:lang w:val="en-US"/>
        </w:rPr>
        <w:t>2</w:t>
      </w:r>
      <w:r w:rsidRPr="00395A5D">
        <w:rPr>
          <w:rFonts w:ascii="Times New Roman" w:hAnsi="Times New Roman" w:cs="Times New Roman"/>
          <w:noProof/>
          <w:sz w:val="28"/>
          <w:szCs w:val="24"/>
          <w:lang w:val="en-US"/>
        </w:rPr>
        <w:t xml:space="preserve"> orthoborates // J. Solid State Chem. Elsevier, 2010. Vol. 183, № 5. P. 1200–1204.</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27.</w:t>
      </w:r>
      <w:r w:rsidRPr="00395A5D">
        <w:rPr>
          <w:rFonts w:ascii="Times New Roman" w:hAnsi="Times New Roman" w:cs="Times New Roman"/>
          <w:noProof/>
          <w:sz w:val="28"/>
          <w:szCs w:val="24"/>
          <w:lang w:val="en-US"/>
        </w:rPr>
        <w:tab/>
        <w:t>Guo S. et al. Triangular Rare-Earth Lattice Materials RbBaR(BO</w:t>
      </w:r>
      <w:r w:rsidRPr="00395A5D">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w:t>
      </w:r>
      <w:r w:rsidRPr="00395A5D">
        <w:rPr>
          <w:rFonts w:ascii="Times New Roman" w:hAnsi="Times New Roman" w:cs="Times New Roman"/>
          <w:noProof/>
          <w:sz w:val="28"/>
          <w:szCs w:val="24"/>
          <w:vertAlign w:val="subscript"/>
          <w:lang w:val="en-US"/>
        </w:rPr>
        <w:t>2</w:t>
      </w:r>
      <w:r w:rsidRPr="00395A5D">
        <w:rPr>
          <w:rFonts w:ascii="Times New Roman" w:hAnsi="Times New Roman" w:cs="Times New Roman"/>
          <w:noProof/>
          <w:sz w:val="28"/>
          <w:szCs w:val="24"/>
          <w:lang w:val="en-US"/>
        </w:rPr>
        <w:t xml:space="preserve"> (R = Y, Gd-Yb) and Comparison to the KBaR(BO3)2 Analogs // Inorg. Chem. 2019. Vol. 58, № 5. P. 3308–3315.</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28.</w:t>
      </w:r>
      <w:r w:rsidRPr="00395A5D">
        <w:rPr>
          <w:rFonts w:ascii="Times New Roman" w:hAnsi="Times New Roman" w:cs="Times New Roman"/>
          <w:noProof/>
          <w:sz w:val="28"/>
          <w:szCs w:val="24"/>
          <w:lang w:val="en-US"/>
        </w:rPr>
        <w:tab/>
        <w:t>Svetlyakova T.N. et al. Phase formation in the BaB2O4-NaBO2-MBO3 (M = Sc, La, Y) system and new orthoborate ScBaNa(BO3)2 // Russ. J. Inorg. Chem. 2011. Vol. 56, № 1. P. 113–117.</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29.</w:t>
      </w:r>
      <w:r w:rsidRPr="00395A5D">
        <w:rPr>
          <w:rFonts w:ascii="Times New Roman" w:hAnsi="Times New Roman" w:cs="Times New Roman"/>
          <w:noProof/>
          <w:sz w:val="28"/>
          <w:szCs w:val="24"/>
          <w:lang w:val="en-US"/>
        </w:rPr>
        <w:tab/>
        <w:t xml:space="preserve">Simonova E.A. et al. Growth of bulk </w:t>
      </w:r>
      <w:r w:rsidRPr="009941EC">
        <w:rPr>
          <w:rFonts w:ascii="Times New Roman" w:hAnsi="Times New Roman" w:cs="Times New Roman"/>
          <w:noProof/>
          <w:sz w:val="28"/>
          <w:szCs w:val="24"/>
        </w:rPr>
        <w:t>β</w:t>
      </w:r>
      <w:r w:rsidRPr="00395A5D">
        <w:rPr>
          <w:rFonts w:ascii="Times New Roman" w:hAnsi="Times New Roman" w:cs="Times New Roman"/>
          <w:noProof/>
          <w:sz w:val="28"/>
          <w:szCs w:val="24"/>
          <w:lang w:val="en-US"/>
        </w:rPr>
        <w:t>-BaB</w:t>
      </w:r>
      <w:r w:rsidRPr="00395A5D">
        <w:rPr>
          <w:rFonts w:ascii="Times New Roman" w:hAnsi="Times New Roman" w:cs="Times New Roman"/>
          <w:noProof/>
          <w:sz w:val="28"/>
          <w:szCs w:val="24"/>
          <w:vertAlign w:val="subscript"/>
          <w:lang w:val="en-US"/>
        </w:rPr>
        <w:t>2</w:t>
      </w:r>
      <w:r w:rsidRPr="00395A5D">
        <w:rPr>
          <w:rFonts w:ascii="Times New Roman" w:hAnsi="Times New Roman" w:cs="Times New Roman"/>
          <w:noProof/>
          <w:sz w:val="28"/>
          <w:szCs w:val="24"/>
          <w:lang w:val="en-US"/>
        </w:rPr>
        <w:t>O</w:t>
      </w:r>
      <w:r w:rsidRPr="00395A5D">
        <w:rPr>
          <w:rFonts w:ascii="Times New Roman" w:hAnsi="Times New Roman" w:cs="Times New Roman"/>
          <w:noProof/>
          <w:sz w:val="28"/>
          <w:szCs w:val="24"/>
          <w:vertAlign w:val="subscript"/>
          <w:lang w:val="en-US"/>
        </w:rPr>
        <w:t>4</w:t>
      </w:r>
      <w:r w:rsidRPr="00395A5D">
        <w:rPr>
          <w:rFonts w:ascii="Times New Roman" w:hAnsi="Times New Roman" w:cs="Times New Roman"/>
          <w:noProof/>
          <w:sz w:val="28"/>
          <w:szCs w:val="24"/>
          <w:lang w:val="en-US"/>
        </w:rPr>
        <w:t xml:space="preserve"> crystals from solution in LiF-Li</w:t>
      </w:r>
      <w:r w:rsidRPr="00395A5D">
        <w:rPr>
          <w:rFonts w:ascii="Times New Roman" w:hAnsi="Times New Roman" w:cs="Times New Roman"/>
          <w:noProof/>
          <w:sz w:val="28"/>
          <w:szCs w:val="24"/>
          <w:vertAlign w:val="subscript"/>
          <w:lang w:val="en-US"/>
        </w:rPr>
        <w:t>2</w:t>
      </w:r>
      <w:r w:rsidRPr="00395A5D">
        <w:rPr>
          <w:rFonts w:ascii="Times New Roman" w:hAnsi="Times New Roman" w:cs="Times New Roman"/>
          <w:noProof/>
          <w:sz w:val="28"/>
          <w:szCs w:val="24"/>
          <w:lang w:val="en-US"/>
        </w:rPr>
        <w:t>O melt and study of phase equilibria // J. Cryst. Growth. Elsevier B.V., 2019. Vol. 525.</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30.</w:t>
      </w:r>
      <w:r w:rsidRPr="00395A5D">
        <w:rPr>
          <w:rFonts w:ascii="Times New Roman" w:hAnsi="Times New Roman" w:cs="Times New Roman"/>
          <w:noProof/>
          <w:sz w:val="28"/>
          <w:szCs w:val="24"/>
          <w:lang w:val="en-US"/>
        </w:rPr>
        <w:tab/>
        <w:t>Fedorova M. V. et al. Growth of MBO3 (M = La, Y, Sc) and LaSc3(BO 3)4 crystals from LiBO2-LiF fluxes // Inorg. Mater. 2013. Vol. 49, № 5. P. 482–486.</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31.</w:t>
      </w:r>
      <w:r w:rsidRPr="00395A5D">
        <w:rPr>
          <w:rFonts w:ascii="Times New Roman" w:hAnsi="Times New Roman" w:cs="Times New Roman"/>
          <w:noProof/>
          <w:sz w:val="28"/>
          <w:szCs w:val="24"/>
          <w:lang w:val="en-US"/>
        </w:rPr>
        <w:tab/>
        <w:t>Zhao S. et al. Preparation, structure, and photoluminescence properties of new layered borates KBaRE(B</w:t>
      </w:r>
      <w:r w:rsidRPr="00395A5D">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O</w:t>
      </w:r>
      <w:r w:rsidRPr="00395A5D">
        <w:rPr>
          <w:rFonts w:ascii="Times New Roman" w:hAnsi="Times New Roman" w:cs="Times New Roman"/>
          <w:noProof/>
          <w:sz w:val="28"/>
          <w:szCs w:val="24"/>
          <w:vertAlign w:val="subscript"/>
          <w:lang w:val="en-US"/>
        </w:rPr>
        <w:t>6</w:t>
      </w:r>
      <w:r w:rsidRPr="00395A5D">
        <w:rPr>
          <w:rFonts w:ascii="Times New Roman" w:hAnsi="Times New Roman" w:cs="Times New Roman"/>
          <w:noProof/>
          <w:sz w:val="28"/>
          <w:szCs w:val="24"/>
          <w:lang w:val="en-US"/>
        </w:rPr>
        <w:t>)</w:t>
      </w:r>
      <w:r w:rsidRPr="00395A5D">
        <w:rPr>
          <w:rFonts w:ascii="Times New Roman" w:hAnsi="Times New Roman" w:cs="Times New Roman"/>
          <w:noProof/>
          <w:sz w:val="28"/>
          <w:szCs w:val="24"/>
          <w:vertAlign w:val="subscript"/>
          <w:lang w:val="en-US"/>
        </w:rPr>
        <w:t>2</w:t>
      </w:r>
      <w:r w:rsidRPr="00395A5D">
        <w:rPr>
          <w:rFonts w:ascii="Times New Roman" w:hAnsi="Times New Roman" w:cs="Times New Roman"/>
          <w:noProof/>
          <w:sz w:val="28"/>
          <w:szCs w:val="24"/>
          <w:lang w:val="en-US"/>
        </w:rPr>
        <w:t xml:space="preserve"> (RE = Y, Eu, and Tb) // Solid State Sci. 2012. Vol. 14, № 3. P. 305–310.</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32.</w:t>
      </w:r>
      <w:r w:rsidRPr="00395A5D">
        <w:rPr>
          <w:rFonts w:ascii="Times New Roman" w:hAnsi="Times New Roman" w:cs="Times New Roman"/>
          <w:noProof/>
          <w:sz w:val="28"/>
          <w:szCs w:val="24"/>
          <w:lang w:val="en-US"/>
        </w:rPr>
        <w:tab/>
        <w:t>Wang S., Ye N. Nonlinear optical crystal BiAlGa</w:t>
      </w:r>
      <w:r w:rsidRPr="00395A5D">
        <w:rPr>
          <w:rFonts w:ascii="Times New Roman" w:hAnsi="Times New Roman" w:cs="Times New Roman"/>
          <w:noProof/>
          <w:sz w:val="28"/>
          <w:szCs w:val="24"/>
          <w:vertAlign w:val="subscript"/>
          <w:lang w:val="en-US"/>
        </w:rPr>
        <w:t>2</w:t>
      </w:r>
      <w:r w:rsidRPr="00395A5D">
        <w:rPr>
          <w:rFonts w:ascii="Times New Roman" w:hAnsi="Times New Roman" w:cs="Times New Roman"/>
          <w:noProof/>
          <w:sz w:val="28"/>
          <w:szCs w:val="24"/>
          <w:lang w:val="en-US"/>
        </w:rPr>
        <w:t>(BO</w:t>
      </w:r>
      <w:r w:rsidRPr="00395A5D">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w:t>
      </w:r>
      <w:r w:rsidRPr="00395A5D">
        <w:rPr>
          <w:rFonts w:ascii="Times New Roman" w:hAnsi="Times New Roman" w:cs="Times New Roman"/>
          <w:noProof/>
          <w:sz w:val="28"/>
          <w:szCs w:val="24"/>
          <w:vertAlign w:val="subscript"/>
          <w:lang w:val="en-US"/>
        </w:rPr>
        <w:t>4</w:t>
      </w:r>
      <w:r w:rsidRPr="00395A5D">
        <w:rPr>
          <w:rFonts w:ascii="Times New Roman" w:hAnsi="Times New Roman" w:cs="Times New Roman"/>
          <w:noProof/>
          <w:sz w:val="28"/>
          <w:szCs w:val="24"/>
          <w:lang w:val="en-US"/>
        </w:rPr>
        <w:t xml:space="preserve"> // Solid State Sci. </w:t>
      </w:r>
      <w:r w:rsidRPr="00395A5D">
        <w:rPr>
          <w:rFonts w:ascii="Times New Roman" w:hAnsi="Times New Roman" w:cs="Times New Roman"/>
          <w:noProof/>
          <w:sz w:val="28"/>
          <w:szCs w:val="24"/>
          <w:lang w:val="en-US"/>
        </w:rPr>
        <w:lastRenderedPageBreak/>
        <w:t>2007. Vol. 9, № 8. P. 713–717.</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33.</w:t>
      </w:r>
      <w:r w:rsidRPr="00395A5D">
        <w:rPr>
          <w:rFonts w:ascii="Times New Roman" w:hAnsi="Times New Roman" w:cs="Times New Roman"/>
          <w:noProof/>
          <w:sz w:val="28"/>
          <w:szCs w:val="24"/>
          <w:lang w:val="en-US"/>
        </w:rPr>
        <w:tab/>
        <w:t>Kuznetsov A.B. et al. Growth and crystal structure of Li</w:t>
      </w:r>
      <w:r w:rsidRPr="00395A5D">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Ba</w:t>
      </w:r>
      <w:r w:rsidRPr="00395A5D">
        <w:rPr>
          <w:rFonts w:ascii="Times New Roman" w:hAnsi="Times New Roman" w:cs="Times New Roman"/>
          <w:noProof/>
          <w:sz w:val="28"/>
          <w:szCs w:val="24"/>
          <w:vertAlign w:val="subscript"/>
          <w:lang w:val="en-US"/>
        </w:rPr>
        <w:t>4</w:t>
      </w:r>
      <w:r w:rsidRPr="00395A5D">
        <w:rPr>
          <w:rFonts w:ascii="Times New Roman" w:hAnsi="Times New Roman" w:cs="Times New Roman"/>
          <w:noProof/>
          <w:sz w:val="28"/>
          <w:szCs w:val="24"/>
          <w:lang w:val="en-US"/>
        </w:rPr>
        <w:t>Sc</w:t>
      </w:r>
      <w:r w:rsidRPr="00395A5D">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B</w:t>
      </w:r>
      <w:r w:rsidRPr="00395A5D">
        <w:rPr>
          <w:rFonts w:ascii="Times New Roman" w:hAnsi="Times New Roman" w:cs="Times New Roman"/>
          <w:noProof/>
          <w:sz w:val="28"/>
          <w:szCs w:val="24"/>
          <w:vertAlign w:val="subscript"/>
          <w:lang w:val="en-US"/>
        </w:rPr>
        <w:t>8</w:t>
      </w:r>
      <w:r w:rsidRPr="00395A5D">
        <w:rPr>
          <w:rFonts w:ascii="Times New Roman" w:hAnsi="Times New Roman" w:cs="Times New Roman"/>
          <w:noProof/>
          <w:sz w:val="28"/>
          <w:szCs w:val="24"/>
          <w:lang w:val="en-US"/>
        </w:rPr>
        <w:t>O</w:t>
      </w:r>
      <w:r w:rsidRPr="00395A5D">
        <w:rPr>
          <w:rFonts w:ascii="Times New Roman" w:hAnsi="Times New Roman" w:cs="Times New Roman"/>
          <w:noProof/>
          <w:sz w:val="28"/>
          <w:szCs w:val="24"/>
          <w:vertAlign w:val="subscript"/>
          <w:lang w:val="en-US"/>
        </w:rPr>
        <w:t>22</w:t>
      </w:r>
      <w:r w:rsidRPr="00395A5D">
        <w:rPr>
          <w:rFonts w:ascii="Times New Roman" w:hAnsi="Times New Roman" w:cs="Times New Roman"/>
          <w:noProof/>
          <w:sz w:val="28"/>
          <w:szCs w:val="24"/>
          <w:lang w:val="en-US"/>
        </w:rPr>
        <w:t xml:space="preserve"> borate and its Tb</w:t>
      </w:r>
      <w:r w:rsidRPr="00395A5D">
        <w:rPr>
          <w:rFonts w:ascii="Times New Roman" w:hAnsi="Times New Roman" w:cs="Times New Roman"/>
          <w:noProof/>
          <w:sz w:val="28"/>
          <w:szCs w:val="24"/>
          <w:vertAlign w:val="superscript"/>
          <w:lang w:val="en-US"/>
        </w:rPr>
        <w:t>3+</w:t>
      </w:r>
      <w:r w:rsidRPr="00395A5D">
        <w:rPr>
          <w:rFonts w:ascii="Times New Roman" w:hAnsi="Times New Roman" w:cs="Times New Roman"/>
          <w:noProof/>
          <w:sz w:val="28"/>
          <w:szCs w:val="24"/>
          <w:lang w:val="en-US"/>
        </w:rPr>
        <w:t xml:space="preserve"> doped green-emitting phosphor // J. Lumin. 2020. Vol. 217.</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34.</w:t>
      </w:r>
      <w:r w:rsidRPr="00395A5D">
        <w:rPr>
          <w:rFonts w:ascii="Times New Roman" w:hAnsi="Times New Roman" w:cs="Times New Roman"/>
          <w:noProof/>
          <w:sz w:val="28"/>
          <w:szCs w:val="24"/>
          <w:lang w:val="en-US"/>
        </w:rPr>
        <w:tab/>
        <w:t>Zhang W., Halasyamani P.S. Top-seeded solution crystal growth of noncentrosymmetric and polar Zn</w:t>
      </w:r>
      <w:r w:rsidRPr="002631AD">
        <w:rPr>
          <w:rFonts w:ascii="Times New Roman" w:hAnsi="Times New Roman" w:cs="Times New Roman"/>
          <w:noProof/>
          <w:sz w:val="28"/>
          <w:szCs w:val="24"/>
          <w:vertAlign w:val="subscript"/>
          <w:lang w:val="en-US"/>
        </w:rPr>
        <w:t>2</w:t>
      </w:r>
      <w:r w:rsidRPr="00395A5D">
        <w:rPr>
          <w:rFonts w:ascii="Times New Roman" w:hAnsi="Times New Roman" w:cs="Times New Roman"/>
          <w:noProof/>
          <w:sz w:val="28"/>
          <w:szCs w:val="24"/>
          <w:lang w:val="en-US"/>
        </w:rPr>
        <w:t>TeMoO</w:t>
      </w:r>
      <w:r w:rsidRPr="002631AD">
        <w:rPr>
          <w:rFonts w:ascii="Times New Roman" w:hAnsi="Times New Roman" w:cs="Times New Roman"/>
          <w:noProof/>
          <w:sz w:val="28"/>
          <w:szCs w:val="24"/>
          <w:vertAlign w:val="subscript"/>
          <w:lang w:val="en-US"/>
        </w:rPr>
        <w:t>7</w:t>
      </w:r>
      <w:r w:rsidRPr="00395A5D">
        <w:rPr>
          <w:rFonts w:ascii="Times New Roman" w:hAnsi="Times New Roman" w:cs="Times New Roman"/>
          <w:noProof/>
          <w:sz w:val="28"/>
          <w:szCs w:val="24"/>
          <w:lang w:val="en-US"/>
        </w:rPr>
        <w:t xml:space="preserve"> (ZTM) // J. Solid State Chem. 2016. Vol. 236. P. 32–38.</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35.</w:t>
      </w:r>
      <w:r w:rsidRPr="00395A5D">
        <w:rPr>
          <w:rFonts w:ascii="Times New Roman" w:hAnsi="Times New Roman" w:cs="Times New Roman"/>
          <w:noProof/>
          <w:sz w:val="28"/>
          <w:szCs w:val="24"/>
          <w:lang w:val="en-US"/>
        </w:rPr>
        <w:tab/>
        <w:t>Kuznetsov A. et al. New scandium borates RxLayScz(BO3)4 (x+y+z=4, R=Sm, Tb): Synthesis, growth, structure and optical properties // Mater. Res. Bull. 2020. Vol. 126. P. 110850.</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36.</w:t>
      </w:r>
      <w:r w:rsidRPr="00395A5D">
        <w:rPr>
          <w:rFonts w:ascii="Times New Roman" w:hAnsi="Times New Roman" w:cs="Times New Roman"/>
          <w:noProof/>
          <w:sz w:val="28"/>
          <w:szCs w:val="24"/>
          <w:lang w:val="en-US"/>
        </w:rPr>
        <w:tab/>
        <w:t>Kokh A.E. et al. Growth of the complex borates Y</w:t>
      </w:r>
      <w:r w:rsidRPr="00395A5D">
        <w:rPr>
          <w:rFonts w:ascii="Times New Roman" w:hAnsi="Times New Roman" w:cs="Times New Roman"/>
          <w:noProof/>
          <w:sz w:val="28"/>
          <w:szCs w:val="24"/>
          <w:vertAlign w:val="subscript"/>
          <w:lang w:val="en-US"/>
        </w:rPr>
        <w:t>x</w:t>
      </w:r>
      <w:r w:rsidRPr="00395A5D">
        <w:rPr>
          <w:rFonts w:ascii="Times New Roman" w:hAnsi="Times New Roman" w:cs="Times New Roman"/>
          <w:noProof/>
          <w:sz w:val="28"/>
          <w:szCs w:val="24"/>
          <w:lang w:val="en-US"/>
        </w:rPr>
        <w:t>R</w:t>
      </w:r>
      <w:r w:rsidRPr="00395A5D">
        <w:rPr>
          <w:rFonts w:ascii="Times New Roman" w:hAnsi="Times New Roman" w:cs="Times New Roman"/>
          <w:noProof/>
          <w:sz w:val="28"/>
          <w:szCs w:val="24"/>
          <w:vertAlign w:val="subscript"/>
          <w:lang w:val="en-US"/>
        </w:rPr>
        <w:t>y</w:t>
      </w:r>
      <w:r w:rsidRPr="00395A5D">
        <w:rPr>
          <w:rFonts w:ascii="Times New Roman" w:hAnsi="Times New Roman" w:cs="Times New Roman"/>
          <w:noProof/>
          <w:sz w:val="28"/>
          <w:szCs w:val="24"/>
          <w:lang w:val="en-US"/>
        </w:rPr>
        <w:t>Sc</w:t>
      </w:r>
      <w:r w:rsidRPr="00395A5D">
        <w:rPr>
          <w:rFonts w:ascii="Times New Roman" w:hAnsi="Times New Roman" w:cs="Times New Roman"/>
          <w:noProof/>
          <w:sz w:val="28"/>
          <w:szCs w:val="24"/>
          <w:vertAlign w:val="subscript"/>
          <w:lang w:val="en-US"/>
        </w:rPr>
        <w:t>2+z</w:t>
      </w:r>
      <w:r w:rsidRPr="00395A5D">
        <w:rPr>
          <w:rFonts w:ascii="Times New Roman" w:hAnsi="Times New Roman" w:cs="Times New Roman"/>
          <w:noProof/>
          <w:sz w:val="28"/>
          <w:szCs w:val="24"/>
          <w:lang w:val="en-US"/>
        </w:rPr>
        <w:t>(BO</w:t>
      </w:r>
      <w:r w:rsidRPr="00395A5D">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w:t>
      </w:r>
      <w:r w:rsidRPr="00395A5D">
        <w:rPr>
          <w:rFonts w:ascii="Times New Roman" w:hAnsi="Times New Roman" w:cs="Times New Roman"/>
          <w:noProof/>
          <w:sz w:val="28"/>
          <w:szCs w:val="24"/>
          <w:vertAlign w:val="subscript"/>
          <w:lang w:val="en-US"/>
        </w:rPr>
        <w:t>4</w:t>
      </w:r>
      <w:r w:rsidRPr="00395A5D">
        <w:rPr>
          <w:rFonts w:ascii="Times New Roman" w:hAnsi="Times New Roman" w:cs="Times New Roman"/>
          <w:noProof/>
          <w:sz w:val="28"/>
          <w:szCs w:val="24"/>
          <w:lang w:val="en-US"/>
        </w:rPr>
        <w:t xml:space="preserve"> (R = Nd, Pr, x + y + z = 2) with huntite structure // Cryst. Res. Technol. 2017. Vol. 52, № 8.</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37.</w:t>
      </w:r>
      <w:r w:rsidRPr="00395A5D">
        <w:rPr>
          <w:rFonts w:ascii="Times New Roman" w:hAnsi="Times New Roman" w:cs="Times New Roman"/>
          <w:noProof/>
          <w:sz w:val="28"/>
          <w:szCs w:val="24"/>
          <w:lang w:val="en-US"/>
        </w:rPr>
        <w:tab/>
        <w:t>Zhang Z.J. et al. Crystal growth of Ba</w:t>
      </w:r>
      <w:r w:rsidRPr="002631AD">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BP</w:t>
      </w:r>
      <w:r w:rsidRPr="002631AD">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O</w:t>
      </w:r>
      <w:r w:rsidRPr="002631AD">
        <w:rPr>
          <w:rFonts w:ascii="Times New Roman" w:hAnsi="Times New Roman" w:cs="Times New Roman"/>
          <w:noProof/>
          <w:sz w:val="28"/>
          <w:szCs w:val="24"/>
          <w:vertAlign w:val="subscript"/>
          <w:lang w:val="en-US"/>
        </w:rPr>
        <w:t>12</w:t>
      </w:r>
      <w:r w:rsidRPr="00395A5D">
        <w:rPr>
          <w:rFonts w:ascii="Times New Roman" w:hAnsi="Times New Roman" w:cs="Times New Roman"/>
          <w:noProof/>
          <w:sz w:val="28"/>
          <w:szCs w:val="24"/>
          <w:lang w:val="en-US"/>
        </w:rPr>
        <w:t xml:space="preserve"> with BPO</w:t>
      </w:r>
      <w:r w:rsidRPr="00395A5D">
        <w:rPr>
          <w:rFonts w:ascii="Times New Roman" w:hAnsi="Times New Roman" w:cs="Times New Roman"/>
          <w:noProof/>
          <w:sz w:val="28"/>
          <w:szCs w:val="24"/>
          <w:vertAlign w:val="subscript"/>
          <w:lang w:val="en-US"/>
        </w:rPr>
        <w:t>4</w:t>
      </w:r>
      <w:r w:rsidRPr="00395A5D">
        <w:rPr>
          <w:rFonts w:ascii="Times New Roman" w:hAnsi="Times New Roman" w:cs="Times New Roman"/>
          <w:noProof/>
          <w:sz w:val="28"/>
          <w:szCs w:val="24"/>
          <w:lang w:val="en-US"/>
        </w:rPr>
        <w:t>-NaF flux // J. Cryst. Growth. 2010. Vol. 312, № 9. P. 1577–1580.</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38.</w:t>
      </w:r>
      <w:r w:rsidRPr="00395A5D">
        <w:rPr>
          <w:rFonts w:ascii="Times New Roman" w:hAnsi="Times New Roman" w:cs="Times New Roman"/>
          <w:noProof/>
          <w:sz w:val="28"/>
          <w:szCs w:val="24"/>
          <w:lang w:val="en-US"/>
        </w:rPr>
        <w:tab/>
        <w:t>Kuznetsov A.B. et al. Growth, crystal structure and IR luminescence of KSrY</w:t>
      </w:r>
      <w:r w:rsidRPr="002631AD">
        <w:rPr>
          <w:rFonts w:ascii="Times New Roman" w:hAnsi="Times New Roman" w:cs="Times New Roman"/>
          <w:noProof/>
          <w:sz w:val="28"/>
          <w:szCs w:val="24"/>
          <w:vertAlign w:val="subscript"/>
          <w:lang w:val="en-US"/>
        </w:rPr>
        <w:t>1–x</w:t>
      </w:r>
      <w:r w:rsidRPr="00395A5D">
        <w:rPr>
          <w:rFonts w:ascii="Times New Roman" w:hAnsi="Times New Roman" w:cs="Times New Roman"/>
          <w:noProof/>
          <w:sz w:val="28"/>
          <w:szCs w:val="24"/>
          <w:lang w:val="en-US"/>
        </w:rPr>
        <w:t>Er</w:t>
      </w:r>
      <w:r w:rsidRPr="002631AD">
        <w:rPr>
          <w:rFonts w:ascii="Times New Roman" w:hAnsi="Times New Roman" w:cs="Times New Roman"/>
          <w:noProof/>
          <w:sz w:val="28"/>
          <w:szCs w:val="24"/>
          <w:vertAlign w:val="subscript"/>
          <w:lang w:val="en-US"/>
        </w:rPr>
        <w:t>x</w:t>
      </w:r>
      <w:r w:rsidRPr="00395A5D">
        <w:rPr>
          <w:rFonts w:ascii="Times New Roman" w:hAnsi="Times New Roman" w:cs="Times New Roman"/>
          <w:noProof/>
          <w:sz w:val="28"/>
          <w:szCs w:val="24"/>
          <w:lang w:val="en-US"/>
        </w:rPr>
        <w:t>(BO</w:t>
      </w:r>
      <w:r w:rsidRPr="002631AD">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w:t>
      </w:r>
      <w:r w:rsidRPr="002631AD">
        <w:rPr>
          <w:rFonts w:ascii="Times New Roman" w:hAnsi="Times New Roman" w:cs="Times New Roman"/>
          <w:noProof/>
          <w:sz w:val="28"/>
          <w:szCs w:val="24"/>
          <w:vertAlign w:val="subscript"/>
          <w:lang w:val="en-US"/>
        </w:rPr>
        <w:t>2</w:t>
      </w:r>
      <w:r w:rsidRPr="00395A5D">
        <w:rPr>
          <w:rFonts w:ascii="Times New Roman" w:hAnsi="Times New Roman" w:cs="Times New Roman"/>
          <w:noProof/>
          <w:sz w:val="28"/>
          <w:szCs w:val="24"/>
          <w:lang w:val="en-US"/>
        </w:rPr>
        <w:t xml:space="preserve"> // Acta Crystallogr. Sect. B Struct. Sci. Cryst. Eng. Mater. 2024. Vol. 80, № Pt 2. P. 126–134.</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39.</w:t>
      </w:r>
      <w:r w:rsidRPr="00395A5D">
        <w:rPr>
          <w:rFonts w:ascii="Times New Roman" w:hAnsi="Times New Roman" w:cs="Times New Roman"/>
          <w:noProof/>
          <w:sz w:val="28"/>
          <w:szCs w:val="24"/>
          <w:lang w:val="en-US"/>
        </w:rPr>
        <w:tab/>
        <w:t>Jadhav A.P. et al. Effect of Different Additives on the Size Control and Emission Properties of Y</w:t>
      </w:r>
      <w:r w:rsidRPr="002631AD">
        <w:rPr>
          <w:rFonts w:ascii="Times New Roman" w:hAnsi="Times New Roman" w:cs="Times New Roman"/>
          <w:noProof/>
          <w:sz w:val="28"/>
          <w:szCs w:val="24"/>
          <w:vertAlign w:val="subscript"/>
          <w:lang w:val="en-US"/>
        </w:rPr>
        <w:t>2</w:t>
      </w:r>
      <w:r w:rsidRPr="00395A5D">
        <w:rPr>
          <w:rFonts w:ascii="Times New Roman" w:hAnsi="Times New Roman" w:cs="Times New Roman"/>
          <w:noProof/>
          <w:sz w:val="28"/>
          <w:szCs w:val="24"/>
          <w:lang w:val="en-US"/>
        </w:rPr>
        <w:t>O</w:t>
      </w:r>
      <w:r w:rsidRPr="002631AD">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:Eu</w:t>
      </w:r>
      <w:r w:rsidRPr="00395A5D">
        <w:rPr>
          <w:rFonts w:ascii="Times New Roman" w:hAnsi="Times New Roman" w:cs="Times New Roman"/>
          <w:noProof/>
          <w:sz w:val="28"/>
          <w:szCs w:val="24"/>
          <w:vertAlign w:val="superscript"/>
          <w:lang w:val="en-US"/>
        </w:rPr>
        <w:t>3+</w:t>
      </w:r>
      <w:r w:rsidRPr="00395A5D">
        <w:rPr>
          <w:rFonts w:ascii="Times New Roman" w:hAnsi="Times New Roman" w:cs="Times New Roman"/>
          <w:noProof/>
          <w:sz w:val="28"/>
          <w:szCs w:val="24"/>
          <w:lang w:val="en-US"/>
        </w:rPr>
        <w:t xml:space="preserve"> Nanoparticles Prepared through the Coprecipitation Method // J. Phys. Chem. C. American Chemical Society, 2009. Vol. 113, № 38. P. 16652–16657.</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40.</w:t>
      </w:r>
      <w:r w:rsidRPr="00395A5D">
        <w:rPr>
          <w:rFonts w:ascii="Times New Roman" w:hAnsi="Times New Roman" w:cs="Times New Roman"/>
          <w:noProof/>
          <w:sz w:val="28"/>
          <w:szCs w:val="24"/>
          <w:lang w:val="en-US"/>
        </w:rPr>
        <w:tab/>
        <w:t>Yadav R.S. et al. Improved color purity in nano-size Eu</w:t>
      </w:r>
      <w:r w:rsidRPr="000E5EC8">
        <w:rPr>
          <w:rFonts w:ascii="Times New Roman" w:hAnsi="Times New Roman" w:cs="Times New Roman"/>
          <w:noProof/>
          <w:sz w:val="28"/>
          <w:szCs w:val="24"/>
          <w:vertAlign w:val="superscript"/>
          <w:lang w:val="en-US"/>
        </w:rPr>
        <w:t>3+</w:t>
      </w:r>
      <w:r w:rsidRPr="00395A5D">
        <w:rPr>
          <w:rFonts w:ascii="Times New Roman" w:hAnsi="Times New Roman" w:cs="Times New Roman"/>
          <w:noProof/>
          <w:sz w:val="28"/>
          <w:szCs w:val="24"/>
          <w:lang w:val="en-US"/>
        </w:rPr>
        <w:t>-doped YBO</w:t>
      </w:r>
      <w:r w:rsidRPr="000E5EC8">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 xml:space="preserve"> red phosphor // J. Lumin. 2009. Vol. 129, № 9. P. 1078–1082.</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41.</w:t>
      </w:r>
      <w:r w:rsidRPr="00395A5D">
        <w:rPr>
          <w:rFonts w:ascii="Times New Roman" w:hAnsi="Times New Roman" w:cs="Times New Roman"/>
          <w:noProof/>
          <w:sz w:val="28"/>
          <w:szCs w:val="24"/>
          <w:lang w:val="en-US"/>
        </w:rPr>
        <w:tab/>
        <w:t>Hu Y. et al. Luminescent properties of (Y, Gd)BO3:Eu3+ under VUV excitation for PDP prepared by co-precipitation method // Optoelectron. Adv. Mater. Commun. 1 ATOMISTILOR ST, PO BOX MG-5, BUCHAREST-MAGURELE 76900, ROMANIA: NATL INST OPTOELECTRONICS, 2011. Vol. 5, № 3–4. P. 348–352.</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42.</w:t>
      </w:r>
      <w:r w:rsidRPr="00395A5D">
        <w:rPr>
          <w:rFonts w:ascii="Times New Roman" w:hAnsi="Times New Roman" w:cs="Times New Roman"/>
          <w:noProof/>
          <w:sz w:val="28"/>
          <w:szCs w:val="24"/>
          <w:lang w:val="en-US"/>
        </w:rPr>
        <w:tab/>
        <w:t>Koparkar K.A., Bajaj N.S., Omanwar S.K. Effect of partially replacement of Gd</w:t>
      </w:r>
      <w:r w:rsidRPr="00395A5D">
        <w:rPr>
          <w:rFonts w:ascii="Times New Roman" w:hAnsi="Times New Roman" w:cs="Times New Roman"/>
          <w:noProof/>
          <w:sz w:val="28"/>
          <w:szCs w:val="24"/>
          <w:vertAlign w:val="superscript"/>
          <w:lang w:val="en-US"/>
        </w:rPr>
        <w:t>3+</w:t>
      </w:r>
      <w:r w:rsidRPr="00395A5D">
        <w:rPr>
          <w:rFonts w:ascii="Times New Roman" w:hAnsi="Times New Roman" w:cs="Times New Roman"/>
          <w:noProof/>
          <w:sz w:val="28"/>
          <w:szCs w:val="24"/>
          <w:lang w:val="en-US"/>
        </w:rPr>
        <w:t xml:space="preserve"> ions on fluorescence properties of YBO3:Eu</w:t>
      </w:r>
      <w:r w:rsidRPr="00395A5D">
        <w:rPr>
          <w:rFonts w:ascii="Times New Roman" w:hAnsi="Times New Roman" w:cs="Times New Roman"/>
          <w:noProof/>
          <w:sz w:val="28"/>
          <w:szCs w:val="24"/>
          <w:vertAlign w:val="superscript"/>
          <w:lang w:val="en-US"/>
        </w:rPr>
        <w:t>3+</w:t>
      </w:r>
      <w:r w:rsidRPr="00395A5D">
        <w:rPr>
          <w:rFonts w:ascii="Times New Roman" w:hAnsi="Times New Roman" w:cs="Times New Roman"/>
          <w:noProof/>
          <w:sz w:val="28"/>
          <w:szCs w:val="24"/>
          <w:lang w:val="en-US"/>
        </w:rPr>
        <w:t xml:space="preserve"> phosphor synthesized via precipitation method // Opt. Mater. (Amst). PO BOX 211, 1000 AE AMSTERDAM, NETHERLANDS: ELSEVIER SCIENCE BV, 2015. Vol. 39. P. 74–80.</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43.</w:t>
      </w:r>
      <w:r w:rsidRPr="00395A5D">
        <w:rPr>
          <w:rFonts w:ascii="Times New Roman" w:hAnsi="Times New Roman" w:cs="Times New Roman"/>
          <w:noProof/>
          <w:sz w:val="28"/>
          <w:szCs w:val="24"/>
          <w:lang w:val="en-US"/>
        </w:rPr>
        <w:tab/>
        <w:t>Jadhav A.P. et al. Effect of Different Surfactants on the Size Control and Optical Properties of Y2O3:Eu3+ Nanoparticles Prepared by Coprecipitation Method // J. Phys. Chem. C. 2009. Vol. 113. P. 13600–13604.</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44.</w:t>
      </w:r>
      <w:r w:rsidRPr="00395A5D">
        <w:rPr>
          <w:rFonts w:ascii="Times New Roman" w:hAnsi="Times New Roman" w:cs="Times New Roman"/>
          <w:noProof/>
          <w:sz w:val="28"/>
          <w:szCs w:val="24"/>
          <w:lang w:val="en-US"/>
        </w:rPr>
        <w:tab/>
        <w:t>Lu H.-Y., Chen Y.-S. The Influence of Codopant Aluminum Ions (Al3+) on the Optical Characteristics of YBO3:Sm</w:t>
      </w:r>
      <w:r w:rsidRPr="00395A5D">
        <w:rPr>
          <w:rFonts w:ascii="Times New Roman" w:hAnsi="Times New Roman" w:cs="Times New Roman"/>
          <w:noProof/>
          <w:sz w:val="28"/>
          <w:szCs w:val="24"/>
          <w:vertAlign w:val="superscript"/>
          <w:lang w:val="en-US"/>
        </w:rPr>
        <w:t>3+</w:t>
      </w:r>
      <w:r w:rsidRPr="00395A5D">
        <w:rPr>
          <w:rFonts w:ascii="Times New Roman" w:hAnsi="Times New Roman" w:cs="Times New Roman"/>
          <w:noProof/>
          <w:sz w:val="28"/>
          <w:szCs w:val="24"/>
          <w:lang w:val="en-US"/>
        </w:rPr>
        <w:t xml:space="preserve"> Phosphors // J. Nanomater. 2015. Vol. 2015, № 1. P. 615863.</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45.</w:t>
      </w:r>
      <w:r w:rsidRPr="00395A5D">
        <w:rPr>
          <w:rFonts w:ascii="Times New Roman" w:hAnsi="Times New Roman" w:cs="Times New Roman"/>
          <w:noProof/>
          <w:sz w:val="28"/>
          <w:szCs w:val="24"/>
          <w:lang w:val="en-US"/>
        </w:rPr>
        <w:tab/>
        <w:t>Erfani Haghiri M. et al. Thermoluminescence studies of manganese doped calcium tetraborate (CaB4O7:Mn) nanocrystal synthesized by co-precipitation method // Radiat. Phys. Chem. 2013. Vol. 90. P. 1–5.</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46.</w:t>
      </w:r>
      <w:r w:rsidRPr="00395A5D">
        <w:rPr>
          <w:rFonts w:ascii="Times New Roman" w:hAnsi="Times New Roman" w:cs="Times New Roman"/>
          <w:noProof/>
          <w:sz w:val="28"/>
          <w:szCs w:val="24"/>
          <w:lang w:val="en-US"/>
        </w:rPr>
        <w:tab/>
        <w:t>Singh V. et al. Luminescence and EPR properties of UVB emitting Gd doped NaBaPO4 phosphor prepared by co-precipitation method // Optik (Stuttg). 2020. Vol. 206. P. 164086.</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47.</w:t>
      </w:r>
      <w:r w:rsidRPr="00395A5D">
        <w:rPr>
          <w:rFonts w:ascii="Times New Roman" w:hAnsi="Times New Roman" w:cs="Times New Roman"/>
          <w:noProof/>
          <w:sz w:val="28"/>
          <w:szCs w:val="24"/>
          <w:lang w:val="en-US"/>
        </w:rPr>
        <w:tab/>
        <w:t xml:space="preserve">Qiao X. et al. The structure-dependent luminescence of Eu3+-activated </w:t>
      </w:r>
      <w:r w:rsidRPr="00395A5D">
        <w:rPr>
          <w:rFonts w:ascii="Times New Roman" w:hAnsi="Times New Roman" w:cs="Times New Roman"/>
          <w:noProof/>
          <w:sz w:val="28"/>
          <w:szCs w:val="24"/>
          <w:lang w:val="en-US"/>
        </w:rPr>
        <w:lastRenderedPageBreak/>
        <w:t>MBaY(BO</w:t>
      </w:r>
      <w:r w:rsidRPr="000E5EC8">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w:t>
      </w:r>
      <w:r w:rsidRPr="000E5EC8">
        <w:rPr>
          <w:rFonts w:ascii="Times New Roman" w:hAnsi="Times New Roman" w:cs="Times New Roman"/>
          <w:noProof/>
          <w:sz w:val="28"/>
          <w:szCs w:val="24"/>
          <w:vertAlign w:val="subscript"/>
          <w:lang w:val="en-US"/>
        </w:rPr>
        <w:t>2</w:t>
      </w:r>
      <w:r w:rsidRPr="00395A5D">
        <w:rPr>
          <w:rFonts w:ascii="Times New Roman" w:hAnsi="Times New Roman" w:cs="Times New Roman"/>
          <w:noProof/>
          <w:sz w:val="28"/>
          <w:szCs w:val="24"/>
          <w:lang w:val="en-US"/>
        </w:rPr>
        <w:t xml:space="preserve"> (M=Na, K) nanoparticles // Dye. Pigment. Elsevier Ltd, 2017. Vol. 143. P. 103–111.</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48.</w:t>
      </w:r>
      <w:r w:rsidRPr="00395A5D">
        <w:rPr>
          <w:rFonts w:ascii="Times New Roman" w:hAnsi="Times New Roman" w:cs="Times New Roman"/>
          <w:noProof/>
          <w:sz w:val="28"/>
          <w:szCs w:val="24"/>
          <w:lang w:val="en-US"/>
        </w:rPr>
        <w:tab/>
        <w:t>Yan B., Wang C. Synthesis and luminescence properties of REAl</w:t>
      </w:r>
      <w:r w:rsidRPr="000E5EC8">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(BO</w:t>
      </w:r>
      <w:r w:rsidRPr="000E5EC8">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w:t>
      </w:r>
      <w:r w:rsidRPr="000E5EC8">
        <w:rPr>
          <w:rFonts w:ascii="Times New Roman" w:hAnsi="Times New Roman" w:cs="Times New Roman"/>
          <w:noProof/>
          <w:sz w:val="28"/>
          <w:szCs w:val="24"/>
          <w:vertAlign w:val="subscript"/>
          <w:lang w:val="en-US"/>
        </w:rPr>
        <w:t>4</w:t>
      </w:r>
      <w:r w:rsidRPr="00395A5D">
        <w:rPr>
          <w:rFonts w:ascii="Times New Roman" w:hAnsi="Times New Roman" w:cs="Times New Roman"/>
          <w:noProof/>
          <w:sz w:val="28"/>
          <w:szCs w:val="24"/>
          <w:lang w:val="en-US"/>
        </w:rPr>
        <w:t>:Eu</w:t>
      </w:r>
      <w:r w:rsidRPr="000E5EC8">
        <w:rPr>
          <w:rFonts w:ascii="Times New Roman" w:hAnsi="Times New Roman" w:cs="Times New Roman"/>
          <w:noProof/>
          <w:sz w:val="28"/>
          <w:szCs w:val="24"/>
          <w:vertAlign w:val="superscript"/>
          <w:lang w:val="en-US"/>
        </w:rPr>
        <w:t>3+</w:t>
      </w:r>
      <w:r w:rsidRPr="00395A5D">
        <w:rPr>
          <w:rFonts w:ascii="Times New Roman" w:hAnsi="Times New Roman" w:cs="Times New Roman"/>
          <w:noProof/>
          <w:sz w:val="28"/>
          <w:szCs w:val="24"/>
          <w:lang w:val="en-US"/>
        </w:rPr>
        <w:t>/Tb</w:t>
      </w:r>
      <w:r w:rsidRPr="000E5EC8">
        <w:rPr>
          <w:rFonts w:ascii="Times New Roman" w:hAnsi="Times New Roman" w:cs="Times New Roman"/>
          <w:noProof/>
          <w:sz w:val="28"/>
          <w:szCs w:val="24"/>
          <w:vertAlign w:val="superscript"/>
          <w:lang w:val="en-US"/>
        </w:rPr>
        <w:t>3+</w:t>
      </w:r>
      <w:r w:rsidRPr="00395A5D">
        <w:rPr>
          <w:rFonts w:ascii="Times New Roman" w:hAnsi="Times New Roman" w:cs="Times New Roman"/>
          <w:noProof/>
          <w:sz w:val="28"/>
          <w:szCs w:val="24"/>
          <w:lang w:val="en-US"/>
        </w:rPr>
        <w:t xml:space="preserve"> (RE = Y, Gd) phosphors from sol–gel composition of hybrid precursors // Solid State Sci. 2008. Vol. 10. P. 82–89.</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49.</w:t>
      </w:r>
      <w:r w:rsidRPr="00395A5D">
        <w:rPr>
          <w:rFonts w:ascii="Times New Roman" w:hAnsi="Times New Roman" w:cs="Times New Roman"/>
          <w:noProof/>
          <w:sz w:val="28"/>
          <w:szCs w:val="24"/>
          <w:lang w:val="en-US"/>
        </w:rPr>
        <w:tab/>
        <w:t>Shyichuk A., Lis S. Green-emitting nanoscaled borate phosphors Sr</w:t>
      </w:r>
      <w:r w:rsidRPr="000E5EC8">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RE</w:t>
      </w:r>
      <w:r w:rsidRPr="000E5EC8">
        <w:rPr>
          <w:rFonts w:ascii="Times New Roman" w:hAnsi="Times New Roman" w:cs="Times New Roman"/>
          <w:noProof/>
          <w:sz w:val="28"/>
          <w:szCs w:val="24"/>
          <w:vertAlign w:val="subscript"/>
          <w:lang w:val="en-US"/>
        </w:rPr>
        <w:t>2</w:t>
      </w:r>
      <w:r w:rsidRPr="00395A5D">
        <w:rPr>
          <w:rFonts w:ascii="Times New Roman" w:hAnsi="Times New Roman" w:cs="Times New Roman"/>
          <w:noProof/>
          <w:sz w:val="28"/>
          <w:szCs w:val="24"/>
          <w:lang w:val="en-US"/>
        </w:rPr>
        <w:t>(BO</w:t>
      </w:r>
      <w:r w:rsidRPr="000E5EC8">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w:t>
      </w:r>
      <w:r w:rsidRPr="000E5EC8">
        <w:rPr>
          <w:rFonts w:ascii="Times New Roman" w:hAnsi="Times New Roman" w:cs="Times New Roman"/>
          <w:noProof/>
          <w:sz w:val="28"/>
          <w:szCs w:val="24"/>
          <w:vertAlign w:val="subscript"/>
          <w:lang w:val="en-US"/>
        </w:rPr>
        <w:t>4</w:t>
      </w:r>
      <w:r w:rsidRPr="00395A5D">
        <w:rPr>
          <w:rFonts w:ascii="Times New Roman" w:hAnsi="Times New Roman" w:cs="Times New Roman"/>
          <w:noProof/>
          <w:sz w:val="28"/>
          <w:szCs w:val="24"/>
          <w:lang w:val="en-US"/>
        </w:rPr>
        <w:t>:Tb</w:t>
      </w:r>
      <w:r w:rsidRPr="000E5EC8">
        <w:rPr>
          <w:rFonts w:ascii="Times New Roman" w:hAnsi="Times New Roman" w:cs="Times New Roman"/>
          <w:noProof/>
          <w:sz w:val="28"/>
          <w:szCs w:val="24"/>
          <w:vertAlign w:val="superscript"/>
          <w:lang w:val="en-US"/>
        </w:rPr>
        <w:t>3+</w:t>
      </w:r>
      <w:r w:rsidRPr="00395A5D">
        <w:rPr>
          <w:rFonts w:ascii="Times New Roman" w:hAnsi="Times New Roman" w:cs="Times New Roman"/>
          <w:noProof/>
          <w:sz w:val="28"/>
          <w:szCs w:val="24"/>
          <w:lang w:val="en-US"/>
        </w:rPr>
        <w:t xml:space="preserve"> // Mater. Chem. Phys. 2013. Vol. 140, № 2. P. 447–452.</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50.</w:t>
      </w:r>
      <w:r w:rsidRPr="00395A5D">
        <w:rPr>
          <w:rFonts w:ascii="Times New Roman" w:hAnsi="Times New Roman" w:cs="Times New Roman"/>
          <w:noProof/>
          <w:sz w:val="28"/>
          <w:szCs w:val="24"/>
          <w:lang w:val="en-US"/>
        </w:rPr>
        <w:tab/>
        <w:t>Shyichuk A.A., Lis S. Photoluminescence properties of nanosized strontium-yttrium borate phosphor Sr</w:t>
      </w:r>
      <w:r w:rsidRPr="000E5EC8">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Y</w:t>
      </w:r>
      <w:r w:rsidRPr="000E5EC8">
        <w:rPr>
          <w:rFonts w:ascii="Times New Roman" w:hAnsi="Times New Roman" w:cs="Times New Roman"/>
          <w:noProof/>
          <w:sz w:val="28"/>
          <w:szCs w:val="24"/>
          <w:vertAlign w:val="subscript"/>
          <w:lang w:val="en-US"/>
        </w:rPr>
        <w:t>2</w:t>
      </w:r>
      <w:r w:rsidRPr="00395A5D">
        <w:rPr>
          <w:rFonts w:ascii="Times New Roman" w:hAnsi="Times New Roman" w:cs="Times New Roman"/>
          <w:noProof/>
          <w:sz w:val="28"/>
          <w:szCs w:val="24"/>
          <w:lang w:val="en-US"/>
        </w:rPr>
        <w:t>(BO</w:t>
      </w:r>
      <w:r w:rsidRPr="000E5EC8">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w:t>
      </w:r>
      <w:r w:rsidRPr="000E5EC8">
        <w:rPr>
          <w:rFonts w:ascii="Times New Roman" w:hAnsi="Times New Roman" w:cs="Times New Roman"/>
          <w:noProof/>
          <w:sz w:val="28"/>
          <w:szCs w:val="24"/>
          <w:vertAlign w:val="subscript"/>
          <w:lang w:val="en-US"/>
        </w:rPr>
        <w:t>4</w:t>
      </w:r>
      <w:r w:rsidRPr="00395A5D">
        <w:rPr>
          <w:rFonts w:ascii="Times New Roman" w:hAnsi="Times New Roman" w:cs="Times New Roman"/>
          <w:noProof/>
          <w:sz w:val="28"/>
          <w:szCs w:val="24"/>
          <w:lang w:val="en-US"/>
        </w:rPr>
        <w:t>:Eu</w:t>
      </w:r>
      <w:r w:rsidRPr="000E5EC8">
        <w:rPr>
          <w:rFonts w:ascii="Times New Roman" w:hAnsi="Times New Roman" w:cs="Times New Roman"/>
          <w:noProof/>
          <w:sz w:val="28"/>
          <w:szCs w:val="24"/>
          <w:vertAlign w:val="superscript"/>
          <w:lang w:val="en-US"/>
        </w:rPr>
        <w:t>3+</w:t>
      </w:r>
      <w:r w:rsidRPr="00395A5D">
        <w:rPr>
          <w:rFonts w:ascii="Times New Roman" w:hAnsi="Times New Roman" w:cs="Times New Roman"/>
          <w:noProof/>
          <w:sz w:val="28"/>
          <w:szCs w:val="24"/>
          <w:lang w:val="en-US"/>
        </w:rPr>
        <w:t xml:space="preserve"> obtained by the sol-gel Pechini method // J. Rare Earths. 2011. Vol. 29, № 12. P. 1161–1165.</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51.</w:t>
      </w:r>
      <w:r w:rsidRPr="00395A5D">
        <w:rPr>
          <w:rFonts w:ascii="Times New Roman" w:hAnsi="Times New Roman" w:cs="Times New Roman"/>
          <w:noProof/>
          <w:sz w:val="28"/>
          <w:szCs w:val="24"/>
          <w:lang w:val="en-US"/>
        </w:rPr>
        <w:tab/>
        <w:t>Seraiche M. et al. VUV excited luminescence of Gd0.9Eu0.1BO3 nanophosphor prepared by aqueous sol-gel method // J. Lumin. 2017. Vol. 192. P. 404–409.</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52.</w:t>
      </w:r>
      <w:r w:rsidRPr="00395A5D">
        <w:rPr>
          <w:rFonts w:ascii="Times New Roman" w:hAnsi="Times New Roman" w:cs="Times New Roman"/>
          <w:noProof/>
          <w:sz w:val="28"/>
          <w:szCs w:val="24"/>
          <w:lang w:val="en-US"/>
        </w:rPr>
        <w:tab/>
        <w:t>Wang C., Yan B. Sol–gel synthesis and photoluminescence of RE3BO6: Eu3+/Tb3+ (RE=Y,Gd) microcrystalline phosphors from hybrid precursors // J. Non. Cryst. Solids. 2008. Vol. 354, № 10. P. 962–969.</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53.</w:t>
      </w:r>
      <w:r w:rsidRPr="00395A5D">
        <w:rPr>
          <w:rFonts w:ascii="Times New Roman" w:hAnsi="Times New Roman" w:cs="Times New Roman"/>
          <w:noProof/>
          <w:sz w:val="28"/>
          <w:szCs w:val="24"/>
          <w:lang w:val="en-US"/>
        </w:rPr>
        <w:tab/>
        <w:t>Bünzli J.C.G. Lanthanide Luminescence: From a Mystery to Rationalization, Understanding, and Applications // Handb. Phys. Chem. Rare Earths. 2016. Vol. 50. P. 141–176.</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54.</w:t>
      </w:r>
      <w:r w:rsidRPr="00395A5D">
        <w:rPr>
          <w:rFonts w:ascii="Times New Roman" w:hAnsi="Times New Roman" w:cs="Times New Roman"/>
          <w:noProof/>
          <w:sz w:val="28"/>
          <w:szCs w:val="24"/>
          <w:lang w:val="en-US"/>
        </w:rPr>
        <w:tab/>
        <w:t>Tawalare P.K., Gawande D.A. Introduction to Borate Phosphors. 2022. P. 1–25.</w:t>
      </w:r>
    </w:p>
    <w:p w:rsidR="009941EC" w:rsidRPr="00B32443"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55.</w:t>
      </w:r>
      <w:r w:rsidRPr="00395A5D">
        <w:rPr>
          <w:rFonts w:ascii="Times New Roman" w:hAnsi="Times New Roman" w:cs="Times New Roman"/>
          <w:noProof/>
          <w:sz w:val="28"/>
          <w:szCs w:val="24"/>
          <w:lang w:val="en-US"/>
        </w:rPr>
        <w:tab/>
        <w:t xml:space="preserve">Omanwar S.K., Sonekar R.P., Bajaj N.S. Borate Phosphors: Processing to Applications. </w:t>
      </w:r>
      <w:r w:rsidRPr="00B32443">
        <w:rPr>
          <w:rFonts w:ascii="Times New Roman" w:hAnsi="Times New Roman" w:cs="Times New Roman"/>
          <w:noProof/>
          <w:sz w:val="28"/>
          <w:szCs w:val="24"/>
          <w:lang w:val="en-US"/>
        </w:rPr>
        <w:t>CRC Press, 2022.</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56.</w:t>
      </w:r>
      <w:r w:rsidRPr="006D5842">
        <w:rPr>
          <w:rFonts w:ascii="Times New Roman" w:hAnsi="Times New Roman" w:cs="Times New Roman"/>
          <w:noProof/>
          <w:sz w:val="28"/>
          <w:szCs w:val="24"/>
          <w:lang w:val="en-US"/>
        </w:rPr>
        <w:tab/>
        <w:t xml:space="preserve">Blasse G., Grabmaier B.C. A General Introduction to Luminescent Materials BT  - Luminescent Materials / ed. </w:t>
      </w:r>
      <w:r w:rsidRPr="00395A5D">
        <w:rPr>
          <w:rFonts w:ascii="Times New Roman" w:hAnsi="Times New Roman" w:cs="Times New Roman"/>
          <w:noProof/>
          <w:sz w:val="28"/>
          <w:szCs w:val="24"/>
          <w:lang w:val="en-US"/>
        </w:rPr>
        <w:t>Blasse G., Grabmaier B.C. Berlin, Heidelberg: Springer Berlin Heidelberg, 1994. P. 1–9.</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57.</w:t>
      </w:r>
      <w:r w:rsidRPr="00395A5D">
        <w:rPr>
          <w:rFonts w:ascii="Times New Roman" w:hAnsi="Times New Roman" w:cs="Times New Roman"/>
          <w:noProof/>
          <w:sz w:val="28"/>
          <w:szCs w:val="24"/>
          <w:lang w:val="en-US"/>
        </w:rPr>
        <w:tab/>
        <w:t>Hussain S.K., Yu J.S. Broad red-emission of Sr</w:t>
      </w:r>
      <w:r w:rsidRPr="00395A5D">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Y</w:t>
      </w:r>
      <w:r w:rsidRPr="00395A5D">
        <w:rPr>
          <w:rFonts w:ascii="Times New Roman" w:hAnsi="Times New Roman" w:cs="Times New Roman"/>
          <w:noProof/>
          <w:sz w:val="28"/>
          <w:szCs w:val="24"/>
          <w:vertAlign w:val="subscript"/>
          <w:lang w:val="en-US"/>
        </w:rPr>
        <w:t>2</w:t>
      </w:r>
      <w:r w:rsidRPr="00395A5D">
        <w:rPr>
          <w:rFonts w:ascii="Times New Roman" w:hAnsi="Times New Roman" w:cs="Times New Roman"/>
          <w:noProof/>
          <w:sz w:val="28"/>
          <w:szCs w:val="24"/>
          <w:lang w:val="en-US"/>
        </w:rPr>
        <w:t>Ge</w:t>
      </w:r>
      <w:r w:rsidRPr="00395A5D">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O</w:t>
      </w:r>
      <w:r w:rsidRPr="00395A5D">
        <w:rPr>
          <w:rFonts w:ascii="Times New Roman" w:hAnsi="Times New Roman" w:cs="Times New Roman"/>
          <w:noProof/>
          <w:sz w:val="28"/>
          <w:szCs w:val="24"/>
          <w:vertAlign w:val="subscript"/>
          <w:lang w:val="en-US"/>
        </w:rPr>
        <w:t>12</w:t>
      </w:r>
      <w:r w:rsidRPr="00395A5D">
        <w:rPr>
          <w:rFonts w:ascii="Times New Roman" w:hAnsi="Times New Roman" w:cs="Times New Roman"/>
          <w:noProof/>
          <w:sz w:val="28"/>
          <w:szCs w:val="24"/>
          <w:lang w:val="en-US"/>
        </w:rPr>
        <w:t>:Eu</w:t>
      </w:r>
      <w:r w:rsidRPr="00395A5D">
        <w:rPr>
          <w:rFonts w:ascii="Times New Roman" w:hAnsi="Times New Roman" w:cs="Times New Roman"/>
          <w:noProof/>
          <w:sz w:val="28"/>
          <w:szCs w:val="24"/>
          <w:vertAlign w:val="superscript"/>
          <w:lang w:val="en-US"/>
        </w:rPr>
        <w:t>2+</w:t>
      </w:r>
      <w:r w:rsidRPr="00395A5D">
        <w:rPr>
          <w:rFonts w:ascii="Times New Roman" w:hAnsi="Times New Roman" w:cs="Times New Roman"/>
          <w:noProof/>
          <w:sz w:val="28"/>
          <w:szCs w:val="24"/>
          <w:lang w:val="en-US"/>
        </w:rPr>
        <w:t xml:space="preserve"> garnet phosphors under blue excitation for warm WLED applications // RSC Adv. Royal Society of Chemistry, 2017. Vol. 7, № 22. P. 13281–13288.</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58.</w:t>
      </w:r>
      <w:r w:rsidRPr="00395A5D">
        <w:rPr>
          <w:rFonts w:ascii="Times New Roman" w:hAnsi="Times New Roman" w:cs="Times New Roman"/>
          <w:noProof/>
          <w:sz w:val="28"/>
          <w:szCs w:val="24"/>
          <w:lang w:val="en-US"/>
        </w:rPr>
        <w:tab/>
        <w:t>Jain A. et al. Eu</w:t>
      </w:r>
      <w:r w:rsidRPr="00C7729C">
        <w:rPr>
          <w:rFonts w:ascii="Times New Roman" w:hAnsi="Times New Roman" w:cs="Times New Roman"/>
          <w:noProof/>
          <w:sz w:val="28"/>
          <w:szCs w:val="24"/>
          <w:vertAlign w:val="superscript"/>
          <w:lang w:val="en-US"/>
        </w:rPr>
        <w:t>2+</w:t>
      </w:r>
      <w:r w:rsidRPr="00395A5D">
        <w:rPr>
          <w:rFonts w:ascii="Times New Roman" w:hAnsi="Times New Roman" w:cs="Times New Roman"/>
          <w:noProof/>
          <w:sz w:val="28"/>
          <w:szCs w:val="24"/>
          <w:lang w:val="en-US"/>
        </w:rPr>
        <w:t>-doped microporous aluminosilicate Ca-chabazite Ca</w:t>
      </w:r>
      <w:r w:rsidRPr="00C7729C">
        <w:rPr>
          <w:rFonts w:ascii="Times New Roman" w:hAnsi="Times New Roman" w:cs="Times New Roman"/>
          <w:noProof/>
          <w:sz w:val="28"/>
          <w:szCs w:val="24"/>
          <w:vertAlign w:val="subscript"/>
          <w:lang w:val="en-US"/>
        </w:rPr>
        <w:t>1.9</w:t>
      </w:r>
      <w:r w:rsidRPr="00395A5D">
        <w:rPr>
          <w:rFonts w:ascii="Times New Roman" w:hAnsi="Times New Roman" w:cs="Times New Roman"/>
          <w:noProof/>
          <w:sz w:val="28"/>
          <w:szCs w:val="24"/>
          <w:lang w:val="en-US"/>
        </w:rPr>
        <w:t>Al</w:t>
      </w:r>
      <w:r w:rsidRPr="00C7729C">
        <w:rPr>
          <w:rFonts w:ascii="Times New Roman" w:hAnsi="Times New Roman" w:cs="Times New Roman"/>
          <w:noProof/>
          <w:sz w:val="28"/>
          <w:szCs w:val="24"/>
          <w:vertAlign w:val="subscript"/>
          <w:lang w:val="en-US"/>
        </w:rPr>
        <w:t>3.8</w:t>
      </w:r>
      <w:r w:rsidRPr="00395A5D">
        <w:rPr>
          <w:rFonts w:ascii="Times New Roman" w:hAnsi="Times New Roman" w:cs="Times New Roman"/>
          <w:noProof/>
          <w:sz w:val="28"/>
          <w:szCs w:val="24"/>
          <w:lang w:val="en-US"/>
        </w:rPr>
        <w:t>Si</w:t>
      </w:r>
      <w:r w:rsidRPr="00C7729C">
        <w:rPr>
          <w:rFonts w:ascii="Times New Roman" w:hAnsi="Times New Roman" w:cs="Times New Roman"/>
          <w:noProof/>
          <w:sz w:val="28"/>
          <w:szCs w:val="24"/>
          <w:vertAlign w:val="subscript"/>
          <w:lang w:val="en-US"/>
        </w:rPr>
        <w:t>8.2</w:t>
      </w:r>
      <w:r w:rsidRPr="00395A5D">
        <w:rPr>
          <w:rFonts w:ascii="Times New Roman" w:hAnsi="Times New Roman" w:cs="Times New Roman"/>
          <w:noProof/>
          <w:sz w:val="28"/>
          <w:szCs w:val="24"/>
          <w:lang w:val="en-US"/>
        </w:rPr>
        <w:t>O</w:t>
      </w:r>
      <w:r w:rsidRPr="00C7729C">
        <w:rPr>
          <w:rFonts w:ascii="Times New Roman" w:hAnsi="Times New Roman" w:cs="Times New Roman"/>
          <w:noProof/>
          <w:sz w:val="28"/>
          <w:szCs w:val="24"/>
          <w:vertAlign w:val="subscript"/>
          <w:lang w:val="en-US"/>
        </w:rPr>
        <w:t>24</w:t>
      </w:r>
      <w:r w:rsidRPr="00395A5D">
        <w:rPr>
          <w:rFonts w:ascii="Times New Roman" w:hAnsi="Times New Roman" w:cs="Times New Roman"/>
          <w:noProof/>
          <w:sz w:val="28"/>
          <w:szCs w:val="24"/>
          <w:lang w:val="en-US"/>
        </w:rPr>
        <w:t xml:space="preserve"> phosphor: synthesis and characterization of potential blue phosphor for NUV wLED // J. Mater. Sci. Mater. Electron. Springer, 2021. Vol. 32, № 6. P. 6984–6991.</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59.</w:t>
      </w:r>
      <w:r w:rsidRPr="00395A5D">
        <w:rPr>
          <w:rFonts w:ascii="Times New Roman" w:hAnsi="Times New Roman" w:cs="Times New Roman"/>
          <w:noProof/>
          <w:sz w:val="28"/>
          <w:szCs w:val="24"/>
          <w:lang w:val="en-US"/>
        </w:rPr>
        <w:tab/>
        <w:t>Li G. et al. Recent progress in luminescence tuning of Ce</w:t>
      </w:r>
      <w:r w:rsidRPr="00C7729C">
        <w:rPr>
          <w:rFonts w:ascii="Times New Roman" w:hAnsi="Times New Roman" w:cs="Times New Roman"/>
          <w:noProof/>
          <w:sz w:val="28"/>
          <w:szCs w:val="24"/>
          <w:vertAlign w:val="superscript"/>
          <w:lang w:val="en-US"/>
        </w:rPr>
        <w:t>3+</w:t>
      </w:r>
      <w:r w:rsidRPr="00395A5D">
        <w:rPr>
          <w:rFonts w:ascii="Times New Roman" w:hAnsi="Times New Roman" w:cs="Times New Roman"/>
          <w:noProof/>
          <w:sz w:val="28"/>
          <w:szCs w:val="24"/>
          <w:lang w:val="en-US"/>
        </w:rPr>
        <w:t xml:space="preserve"> and Eu</w:t>
      </w:r>
      <w:r w:rsidRPr="00C7729C">
        <w:rPr>
          <w:rFonts w:ascii="Times New Roman" w:hAnsi="Times New Roman" w:cs="Times New Roman"/>
          <w:noProof/>
          <w:sz w:val="28"/>
          <w:szCs w:val="24"/>
          <w:vertAlign w:val="superscript"/>
          <w:lang w:val="en-US"/>
        </w:rPr>
        <w:t>2+</w:t>
      </w:r>
      <w:r w:rsidRPr="00395A5D">
        <w:rPr>
          <w:rFonts w:ascii="Times New Roman" w:hAnsi="Times New Roman" w:cs="Times New Roman"/>
          <w:noProof/>
          <w:sz w:val="28"/>
          <w:szCs w:val="24"/>
          <w:lang w:val="en-US"/>
        </w:rPr>
        <w:t>-activated phosphors for pc-WLEDs // Chem. Soc. Rev. Royal Society of Chemistry, 2015. Vol. 44, № 23. P. 8688–8713.</w:t>
      </w:r>
    </w:p>
    <w:p w:rsidR="009941EC" w:rsidRPr="00395A5D"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60.</w:t>
      </w:r>
      <w:r w:rsidRPr="00395A5D">
        <w:rPr>
          <w:rFonts w:ascii="Times New Roman" w:hAnsi="Times New Roman" w:cs="Times New Roman"/>
          <w:noProof/>
          <w:sz w:val="28"/>
          <w:szCs w:val="24"/>
          <w:lang w:val="en-US"/>
        </w:rPr>
        <w:tab/>
        <w:t xml:space="preserve">Dillip G.R., Deva Prasad Raju B. A study of the luminescence in near UV-pumped red-emitting novel Eu </w:t>
      </w:r>
      <w:r w:rsidRPr="00C7729C">
        <w:rPr>
          <w:rFonts w:ascii="Times New Roman" w:hAnsi="Times New Roman" w:cs="Times New Roman"/>
          <w:noProof/>
          <w:sz w:val="28"/>
          <w:szCs w:val="24"/>
          <w:vertAlign w:val="superscript"/>
          <w:lang w:val="en-US"/>
        </w:rPr>
        <w:t>3+</w:t>
      </w:r>
      <w:r w:rsidRPr="00395A5D">
        <w:rPr>
          <w:rFonts w:ascii="Times New Roman" w:hAnsi="Times New Roman" w:cs="Times New Roman"/>
          <w:noProof/>
          <w:sz w:val="28"/>
          <w:szCs w:val="24"/>
          <w:lang w:val="en-US"/>
        </w:rPr>
        <w:t xml:space="preserve">-doped Ba </w:t>
      </w:r>
      <w:r w:rsidRPr="00C7729C">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 xml:space="preserve">Ca </w:t>
      </w:r>
      <w:r w:rsidRPr="00C7729C">
        <w:rPr>
          <w:rFonts w:ascii="Times New Roman" w:hAnsi="Times New Roman" w:cs="Times New Roman"/>
          <w:noProof/>
          <w:sz w:val="28"/>
          <w:szCs w:val="24"/>
          <w:vertAlign w:val="subscript"/>
          <w:lang w:val="en-US"/>
        </w:rPr>
        <w:t>3</w:t>
      </w:r>
      <w:r w:rsidRPr="00395A5D">
        <w:rPr>
          <w:rFonts w:ascii="Times New Roman" w:hAnsi="Times New Roman" w:cs="Times New Roman"/>
          <w:noProof/>
          <w:sz w:val="28"/>
          <w:szCs w:val="24"/>
          <w:lang w:val="en-US"/>
        </w:rPr>
        <w:t xml:space="preserve">(PO </w:t>
      </w:r>
      <w:r w:rsidRPr="00C7729C">
        <w:rPr>
          <w:rFonts w:ascii="Times New Roman" w:hAnsi="Times New Roman" w:cs="Times New Roman"/>
          <w:noProof/>
          <w:sz w:val="28"/>
          <w:szCs w:val="24"/>
          <w:vertAlign w:val="subscript"/>
          <w:lang w:val="en-US"/>
        </w:rPr>
        <w:t>4</w:t>
      </w:r>
      <w:r w:rsidRPr="00395A5D">
        <w:rPr>
          <w:rFonts w:ascii="Times New Roman" w:hAnsi="Times New Roman" w:cs="Times New Roman"/>
          <w:noProof/>
          <w:sz w:val="28"/>
          <w:szCs w:val="24"/>
          <w:lang w:val="en-US"/>
        </w:rPr>
        <w:t xml:space="preserve">) </w:t>
      </w:r>
      <w:r w:rsidRPr="00C7729C">
        <w:rPr>
          <w:rFonts w:ascii="Times New Roman" w:hAnsi="Times New Roman" w:cs="Times New Roman"/>
          <w:noProof/>
          <w:sz w:val="28"/>
          <w:szCs w:val="24"/>
          <w:vertAlign w:val="subscript"/>
          <w:lang w:val="en-US"/>
        </w:rPr>
        <w:t>4</w:t>
      </w:r>
      <w:r w:rsidRPr="00395A5D">
        <w:rPr>
          <w:rFonts w:ascii="Times New Roman" w:hAnsi="Times New Roman" w:cs="Times New Roman"/>
          <w:noProof/>
          <w:sz w:val="28"/>
          <w:szCs w:val="24"/>
          <w:lang w:val="en-US"/>
        </w:rPr>
        <w:t xml:space="preserve"> phosphors for white light emitting diodes // J. Alloys Compd. Elsevier B.V., 2012. Vol. 540. P. 67–74.</w:t>
      </w:r>
    </w:p>
    <w:p w:rsidR="009941EC" w:rsidRPr="00B32443"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395A5D">
        <w:rPr>
          <w:rFonts w:ascii="Times New Roman" w:hAnsi="Times New Roman" w:cs="Times New Roman"/>
          <w:noProof/>
          <w:sz w:val="28"/>
          <w:szCs w:val="24"/>
          <w:lang w:val="en-US"/>
        </w:rPr>
        <w:t>61.</w:t>
      </w:r>
      <w:r w:rsidRPr="00395A5D">
        <w:rPr>
          <w:rFonts w:ascii="Times New Roman" w:hAnsi="Times New Roman" w:cs="Times New Roman"/>
          <w:noProof/>
          <w:sz w:val="28"/>
          <w:szCs w:val="24"/>
          <w:lang w:val="en-US"/>
        </w:rPr>
        <w:tab/>
        <w:t>Wei C. et al. Synthesis and Photoluminescence Properties of Eu</w:t>
      </w:r>
      <w:r w:rsidRPr="00C7729C">
        <w:rPr>
          <w:rFonts w:ascii="Times New Roman" w:hAnsi="Times New Roman" w:cs="Times New Roman"/>
          <w:noProof/>
          <w:sz w:val="28"/>
          <w:szCs w:val="24"/>
          <w:vertAlign w:val="superscript"/>
          <w:lang w:val="en-US"/>
        </w:rPr>
        <w:t>3+</w:t>
      </w:r>
      <w:r w:rsidRPr="00395A5D">
        <w:rPr>
          <w:rFonts w:ascii="Times New Roman" w:hAnsi="Times New Roman" w:cs="Times New Roman"/>
          <w:noProof/>
          <w:sz w:val="28"/>
          <w:szCs w:val="24"/>
          <w:lang w:val="en-US"/>
        </w:rPr>
        <w:t>-Activated Double Perovskite Ba</w:t>
      </w:r>
      <w:r w:rsidRPr="00395A5D">
        <w:rPr>
          <w:rFonts w:ascii="Times New Roman" w:hAnsi="Times New Roman" w:cs="Times New Roman"/>
          <w:noProof/>
          <w:sz w:val="28"/>
          <w:szCs w:val="24"/>
          <w:vertAlign w:val="subscript"/>
          <w:lang w:val="en-US"/>
        </w:rPr>
        <w:t>2</w:t>
      </w:r>
      <w:r w:rsidRPr="00395A5D">
        <w:rPr>
          <w:rFonts w:ascii="Times New Roman" w:hAnsi="Times New Roman" w:cs="Times New Roman"/>
          <w:noProof/>
          <w:sz w:val="28"/>
          <w:szCs w:val="24"/>
          <w:lang w:val="en-US"/>
        </w:rPr>
        <w:t>YTaO</w:t>
      </w:r>
      <w:r w:rsidRPr="00395A5D">
        <w:rPr>
          <w:rFonts w:ascii="Times New Roman" w:hAnsi="Times New Roman" w:cs="Times New Roman"/>
          <w:noProof/>
          <w:sz w:val="28"/>
          <w:szCs w:val="24"/>
          <w:vertAlign w:val="subscript"/>
          <w:lang w:val="en-US"/>
        </w:rPr>
        <w:t>6</w:t>
      </w:r>
      <w:r w:rsidRPr="00395A5D">
        <w:rPr>
          <w:rFonts w:ascii="Times New Roman" w:hAnsi="Times New Roman" w:cs="Times New Roman"/>
          <w:noProof/>
          <w:sz w:val="28"/>
          <w:szCs w:val="24"/>
          <w:lang w:val="en-US"/>
        </w:rPr>
        <w:t xml:space="preserve"> Red Phosphor // J. Electron. </w:t>
      </w:r>
      <w:r w:rsidRPr="00B32443">
        <w:rPr>
          <w:rFonts w:ascii="Times New Roman" w:hAnsi="Times New Roman" w:cs="Times New Roman"/>
          <w:noProof/>
          <w:sz w:val="28"/>
          <w:szCs w:val="24"/>
          <w:lang w:val="en-US"/>
        </w:rPr>
        <w:t>Mater. 2019. Vol. 48, № 8. P. 5048–5054.</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62.</w:t>
      </w:r>
      <w:r w:rsidRPr="006D5842">
        <w:rPr>
          <w:rFonts w:ascii="Times New Roman" w:hAnsi="Times New Roman" w:cs="Times New Roman"/>
          <w:noProof/>
          <w:sz w:val="28"/>
          <w:szCs w:val="24"/>
          <w:lang w:val="en-US"/>
        </w:rPr>
        <w:tab/>
        <w:t>Hargunani S.P. et al. Wavelength down-conversion study of Ba</w:t>
      </w:r>
      <w:r w:rsidRPr="00C7729C">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Y</w:t>
      </w:r>
      <w:r w:rsidRPr="00C7729C">
        <w:rPr>
          <w:rFonts w:ascii="Times New Roman" w:hAnsi="Times New Roman" w:cs="Times New Roman"/>
          <w:noProof/>
          <w:sz w:val="28"/>
          <w:szCs w:val="24"/>
          <w:vertAlign w:val="subscript"/>
          <w:lang w:val="en-US"/>
        </w:rPr>
        <w:t>1-X</w:t>
      </w:r>
      <w:r w:rsidRPr="006D5842">
        <w:rPr>
          <w:rFonts w:ascii="Times New Roman" w:hAnsi="Times New Roman" w:cs="Times New Roman"/>
          <w:noProof/>
          <w:sz w:val="28"/>
          <w:szCs w:val="24"/>
          <w:lang w:val="en-US"/>
        </w:rPr>
        <w:t>(BO</w:t>
      </w:r>
      <w:r w:rsidRPr="00C7729C">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w:t>
      </w:r>
      <w:r w:rsidRPr="00C7729C">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 X Tb</w:t>
      </w:r>
      <w:r w:rsidRPr="00C7729C">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&amp; Eu</w:t>
      </w:r>
      <w:r w:rsidRPr="00C7729C">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[0.005 ≤ X ≤ 0.05] phosphor for solid state lighting applications // J. Phys. Conf. Ser. 2021. Vol. 1913, № 1.</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lastRenderedPageBreak/>
        <w:t>63.</w:t>
      </w:r>
      <w:r w:rsidRPr="006D5842">
        <w:rPr>
          <w:rFonts w:ascii="Times New Roman" w:hAnsi="Times New Roman" w:cs="Times New Roman"/>
          <w:noProof/>
          <w:sz w:val="28"/>
          <w:szCs w:val="24"/>
          <w:lang w:val="en-US"/>
        </w:rPr>
        <w:tab/>
        <w:t>He H. et al. Intense NUV excitation of Eu</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in LiSrY</w:t>
      </w:r>
      <w:r w:rsidRPr="00C7729C">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(BO</w:t>
      </w:r>
      <w:r w:rsidRPr="00C7729C">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w:t>
      </w:r>
      <w:r w:rsidRPr="00C7729C">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 xml:space="preserve"> by utilizing the local symmetry-broken characteristic: A candidate for NUV LED pumped red phosphor // J. Solid State Chem. Elsevier Ltd, 2021. Vol. 301, № May. P. 122360.</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64.</w:t>
      </w:r>
      <w:r w:rsidRPr="006D5842">
        <w:rPr>
          <w:rFonts w:ascii="Times New Roman" w:hAnsi="Times New Roman" w:cs="Times New Roman"/>
          <w:noProof/>
          <w:sz w:val="28"/>
          <w:szCs w:val="24"/>
          <w:lang w:val="en-US"/>
        </w:rPr>
        <w:tab/>
        <w:t>Chen X. et al. A new rare-earth borate Na</w:t>
      </w:r>
      <w:r w:rsidRPr="00C7729C">
        <w:rPr>
          <w:rFonts w:ascii="Times New Roman" w:hAnsi="Times New Roman" w:cs="Times New Roman"/>
          <w:noProof/>
          <w:sz w:val="28"/>
          <w:szCs w:val="24"/>
          <w:vertAlign w:val="subscript"/>
          <w:lang w:val="en-US"/>
        </w:rPr>
        <w:t>3-3</w:t>
      </w:r>
      <w:r w:rsidRPr="00C7729C">
        <w:rPr>
          <w:rFonts w:ascii="Times New Roman" w:hAnsi="Times New Roman" w:cs="Times New Roman"/>
          <w:noProof/>
          <w:sz w:val="28"/>
          <w:szCs w:val="24"/>
          <w:vertAlign w:val="subscript"/>
        </w:rPr>
        <w:t>δ</w:t>
      </w:r>
      <w:r w:rsidRPr="006D5842">
        <w:rPr>
          <w:rFonts w:ascii="Times New Roman" w:hAnsi="Times New Roman" w:cs="Times New Roman"/>
          <w:noProof/>
          <w:sz w:val="28"/>
          <w:szCs w:val="24"/>
          <w:lang w:val="en-US"/>
        </w:rPr>
        <w:t>Eu</w:t>
      </w:r>
      <w:r w:rsidRPr="00C7729C">
        <w:rPr>
          <w:rFonts w:ascii="Times New Roman" w:hAnsi="Times New Roman" w:cs="Times New Roman"/>
          <w:noProof/>
          <w:sz w:val="28"/>
          <w:szCs w:val="24"/>
          <w:vertAlign w:val="subscript"/>
          <w:lang w:val="en-US"/>
        </w:rPr>
        <w:t>2+</w:t>
      </w:r>
      <w:r w:rsidRPr="00C7729C">
        <w:rPr>
          <w:rFonts w:ascii="Times New Roman" w:hAnsi="Times New Roman" w:cs="Times New Roman"/>
          <w:noProof/>
          <w:sz w:val="28"/>
          <w:szCs w:val="24"/>
          <w:vertAlign w:val="subscript"/>
        </w:rPr>
        <w:t>δ</w:t>
      </w:r>
      <w:r w:rsidRPr="006D5842">
        <w:rPr>
          <w:rFonts w:ascii="Times New Roman" w:hAnsi="Times New Roman" w:cs="Times New Roman"/>
          <w:noProof/>
          <w:sz w:val="28"/>
          <w:szCs w:val="24"/>
          <w:lang w:val="en-US"/>
        </w:rPr>
        <w:t>(BO</w:t>
      </w:r>
      <w:r w:rsidRPr="00C7729C">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w:t>
      </w:r>
      <w:r w:rsidRPr="00C7729C">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 xml:space="preserve"> (</w:t>
      </w:r>
      <w:r w:rsidRPr="009941EC">
        <w:rPr>
          <w:rFonts w:ascii="Times New Roman" w:hAnsi="Times New Roman" w:cs="Times New Roman"/>
          <w:noProof/>
          <w:sz w:val="28"/>
          <w:szCs w:val="24"/>
        </w:rPr>
        <w:t>δ</w:t>
      </w:r>
      <w:r w:rsidRPr="006D5842">
        <w:rPr>
          <w:rFonts w:ascii="Times New Roman" w:hAnsi="Times New Roman" w:cs="Times New Roman"/>
          <w:noProof/>
          <w:sz w:val="28"/>
          <w:szCs w:val="24"/>
          <w:lang w:val="en-US"/>
        </w:rPr>
        <w:t xml:space="preserve"> = 0.16): Synthesis, crystal structure, vibrational spectra, and luminescent properties // Solid State Sci. Elsevier Masson s.r.l., 2021. Vol. 113.</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65.</w:t>
      </w:r>
      <w:r w:rsidRPr="006D5842">
        <w:rPr>
          <w:rFonts w:ascii="Times New Roman" w:hAnsi="Times New Roman" w:cs="Times New Roman"/>
          <w:noProof/>
          <w:sz w:val="28"/>
          <w:szCs w:val="24"/>
          <w:lang w:val="en-US"/>
        </w:rPr>
        <w:tab/>
        <w:t>Sastri V.S. et al. Modern Aspects of Rare Earths and Their Complexes // Modern Aspects of Rare Earths and Their Complexes. 2003. 1–995 p.</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66.</w:t>
      </w:r>
      <w:r w:rsidRPr="006D5842">
        <w:rPr>
          <w:rFonts w:ascii="Times New Roman" w:hAnsi="Times New Roman" w:cs="Times New Roman"/>
          <w:noProof/>
          <w:sz w:val="28"/>
          <w:szCs w:val="24"/>
          <w:lang w:val="en-US"/>
        </w:rPr>
        <w:tab/>
        <w:t>Shen J., Sun L.-D., Yan C.-H. Luminescent rare earth nanomaterials for bioprobe applications // Dalt. Trans. The Royal Society of Chemistry, 2008. № 42. P. 5687–5697.</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67.</w:t>
      </w:r>
      <w:r w:rsidRPr="006D5842">
        <w:rPr>
          <w:rFonts w:ascii="Times New Roman" w:hAnsi="Times New Roman" w:cs="Times New Roman"/>
          <w:noProof/>
          <w:sz w:val="28"/>
          <w:szCs w:val="24"/>
          <w:lang w:val="en-US"/>
        </w:rPr>
        <w:tab/>
        <w:t>Chen Q. et al. Enhanced luminescence properties and Judd-Ofelt analysis of novel red emitting Sr</w:t>
      </w:r>
      <w:r w:rsidRPr="00C7729C">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LiScB</w:t>
      </w:r>
      <w:r w:rsidRPr="00C7729C">
        <w:rPr>
          <w:rFonts w:ascii="Times New Roman" w:hAnsi="Times New Roman" w:cs="Times New Roman"/>
          <w:noProof/>
          <w:sz w:val="28"/>
          <w:szCs w:val="24"/>
          <w:vertAlign w:val="subscript"/>
          <w:lang w:val="en-US"/>
        </w:rPr>
        <w:t>4</w:t>
      </w:r>
      <w:r w:rsidRPr="006D5842">
        <w:rPr>
          <w:rFonts w:ascii="Times New Roman" w:hAnsi="Times New Roman" w:cs="Times New Roman"/>
          <w:noProof/>
          <w:sz w:val="28"/>
          <w:szCs w:val="24"/>
          <w:lang w:val="en-US"/>
        </w:rPr>
        <w:t>O</w:t>
      </w:r>
      <w:r w:rsidRPr="00C7729C">
        <w:rPr>
          <w:rFonts w:ascii="Times New Roman" w:hAnsi="Times New Roman" w:cs="Times New Roman"/>
          <w:noProof/>
          <w:sz w:val="28"/>
          <w:szCs w:val="24"/>
          <w:vertAlign w:val="subscript"/>
          <w:lang w:val="en-US"/>
        </w:rPr>
        <w:t>10</w:t>
      </w:r>
      <w:r w:rsidRPr="006D5842">
        <w:rPr>
          <w:rFonts w:ascii="Times New Roman" w:hAnsi="Times New Roman" w:cs="Times New Roman"/>
          <w:noProof/>
          <w:sz w:val="28"/>
          <w:szCs w:val="24"/>
          <w:lang w:val="en-US"/>
        </w:rPr>
        <w:t>: Eu</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phosphors for WLED applications // Opt. Mater. (Amst). Elsevier B.V., 2021. Vol. 116, № March. P. 111093.</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68.</w:t>
      </w:r>
      <w:r w:rsidRPr="006D5842">
        <w:rPr>
          <w:rFonts w:ascii="Times New Roman" w:hAnsi="Times New Roman" w:cs="Times New Roman"/>
          <w:noProof/>
          <w:sz w:val="28"/>
          <w:szCs w:val="24"/>
          <w:lang w:val="en-US"/>
        </w:rPr>
        <w:tab/>
        <w:t>Wu X. et al. Uniform KCaY(PO</w:t>
      </w:r>
      <w:r w:rsidRPr="00C7729C">
        <w:rPr>
          <w:rFonts w:ascii="Times New Roman" w:hAnsi="Times New Roman" w:cs="Times New Roman"/>
          <w:noProof/>
          <w:sz w:val="28"/>
          <w:szCs w:val="24"/>
          <w:vertAlign w:val="subscript"/>
          <w:lang w:val="en-US"/>
        </w:rPr>
        <w:t>4</w:t>
      </w:r>
      <w:r w:rsidRPr="006D5842">
        <w:rPr>
          <w:rFonts w:ascii="Times New Roman" w:hAnsi="Times New Roman" w:cs="Times New Roman"/>
          <w:noProof/>
          <w:sz w:val="28"/>
          <w:szCs w:val="24"/>
          <w:lang w:val="en-US"/>
        </w:rPr>
        <w:t>)</w:t>
      </w:r>
      <w:r w:rsidRPr="00C7729C">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:Eu</w:t>
      </w:r>
      <w:r w:rsidRPr="00C7729C">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phosphors: sol–gel method, morphology and luminescence properties // J. Mater. Sci. Mater. Electron. 2015. Vol. 26, № 10. P. 7324–7330.</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69.</w:t>
      </w:r>
      <w:r w:rsidRPr="006D5842">
        <w:rPr>
          <w:rFonts w:ascii="Times New Roman" w:hAnsi="Times New Roman" w:cs="Times New Roman"/>
          <w:noProof/>
          <w:sz w:val="28"/>
          <w:szCs w:val="24"/>
          <w:lang w:val="en-US"/>
        </w:rPr>
        <w:tab/>
        <w:t>Tang Q. et al. Synthesis and photoluminescence enhancement of Ca</w:t>
      </w:r>
      <w:r w:rsidRPr="00C7729C">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Sr</w:t>
      </w:r>
      <w:r w:rsidRPr="00C7729C">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(VO</w:t>
      </w:r>
      <w:r w:rsidRPr="00C7729C">
        <w:rPr>
          <w:rFonts w:ascii="Times New Roman" w:hAnsi="Times New Roman" w:cs="Times New Roman"/>
          <w:noProof/>
          <w:sz w:val="28"/>
          <w:szCs w:val="24"/>
          <w:vertAlign w:val="subscript"/>
          <w:lang w:val="en-US"/>
        </w:rPr>
        <w:t>4</w:t>
      </w:r>
      <w:r w:rsidRPr="006D5842">
        <w:rPr>
          <w:rFonts w:ascii="Times New Roman" w:hAnsi="Times New Roman" w:cs="Times New Roman"/>
          <w:noProof/>
          <w:sz w:val="28"/>
          <w:szCs w:val="24"/>
          <w:lang w:val="en-US"/>
        </w:rPr>
        <w:t>)</w:t>
      </w:r>
      <w:r w:rsidRPr="00C7729C">
        <w:rPr>
          <w:rFonts w:ascii="Times New Roman" w:hAnsi="Times New Roman" w:cs="Times New Roman"/>
          <w:noProof/>
          <w:sz w:val="28"/>
          <w:szCs w:val="24"/>
          <w:vertAlign w:val="subscript"/>
          <w:lang w:val="en-US"/>
        </w:rPr>
        <w:t>4</w:t>
      </w:r>
      <w:r w:rsidRPr="006D5842">
        <w:rPr>
          <w:rFonts w:ascii="Times New Roman" w:hAnsi="Times New Roman" w:cs="Times New Roman"/>
          <w:noProof/>
          <w:sz w:val="28"/>
          <w:szCs w:val="24"/>
          <w:lang w:val="en-US"/>
        </w:rPr>
        <w:t>:Eu</w:t>
      </w:r>
      <w:r w:rsidRPr="00C7729C">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red phosphors by Sm</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doping for white LEDs // J. Mater. Sci. Mater. Electron. 2017. Vol. 28, № 24. P. 18686–18696.</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70.</w:t>
      </w:r>
      <w:r w:rsidRPr="006D5842">
        <w:rPr>
          <w:rFonts w:ascii="Times New Roman" w:hAnsi="Times New Roman" w:cs="Times New Roman"/>
          <w:noProof/>
          <w:sz w:val="28"/>
          <w:szCs w:val="24"/>
          <w:lang w:val="en-US"/>
        </w:rPr>
        <w:tab/>
        <w:t>Yin C. et al. Strong f-f Excitation and Bright Red Emission in Cd</w:t>
      </w:r>
      <w:r w:rsidRPr="00C7729C">
        <w:rPr>
          <w:rFonts w:ascii="Times New Roman" w:hAnsi="Times New Roman" w:cs="Times New Roman"/>
          <w:noProof/>
          <w:sz w:val="28"/>
          <w:szCs w:val="24"/>
          <w:vertAlign w:val="subscript"/>
          <w:lang w:val="en-US"/>
        </w:rPr>
        <w:t>4</w:t>
      </w:r>
      <w:r w:rsidRPr="006D5842">
        <w:rPr>
          <w:rFonts w:ascii="Times New Roman" w:hAnsi="Times New Roman" w:cs="Times New Roman"/>
          <w:noProof/>
          <w:sz w:val="28"/>
          <w:szCs w:val="24"/>
          <w:lang w:val="en-US"/>
        </w:rPr>
        <w:t>Gd</w:t>
      </w:r>
      <w:r w:rsidRPr="00C7729C">
        <w:rPr>
          <w:rFonts w:ascii="Times New Roman" w:hAnsi="Times New Roman" w:cs="Times New Roman"/>
          <w:noProof/>
          <w:sz w:val="28"/>
          <w:szCs w:val="24"/>
          <w:vertAlign w:val="subscript"/>
          <w:lang w:val="en-US"/>
        </w:rPr>
        <w:t>1-</w:t>
      </w:r>
      <w:r w:rsidR="00C7729C">
        <w:rPr>
          <w:rFonts w:ascii="Times New Roman" w:hAnsi="Times New Roman" w:cs="Times New Roman"/>
          <w:noProof/>
          <w:sz w:val="28"/>
          <w:szCs w:val="24"/>
          <w:vertAlign w:val="subscript"/>
          <w:lang w:val="en-US"/>
        </w:rPr>
        <w:t>x</w:t>
      </w:r>
      <w:r w:rsidRPr="006D5842">
        <w:rPr>
          <w:rFonts w:ascii="Times New Roman" w:hAnsi="Times New Roman" w:cs="Times New Roman"/>
          <w:noProof/>
          <w:sz w:val="28"/>
          <w:szCs w:val="24"/>
          <w:lang w:val="en-US"/>
        </w:rPr>
        <w:t>EuO(BO</w:t>
      </w:r>
      <w:r w:rsidRPr="00C7729C">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w:t>
      </w:r>
      <w:r w:rsidRPr="00C7729C">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 xml:space="preserve"> (0≤x≤1): Near-UV LED Pumped Red Phosphor with Low Thermal Quenching // Chem. – An Asian J. 2019. Vol. 14, № 9. P. 1541–1548.</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71.</w:t>
      </w:r>
      <w:r w:rsidRPr="006D5842">
        <w:rPr>
          <w:rFonts w:ascii="Times New Roman" w:hAnsi="Times New Roman" w:cs="Times New Roman"/>
          <w:noProof/>
          <w:sz w:val="28"/>
          <w:szCs w:val="24"/>
          <w:lang w:val="en-US"/>
        </w:rPr>
        <w:tab/>
        <w:t>Zhang X. et al. Tunable photoluminescence and energy transfer of YBO</w:t>
      </w:r>
      <w:r w:rsidRPr="00C7729C">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 xml:space="preserve">:Tb </w:t>
      </w:r>
      <w:r w:rsidRPr="00C7729C">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Eu</w:t>
      </w:r>
      <w:r w:rsidRPr="00C7729C">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for white light emitting diodes // J. Mater. Chem. C. The Royal Society of Chemistry, 2013. Vol. 1, № 43. P. 7202–7207.</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72.</w:t>
      </w:r>
      <w:r w:rsidRPr="006D5842">
        <w:rPr>
          <w:rFonts w:ascii="Times New Roman" w:hAnsi="Times New Roman" w:cs="Times New Roman"/>
          <w:noProof/>
          <w:sz w:val="28"/>
          <w:szCs w:val="24"/>
          <w:lang w:val="en-US"/>
        </w:rPr>
        <w:tab/>
        <w:t>Zheng T. et al. Influence of matrix on the luminescence properties of Eu2+/Eu3+ doped strontium borates: SrB</w:t>
      </w:r>
      <w:r w:rsidRPr="00C7729C">
        <w:rPr>
          <w:rFonts w:ascii="Times New Roman" w:hAnsi="Times New Roman" w:cs="Times New Roman"/>
          <w:noProof/>
          <w:sz w:val="28"/>
          <w:szCs w:val="24"/>
          <w:vertAlign w:val="subscript"/>
          <w:lang w:val="en-US"/>
        </w:rPr>
        <w:t>4</w:t>
      </w:r>
      <w:r w:rsidRPr="006D5842">
        <w:rPr>
          <w:rFonts w:ascii="Times New Roman" w:hAnsi="Times New Roman" w:cs="Times New Roman"/>
          <w:noProof/>
          <w:sz w:val="28"/>
          <w:szCs w:val="24"/>
          <w:lang w:val="en-US"/>
        </w:rPr>
        <w:t>O</w:t>
      </w:r>
      <w:r w:rsidRPr="00C7729C">
        <w:rPr>
          <w:rFonts w:ascii="Times New Roman" w:hAnsi="Times New Roman" w:cs="Times New Roman"/>
          <w:noProof/>
          <w:sz w:val="28"/>
          <w:szCs w:val="24"/>
          <w:vertAlign w:val="subscript"/>
          <w:lang w:val="en-US"/>
        </w:rPr>
        <w:t>7</w:t>
      </w:r>
      <w:r w:rsidRPr="006D5842">
        <w:rPr>
          <w:rFonts w:ascii="Times New Roman" w:hAnsi="Times New Roman" w:cs="Times New Roman"/>
          <w:noProof/>
          <w:sz w:val="28"/>
          <w:szCs w:val="24"/>
          <w:lang w:val="en-US"/>
        </w:rPr>
        <w:t>, SrB</w:t>
      </w:r>
      <w:r w:rsidRPr="00C7729C">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O</w:t>
      </w:r>
      <w:r w:rsidRPr="00C7729C">
        <w:rPr>
          <w:rFonts w:ascii="Times New Roman" w:hAnsi="Times New Roman" w:cs="Times New Roman"/>
          <w:noProof/>
          <w:sz w:val="28"/>
          <w:szCs w:val="24"/>
          <w:vertAlign w:val="subscript"/>
          <w:lang w:val="en-US"/>
        </w:rPr>
        <w:t>4</w:t>
      </w:r>
      <w:r w:rsidRPr="006D5842">
        <w:rPr>
          <w:rFonts w:ascii="Times New Roman" w:hAnsi="Times New Roman" w:cs="Times New Roman"/>
          <w:noProof/>
          <w:sz w:val="28"/>
          <w:szCs w:val="24"/>
          <w:lang w:val="en-US"/>
        </w:rPr>
        <w:t xml:space="preserve"> and Sr</w:t>
      </w:r>
      <w:r w:rsidRPr="00C7729C">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(BO</w:t>
      </w:r>
      <w:r w:rsidRPr="00C7729C">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w:t>
      </w:r>
      <w:r w:rsidRPr="00C7729C">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 exhibiting multicolor tunable emission // J. Alloys Compd. 2020. Vol. 822. P. 1–9.</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73.</w:t>
      </w:r>
      <w:r w:rsidRPr="006D5842">
        <w:rPr>
          <w:rFonts w:ascii="Times New Roman" w:hAnsi="Times New Roman" w:cs="Times New Roman"/>
          <w:noProof/>
          <w:sz w:val="28"/>
          <w:szCs w:val="24"/>
          <w:lang w:val="en-US"/>
        </w:rPr>
        <w:tab/>
        <w:t>Bachmann V., Ronda C., Meijerink A. Temperature Quenching of Yellow Ce</w:t>
      </w:r>
      <w:r w:rsidRPr="00C7729C">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Luminescence in YAG:Ce // Chem. Mater. American Chemical Society, 2009. Vol. 21, № 10. P. 2077–2084.</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74.</w:t>
      </w:r>
      <w:r w:rsidRPr="006D5842">
        <w:rPr>
          <w:rFonts w:ascii="Times New Roman" w:hAnsi="Times New Roman" w:cs="Times New Roman"/>
          <w:noProof/>
          <w:sz w:val="28"/>
          <w:szCs w:val="24"/>
          <w:lang w:val="en-US"/>
        </w:rPr>
        <w:tab/>
        <w:t>Im W. Bin et al. Sr</w:t>
      </w:r>
      <w:r w:rsidRPr="00075DEA">
        <w:rPr>
          <w:rFonts w:ascii="Times New Roman" w:hAnsi="Times New Roman" w:cs="Times New Roman"/>
          <w:noProof/>
          <w:sz w:val="28"/>
          <w:szCs w:val="24"/>
          <w:vertAlign w:val="subscript"/>
          <w:lang w:val="en-US"/>
        </w:rPr>
        <w:t>2.975−x</w:t>
      </w:r>
      <w:r w:rsidRPr="006D5842">
        <w:rPr>
          <w:rFonts w:ascii="Times New Roman" w:hAnsi="Times New Roman" w:cs="Times New Roman"/>
          <w:noProof/>
          <w:sz w:val="28"/>
          <w:szCs w:val="24"/>
          <w:lang w:val="en-US"/>
        </w:rPr>
        <w:t>Ba</w:t>
      </w:r>
      <w:r w:rsidRPr="00075DEA">
        <w:rPr>
          <w:rFonts w:ascii="Times New Roman" w:hAnsi="Times New Roman" w:cs="Times New Roman"/>
          <w:noProof/>
          <w:sz w:val="28"/>
          <w:szCs w:val="24"/>
          <w:vertAlign w:val="subscript"/>
          <w:lang w:val="en-US"/>
        </w:rPr>
        <w:t>x</w:t>
      </w:r>
      <w:r w:rsidRPr="006D5842">
        <w:rPr>
          <w:rFonts w:ascii="Times New Roman" w:hAnsi="Times New Roman" w:cs="Times New Roman"/>
          <w:noProof/>
          <w:sz w:val="28"/>
          <w:szCs w:val="24"/>
          <w:lang w:val="en-US"/>
        </w:rPr>
        <w:t>Ce</w:t>
      </w:r>
      <w:r w:rsidRPr="00075DEA">
        <w:rPr>
          <w:rFonts w:ascii="Times New Roman" w:hAnsi="Times New Roman" w:cs="Times New Roman"/>
          <w:noProof/>
          <w:sz w:val="28"/>
          <w:szCs w:val="24"/>
          <w:vertAlign w:val="subscript"/>
          <w:lang w:val="en-US"/>
        </w:rPr>
        <w:t>0.025</w:t>
      </w:r>
      <w:r w:rsidRPr="006D5842">
        <w:rPr>
          <w:rFonts w:ascii="Times New Roman" w:hAnsi="Times New Roman" w:cs="Times New Roman"/>
          <w:noProof/>
          <w:sz w:val="28"/>
          <w:szCs w:val="24"/>
          <w:lang w:val="en-US"/>
        </w:rPr>
        <w:t>AlO</w:t>
      </w:r>
      <w:r w:rsidRPr="00075DEA">
        <w:rPr>
          <w:rFonts w:ascii="Times New Roman" w:hAnsi="Times New Roman" w:cs="Times New Roman"/>
          <w:noProof/>
          <w:sz w:val="28"/>
          <w:szCs w:val="24"/>
          <w:vertAlign w:val="subscript"/>
          <w:lang w:val="en-US"/>
        </w:rPr>
        <w:t>4</w:t>
      </w:r>
      <w:r w:rsidRPr="006D5842">
        <w:rPr>
          <w:rFonts w:ascii="Times New Roman" w:hAnsi="Times New Roman" w:cs="Times New Roman"/>
          <w:noProof/>
          <w:sz w:val="28"/>
          <w:szCs w:val="24"/>
          <w:lang w:val="en-US"/>
        </w:rPr>
        <w:t>F: a Highly Efficient Green-Emitting Oxyfluoride Phosphor for Solid State White Lighting // Chem. Mater. American Chemical Society, 2010. Vol. 22, № 9. P. 2842–2849.</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75.</w:t>
      </w:r>
      <w:r w:rsidRPr="006D5842">
        <w:rPr>
          <w:rFonts w:ascii="Times New Roman" w:hAnsi="Times New Roman" w:cs="Times New Roman"/>
          <w:noProof/>
          <w:sz w:val="28"/>
          <w:szCs w:val="24"/>
          <w:lang w:val="en-US"/>
        </w:rPr>
        <w:tab/>
        <w:t>George N.C., Denault K.A., Seshadri R. Phosphors for Solid-State White Lighting // Annu. Rev. Mater. Res. Annual Reviews, 2013. Vol. 43, № Volume 43, 2013. P. 481–501.</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76.</w:t>
      </w:r>
      <w:r w:rsidRPr="006D5842">
        <w:rPr>
          <w:rFonts w:ascii="Times New Roman" w:hAnsi="Times New Roman" w:cs="Times New Roman"/>
          <w:noProof/>
          <w:sz w:val="28"/>
          <w:szCs w:val="24"/>
          <w:lang w:val="en-US"/>
        </w:rPr>
        <w:tab/>
        <w:t>Pan Y., Wu M., Su Q. Tailored photoluminescence of YAG:Ce phosphor through various methods // J. Phys. Chem. Solids. 2004. Vol. 65, № 5. P. 845–850.</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77.</w:t>
      </w:r>
      <w:r w:rsidRPr="006D5842">
        <w:rPr>
          <w:rFonts w:ascii="Times New Roman" w:hAnsi="Times New Roman" w:cs="Times New Roman"/>
          <w:noProof/>
          <w:sz w:val="28"/>
          <w:szCs w:val="24"/>
          <w:lang w:val="en-US"/>
        </w:rPr>
        <w:tab/>
        <w:t xml:space="preserve">Barroux H. et al. Fine-Tuning the Properties of Doped Multifunctional Materials by Controlled Reduction of Dopants // Chem. Eur. J. Univ Nantes, CNRS, IMN, 2 rue Houssiniere, F-44322 Nantes, France, 2017. Vol. 23, № 13. </w:t>
      </w:r>
      <w:r w:rsidRPr="006D5842">
        <w:rPr>
          <w:rFonts w:ascii="Times New Roman" w:hAnsi="Times New Roman" w:cs="Times New Roman"/>
          <w:noProof/>
          <w:sz w:val="28"/>
          <w:szCs w:val="24"/>
          <w:lang w:val="en-US"/>
        </w:rPr>
        <w:lastRenderedPageBreak/>
        <w:t>P. 2998–3001.</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78.</w:t>
      </w:r>
      <w:r w:rsidRPr="006D5842">
        <w:rPr>
          <w:rFonts w:ascii="Times New Roman" w:hAnsi="Times New Roman" w:cs="Times New Roman"/>
          <w:noProof/>
          <w:sz w:val="28"/>
          <w:szCs w:val="24"/>
          <w:lang w:val="en-US"/>
        </w:rPr>
        <w:tab/>
        <w:t>Gautier R. et al. Two-Step Design of a Single-Doped White Phosphor with High Color Rendering // J. Am. Chem. Soc. American Chemical Society, 2017. Vol. 139, № 4. P. 1436–1439.</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79.</w:t>
      </w:r>
      <w:r w:rsidRPr="006D5842">
        <w:rPr>
          <w:rFonts w:ascii="Times New Roman" w:hAnsi="Times New Roman" w:cs="Times New Roman"/>
          <w:noProof/>
          <w:sz w:val="28"/>
          <w:szCs w:val="24"/>
          <w:lang w:val="en-US"/>
        </w:rPr>
        <w:tab/>
        <w:t>Behrh G.K. et al. A Chemical Route Towards Single-Phase Materials with Controllable Photoluminescence // Angew. CHEMIE-INTERNATIONAL Ed. CNRS, IMN, 2 Rue Houssiniere, F-44300 Nantes, France, 2015. Vol. 54, № 39. P. 11501–11503.</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80.</w:t>
      </w:r>
      <w:r w:rsidRPr="006D5842">
        <w:rPr>
          <w:rFonts w:ascii="Times New Roman" w:hAnsi="Times New Roman" w:cs="Times New Roman"/>
          <w:noProof/>
          <w:sz w:val="28"/>
          <w:szCs w:val="24"/>
          <w:lang w:val="en-US"/>
        </w:rPr>
        <w:tab/>
        <w:t>LIU Y. et al. Improved photoluminescence of green-emitting phosphor Ca</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Sc</w:t>
      </w:r>
      <w:r w:rsidRPr="00075DEA">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Si</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O</w:t>
      </w:r>
      <w:r w:rsidRPr="00075DEA">
        <w:rPr>
          <w:rFonts w:ascii="Times New Roman" w:hAnsi="Times New Roman" w:cs="Times New Roman"/>
          <w:noProof/>
          <w:sz w:val="28"/>
          <w:szCs w:val="24"/>
          <w:vertAlign w:val="subscript"/>
          <w:lang w:val="en-US"/>
        </w:rPr>
        <w:t>12</w:t>
      </w:r>
      <w:r w:rsidRPr="006D5842">
        <w:rPr>
          <w:rFonts w:ascii="Times New Roman" w:hAnsi="Times New Roman" w:cs="Times New Roman"/>
          <w:noProof/>
          <w:sz w:val="28"/>
          <w:szCs w:val="24"/>
          <w:lang w:val="en-US"/>
        </w:rPr>
        <w:t>:Ce</w:t>
      </w:r>
      <w:r w:rsidRPr="00075DEA">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for white light emitting diodes // J. Rare Earths. 2010. Vol. 28, № 2. P. 181–184.</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81.</w:t>
      </w:r>
      <w:r w:rsidRPr="006D5842">
        <w:rPr>
          <w:rFonts w:ascii="Times New Roman" w:hAnsi="Times New Roman" w:cs="Times New Roman"/>
          <w:noProof/>
          <w:sz w:val="28"/>
          <w:szCs w:val="24"/>
          <w:lang w:val="en-US"/>
        </w:rPr>
        <w:tab/>
        <w:t>Génois R. et al. The crucial impact of cerium reduction on photoluminescence // Appl. Mater. Today. 2020. Vol. 20, № 3.</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82.</w:t>
      </w:r>
      <w:r w:rsidRPr="006D5842">
        <w:rPr>
          <w:rFonts w:ascii="Times New Roman" w:hAnsi="Times New Roman" w:cs="Times New Roman"/>
          <w:noProof/>
          <w:sz w:val="28"/>
          <w:szCs w:val="24"/>
          <w:lang w:val="en-US"/>
        </w:rPr>
        <w:tab/>
        <w:t>He J. et al. Luminescence and multi-step energy transfer in GdAl</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(BO</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w:t>
      </w:r>
      <w:r w:rsidRPr="00075DEA">
        <w:rPr>
          <w:rFonts w:ascii="Times New Roman" w:hAnsi="Times New Roman" w:cs="Times New Roman"/>
          <w:noProof/>
          <w:sz w:val="28"/>
          <w:szCs w:val="24"/>
          <w:vertAlign w:val="subscript"/>
          <w:lang w:val="en-US"/>
        </w:rPr>
        <w:t>4</w:t>
      </w:r>
      <w:r w:rsidRPr="006D5842">
        <w:rPr>
          <w:rFonts w:ascii="Times New Roman" w:hAnsi="Times New Roman" w:cs="Times New Roman"/>
          <w:noProof/>
          <w:sz w:val="28"/>
          <w:szCs w:val="24"/>
          <w:lang w:val="en-US"/>
        </w:rPr>
        <w:t xml:space="preserve"> doped with Ce</w:t>
      </w:r>
      <w:r w:rsidRPr="00075DEA">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/Tb</w:t>
      </w:r>
      <w:r w:rsidRPr="00075DEA">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 J. Lumin. 2015. Vol. 161. P. 257–263.</w:t>
      </w:r>
    </w:p>
    <w:p w:rsidR="009941EC" w:rsidRPr="00B32443"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83.</w:t>
      </w:r>
      <w:r w:rsidRPr="006D5842">
        <w:rPr>
          <w:rFonts w:ascii="Times New Roman" w:hAnsi="Times New Roman" w:cs="Times New Roman"/>
          <w:noProof/>
          <w:sz w:val="28"/>
          <w:szCs w:val="24"/>
          <w:lang w:val="en-US"/>
        </w:rPr>
        <w:tab/>
        <w:t xml:space="preserve">Lin C.C. et al. UV/VUV switch-driven color-reversal effect for Tb-activated phosphors // Light Sci. </w:t>
      </w:r>
      <w:r w:rsidRPr="00B32443">
        <w:rPr>
          <w:rFonts w:ascii="Times New Roman" w:hAnsi="Times New Roman" w:cs="Times New Roman"/>
          <w:noProof/>
          <w:sz w:val="28"/>
          <w:szCs w:val="24"/>
          <w:lang w:val="en-US"/>
        </w:rPr>
        <w:t>Appl. 2016. Vol. 5, № 4. P. e16066–e16066.</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84.</w:t>
      </w:r>
      <w:r w:rsidRPr="006D5842">
        <w:rPr>
          <w:rFonts w:ascii="Times New Roman" w:hAnsi="Times New Roman" w:cs="Times New Roman"/>
          <w:noProof/>
          <w:sz w:val="28"/>
          <w:szCs w:val="24"/>
          <w:lang w:val="en-US"/>
        </w:rPr>
        <w:tab/>
        <w:t>Yu X. et al. High-temperature long persistent and photo-stimulated luminescence in Tb</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doped gallate phosphor // J. Alloys Compd. 2017. Vol. 701. P. 774–779.</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85.</w:t>
      </w:r>
      <w:r w:rsidRPr="006D5842">
        <w:rPr>
          <w:rFonts w:ascii="Times New Roman" w:hAnsi="Times New Roman" w:cs="Times New Roman"/>
          <w:noProof/>
          <w:sz w:val="28"/>
          <w:szCs w:val="24"/>
          <w:lang w:val="en-US"/>
        </w:rPr>
        <w:tab/>
        <w:t>Trojan-Piegza J. et al. Thermoluminescence and Kinetics of Persistent Luminescence of Vacuum-Sintered Tb</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-Doped and Tb</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,Ca</w:t>
      </w:r>
      <w:r w:rsidRPr="006D5842">
        <w:rPr>
          <w:rFonts w:ascii="Times New Roman" w:hAnsi="Times New Roman" w:cs="Times New Roman"/>
          <w:noProof/>
          <w:sz w:val="28"/>
          <w:szCs w:val="24"/>
          <w:vertAlign w:val="superscript"/>
          <w:lang w:val="en-US"/>
        </w:rPr>
        <w:t>2+</w:t>
      </w:r>
      <w:r w:rsidRPr="006D5842">
        <w:rPr>
          <w:rFonts w:ascii="Times New Roman" w:hAnsi="Times New Roman" w:cs="Times New Roman"/>
          <w:noProof/>
          <w:sz w:val="28"/>
          <w:szCs w:val="24"/>
          <w:lang w:val="en-US"/>
        </w:rPr>
        <w:t>-Codoped Lu2O3 Materials // Chem. Mater. American Chemical Society, 2008. Vol. 20, № 6. P. 2252–2261.</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86.</w:t>
      </w:r>
      <w:r w:rsidRPr="006D5842">
        <w:rPr>
          <w:rFonts w:ascii="Times New Roman" w:hAnsi="Times New Roman" w:cs="Times New Roman"/>
          <w:noProof/>
          <w:sz w:val="28"/>
          <w:szCs w:val="24"/>
          <w:lang w:val="en-US"/>
        </w:rPr>
        <w:tab/>
        <w:t>Lü W. et al. Tunable Full-Color Emitting BaMg</w:t>
      </w:r>
      <w:r w:rsidRPr="00075DEA">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Al</w:t>
      </w:r>
      <w:r w:rsidRPr="00075DEA">
        <w:rPr>
          <w:rFonts w:ascii="Times New Roman" w:hAnsi="Times New Roman" w:cs="Times New Roman"/>
          <w:noProof/>
          <w:sz w:val="28"/>
          <w:szCs w:val="24"/>
          <w:vertAlign w:val="subscript"/>
          <w:lang w:val="en-US"/>
        </w:rPr>
        <w:t>6</w:t>
      </w:r>
      <w:r w:rsidRPr="006D5842">
        <w:rPr>
          <w:rFonts w:ascii="Times New Roman" w:hAnsi="Times New Roman" w:cs="Times New Roman"/>
          <w:noProof/>
          <w:sz w:val="28"/>
          <w:szCs w:val="24"/>
          <w:lang w:val="en-US"/>
        </w:rPr>
        <w:t>Si</w:t>
      </w:r>
      <w:r w:rsidRPr="00075DEA">
        <w:rPr>
          <w:rFonts w:ascii="Times New Roman" w:hAnsi="Times New Roman" w:cs="Times New Roman"/>
          <w:noProof/>
          <w:sz w:val="28"/>
          <w:szCs w:val="24"/>
          <w:vertAlign w:val="subscript"/>
          <w:lang w:val="en-US"/>
        </w:rPr>
        <w:t>9</w:t>
      </w:r>
      <w:r w:rsidRPr="006D5842">
        <w:rPr>
          <w:rFonts w:ascii="Times New Roman" w:hAnsi="Times New Roman" w:cs="Times New Roman"/>
          <w:noProof/>
          <w:sz w:val="28"/>
          <w:szCs w:val="24"/>
          <w:lang w:val="en-US"/>
        </w:rPr>
        <w:t>O</w:t>
      </w:r>
      <w:r w:rsidRPr="00075DEA">
        <w:rPr>
          <w:rFonts w:ascii="Times New Roman" w:hAnsi="Times New Roman" w:cs="Times New Roman"/>
          <w:noProof/>
          <w:sz w:val="28"/>
          <w:szCs w:val="24"/>
          <w:vertAlign w:val="subscript"/>
          <w:lang w:val="en-US"/>
        </w:rPr>
        <w:t>30</w:t>
      </w:r>
      <w:r w:rsidRPr="006D5842">
        <w:rPr>
          <w:rFonts w:ascii="Times New Roman" w:hAnsi="Times New Roman" w:cs="Times New Roman"/>
          <w:noProof/>
          <w:sz w:val="28"/>
          <w:szCs w:val="24"/>
          <w:lang w:val="en-US"/>
        </w:rPr>
        <w:t>:Eu</w:t>
      </w:r>
      <w:r w:rsidRPr="00075DEA">
        <w:rPr>
          <w:rFonts w:ascii="Times New Roman" w:hAnsi="Times New Roman" w:cs="Times New Roman"/>
          <w:noProof/>
          <w:sz w:val="28"/>
          <w:szCs w:val="24"/>
          <w:vertAlign w:val="superscript"/>
          <w:lang w:val="en-US"/>
        </w:rPr>
        <w:t>2+</w:t>
      </w:r>
      <w:r w:rsidRPr="006D5842">
        <w:rPr>
          <w:rFonts w:ascii="Times New Roman" w:hAnsi="Times New Roman" w:cs="Times New Roman"/>
          <w:noProof/>
          <w:sz w:val="28"/>
          <w:szCs w:val="24"/>
          <w:lang w:val="en-US"/>
        </w:rPr>
        <w:t>, Tb</w:t>
      </w:r>
      <w:r w:rsidRPr="00075DEA">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Mn2+ Phosphors Based on Energy Transfer // Inorg. Chem. American Chemical Society, 2011. Vol. 50, № 16. P. 7846–7851.</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87.</w:t>
      </w:r>
      <w:r w:rsidRPr="006D5842">
        <w:rPr>
          <w:rFonts w:ascii="Times New Roman" w:hAnsi="Times New Roman" w:cs="Times New Roman"/>
          <w:noProof/>
          <w:sz w:val="28"/>
          <w:szCs w:val="24"/>
          <w:lang w:val="en-US"/>
        </w:rPr>
        <w:tab/>
        <w:t>Ueda J. et al. Preparation{,} electronic structure of gadolinium oxyhydride and low-energy 5d excitation band for green luminescence of doped Tb</w:t>
      </w:r>
      <w:r w:rsidRPr="00075DEA">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ions // J. Mater. Chem. C. The Royal Society of Chemistry, 2018. Vol. 6, № 28. P. 7541–7548.</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88.</w:t>
      </w:r>
      <w:r w:rsidRPr="006D5842">
        <w:rPr>
          <w:rFonts w:ascii="Times New Roman" w:hAnsi="Times New Roman" w:cs="Times New Roman"/>
          <w:noProof/>
          <w:sz w:val="28"/>
          <w:szCs w:val="24"/>
          <w:lang w:val="en-US"/>
        </w:rPr>
        <w:tab/>
        <w:t>Zhao D. et al. A new series of rare-earth borate-phosphate family CsNa</w:t>
      </w:r>
      <w:r w:rsidRPr="00075DEA">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Ln</w:t>
      </w:r>
      <w:r w:rsidRPr="00075DEA">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(BO</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)(PO</w:t>
      </w:r>
      <w:r w:rsidRPr="00075DEA">
        <w:rPr>
          <w:rFonts w:ascii="Times New Roman" w:hAnsi="Times New Roman" w:cs="Times New Roman"/>
          <w:noProof/>
          <w:sz w:val="28"/>
          <w:szCs w:val="24"/>
          <w:vertAlign w:val="subscript"/>
          <w:lang w:val="en-US"/>
        </w:rPr>
        <w:t>4</w:t>
      </w:r>
      <w:r w:rsidRPr="006D5842">
        <w:rPr>
          <w:rFonts w:ascii="Times New Roman" w:hAnsi="Times New Roman" w:cs="Times New Roman"/>
          <w:noProof/>
          <w:sz w:val="28"/>
          <w:szCs w:val="24"/>
          <w:lang w:val="en-US"/>
        </w:rPr>
        <w:t>)</w:t>
      </w:r>
      <w:r w:rsidRPr="00075DEA">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 xml:space="preserve"> (Ln = Ho, Er, Tm, Yb): Tunnel structure, upconversion luminescence and optical thermometry properties // J. Alloys Compd. Elsevier Ltd, 2021. Vol. 866.</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89.</w:t>
      </w:r>
      <w:r w:rsidRPr="006D5842">
        <w:rPr>
          <w:rFonts w:ascii="Times New Roman" w:hAnsi="Times New Roman" w:cs="Times New Roman"/>
          <w:noProof/>
          <w:sz w:val="28"/>
          <w:szCs w:val="24"/>
          <w:lang w:val="en-US"/>
        </w:rPr>
        <w:tab/>
        <w:t>Vishwakarma P.K., Rai S.B., Bahadur A. Intense red and green emissions from Ho</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/Yb</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co-doped Sodium Gadolinium Molybdate Nano-phosphor: Effect of calcination temperature and Intrinsic optical bistability // Mater. Res. Bull. Elsevier Ltd, 2021. Vol. 133.</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90.</w:t>
      </w:r>
      <w:r w:rsidRPr="006D5842">
        <w:rPr>
          <w:rFonts w:ascii="Times New Roman" w:hAnsi="Times New Roman" w:cs="Times New Roman"/>
          <w:noProof/>
          <w:sz w:val="28"/>
          <w:szCs w:val="24"/>
          <w:lang w:val="en-US"/>
        </w:rPr>
        <w:tab/>
        <w:t>Lu H.-Y., Chen Y.-S. The Influence of Codopant Aluminum Ions (Al</w:t>
      </w:r>
      <w:r w:rsidRPr="00075DEA">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on the Optical Characteristics of YBO</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:Sm</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Phosphors // J. Nanomater. HINDAWI LTD, 2015. Vol. 2015.</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91.</w:t>
      </w:r>
      <w:r w:rsidRPr="006D5842">
        <w:rPr>
          <w:rFonts w:ascii="Times New Roman" w:hAnsi="Times New Roman" w:cs="Times New Roman"/>
          <w:noProof/>
          <w:sz w:val="28"/>
          <w:szCs w:val="24"/>
          <w:lang w:val="en-US"/>
        </w:rPr>
        <w:tab/>
        <w:t>Jiang X.-C. et al. Hydrothermal homogeneous urea precipitation of hexagonal YBO</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:Eu</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nanocrystals with improved luminescent properties // J. Solid State Chem. 2003. Vol. 175, № 2. P. 245–251.</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lastRenderedPageBreak/>
        <w:t>92.</w:t>
      </w:r>
      <w:r w:rsidRPr="006D5842">
        <w:rPr>
          <w:rFonts w:ascii="Times New Roman" w:hAnsi="Times New Roman" w:cs="Times New Roman"/>
          <w:noProof/>
          <w:sz w:val="28"/>
          <w:szCs w:val="24"/>
          <w:lang w:val="en-US"/>
        </w:rPr>
        <w:tab/>
        <w:t>Wei Z.-G. et al. Size dependence of luminescent properties for hexagonal YBO</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:Eu nanocrystals in the vacuum ultraviolet region // J. Appl. Phys. 2003. Vol. 93, № 12. P. 9783–9788.</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93.</w:t>
      </w:r>
      <w:r w:rsidRPr="006D5842">
        <w:rPr>
          <w:rFonts w:ascii="Times New Roman" w:hAnsi="Times New Roman" w:cs="Times New Roman"/>
          <w:noProof/>
          <w:sz w:val="28"/>
          <w:szCs w:val="24"/>
          <w:lang w:val="en-US"/>
        </w:rPr>
        <w:tab/>
        <w:t>Wang J. et al. A novel route to BaMgAl10O17:Eu blue phosphor by nano-coating method // Mater. Sci. Eng. B. 2008. Vol. 147, № 1. P. 43–46.</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94.</w:t>
      </w:r>
      <w:r w:rsidRPr="006D5842">
        <w:rPr>
          <w:rFonts w:ascii="Times New Roman" w:hAnsi="Times New Roman" w:cs="Times New Roman"/>
          <w:noProof/>
          <w:sz w:val="28"/>
          <w:szCs w:val="24"/>
          <w:lang w:val="en-US"/>
        </w:rPr>
        <w:tab/>
        <w:t>Han B. et al. Vacuum ultraviolet-ultraviolet and x-ray excited luminescence properties of Ba</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Gd(BO</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:Ce</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 J. Appl. Phys. 2007. Vol. 101, № 11. P. 113530.</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95.</w:t>
      </w:r>
      <w:r w:rsidRPr="006D5842">
        <w:rPr>
          <w:rFonts w:ascii="Times New Roman" w:hAnsi="Times New Roman" w:cs="Times New Roman"/>
          <w:noProof/>
          <w:sz w:val="28"/>
          <w:szCs w:val="24"/>
          <w:lang w:val="en-US"/>
        </w:rPr>
        <w:tab/>
        <w:t>Sohn Y. Photoluminescence imaging of EuBO</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 TbBO</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 Eu(III)-BO</w:t>
      </w:r>
      <w:r w:rsidRPr="00075DEA">
        <w:rPr>
          <w:rFonts w:ascii="Times New Roman" w:hAnsi="Times New Roman" w:cs="Times New Roman"/>
          <w:noProof/>
          <w:sz w:val="28"/>
          <w:szCs w:val="24"/>
          <w:vertAlign w:val="subscript"/>
          <w:lang w:val="en-US"/>
        </w:rPr>
        <w:t>x</w:t>
      </w:r>
      <w:r w:rsidRPr="006D5842">
        <w:rPr>
          <w:rFonts w:ascii="Times New Roman" w:hAnsi="Times New Roman" w:cs="Times New Roman"/>
          <w:noProof/>
          <w:sz w:val="28"/>
          <w:szCs w:val="24"/>
          <w:lang w:val="en-US"/>
        </w:rPr>
        <w:t>, and Tb(III)-BO</w:t>
      </w:r>
      <w:r w:rsidRPr="00075DEA">
        <w:rPr>
          <w:rFonts w:ascii="Times New Roman" w:hAnsi="Times New Roman" w:cs="Times New Roman"/>
          <w:noProof/>
          <w:sz w:val="28"/>
          <w:szCs w:val="24"/>
          <w:vertAlign w:val="subscript"/>
          <w:lang w:val="en-US"/>
        </w:rPr>
        <w:t>x</w:t>
      </w:r>
      <w:r w:rsidRPr="006D5842">
        <w:rPr>
          <w:rFonts w:ascii="Times New Roman" w:hAnsi="Times New Roman" w:cs="Times New Roman"/>
          <w:noProof/>
          <w:sz w:val="28"/>
          <w:szCs w:val="24"/>
          <w:lang w:val="en-US"/>
        </w:rPr>
        <w:t xml:space="preserve"> nanostructures // Ceram. Int. 2014. Vol. 40, № 1, Part B. P. 2467–2475.</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96.</w:t>
      </w:r>
      <w:r w:rsidRPr="006D5842">
        <w:rPr>
          <w:rFonts w:ascii="Times New Roman" w:hAnsi="Times New Roman" w:cs="Times New Roman"/>
          <w:noProof/>
          <w:sz w:val="28"/>
          <w:szCs w:val="24"/>
          <w:lang w:val="en-US"/>
        </w:rPr>
        <w:tab/>
        <w:t>Gao Y. et al. Synthesis, crystal structure of LiCaRE</w:t>
      </w:r>
      <w:r w:rsidRPr="00075DEA">
        <w:rPr>
          <w:rFonts w:ascii="Times New Roman" w:hAnsi="Times New Roman" w:cs="Times New Roman"/>
          <w:noProof/>
          <w:sz w:val="28"/>
          <w:szCs w:val="24"/>
          <w:vertAlign w:val="subscript"/>
          <w:lang w:val="en-US"/>
        </w:rPr>
        <w:t>5</w:t>
      </w:r>
      <w:r w:rsidRPr="006D5842">
        <w:rPr>
          <w:rFonts w:ascii="Times New Roman" w:hAnsi="Times New Roman" w:cs="Times New Roman"/>
          <w:noProof/>
          <w:sz w:val="28"/>
          <w:szCs w:val="24"/>
          <w:lang w:val="en-US"/>
        </w:rPr>
        <w:t>(BO</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w:t>
      </w:r>
      <w:r w:rsidRPr="00075DEA">
        <w:rPr>
          <w:rFonts w:ascii="Times New Roman" w:hAnsi="Times New Roman" w:cs="Times New Roman"/>
          <w:noProof/>
          <w:sz w:val="28"/>
          <w:szCs w:val="24"/>
          <w:vertAlign w:val="subscript"/>
          <w:lang w:val="en-US"/>
        </w:rPr>
        <w:t>6</w:t>
      </w:r>
      <w:r w:rsidRPr="006D5842">
        <w:rPr>
          <w:rFonts w:ascii="Times New Roman" w:hAnsi="Times New Roman" w:cs="Times New Roman"/>
          <w:noProof/>
          <w:sz w:val="28"/>
          <w:szCs w:val="24"/>
          <w:lang w:val="en-US"/>
        </w:rPr>
        <w:t xml:space="preserve"> (RE = Sm, Eu, Gd, Tb, Dy, Ho, Er, Tm, Yb, Lu, Y) and Eu</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luminescence in LiCaRE5(BO3)6 (RE = Gd, Y, Lu) // J. Solid State Chem. 2021. Vol. 293. P. 121821.</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97.</w:t>
      </w:r>
      <w:r w:rsidRPr="006D5842">
        <w:rPr>
          <w:rFonts w:ascii="Times New Roman" w:hAnsi="Times New Roman" w:cs="Times New Roman"/>
          <w:noProof/>
          <w:sz w:val="28"/>
          <w:szCs w:val="24"/>
          <w:lang w:val="en-US"/>
        </w:rPr>
        <w:tab/>
        <w:t>Chen P., Xia M., Li R.K. A terbium rich orthoborate LiSrTb2(BO3)3 and its analogues // New J. Chem. The Royal Society of Chemistry, 2015. Vol. 39, № 12. P. 9389–9395.</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98.</w:t>
      </w:r>
      <w:r w:rsidRPr="006D5842">
        <w:rPr>
          <w:rFonts w:ascii="Times New Roman" w:hAnsi="Times New Roman" w:cs="Times New Roman"/>
          <w:noProof/>
          <w:sz w:val="28"/>
          <w:szCs w:val="24"/>
          <w:lang w:val="en-US"/>
        </w:rPr>
        <w:tab/>
        <w:t>Zeng Q.D., Li R.K. A new type of orthoborates: ASr</w:t>
      </w:r>
      <w:r w:rsidRPr="00075DEA">
        <w:rPr>
          <w:rFonts w:ascii="Times New Roman" w:hAnsi="Times New Roman" w:cs="Times New Roman"/>
          <w:noProof/>
          <w:sz w:val="28"/>
          <w:szCs w:val="24"/>
          <w:vertAlign w:val="subscript"/>
          <w:lang w:val="en-US"/>
        </w:rPr>
        <w:t>4</w:t>
      </w:r>
      <w:r w:rsidRPr="006D5842">
        <w:rPr>
          <w:rFonts w:ascii="Times New Roman" w:hAnsi="Times New Roman" w:cs="Times New Roman"/>
          <w:noProof/>
          <w:sz w:val="28"/>
          <w:szCs w:val="24"/>
          <w:lang w:val="en-US"/>
        </w:rPr>
        <w:t>La</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(BO</w:t>
      </w:r>
      <w:r w:rsidRPr="00075DEA">
        <w:rPr>
          <w:rFonts w:ascii="Times New Roman" w:hAnsi="Times New Roman" w:cs="Times New Roman"/>
          <w:noProof/>
          <w:sz w:val="28"/>
          <w:szCs w:val="24"/>
          <w:vertAlign w:val="subscript"/>
          <w:lang w:val="en-US"/>
        </w:rPr>
        <w:t xml:space="preserve"> 3</w:t>
      </w:r>
      <w:r w:rsidRPr="006D5842">
        <w:rPr>
          <w:rFonts w:ascii="Times New Roman" w:hAnsi="Times New Roman" w:cs="Times New Roman"/>
          <w:noProof/>
          <w:sz w:val="28"/>
          <w:szCs w:val="24"/>
          <w:lang w:val="en-US"/>
        </w:rPr>
        <w:t>)</w:t>
      </w:r>
      <w:r w:rsidRPr="00075DEA">
        <w:rPr>
          <w:rFonts w:ascii="Times New Roman" w:hAnsi="Times New Roman" w:cs="Times New Roman"/>
          <w:noProof/>
          <w:sz w:val="28"/>
          <w:szCs w:val="24"/>
          <w:vertAlign w:val="subscript"/>
          <w:lang w:val="en-US"/>
        </w:rPr>
        <w:t>6</w:t>
      </w:r>
      <w:r w:rsidRPr="006D5842">
        <w:rPr>
          <w:rFonts w:ascii="Times New Roman" w:hAnsi="Times New Roman" w:cs="Times New Roman"/>
          <w:noProof/>
          <w:sz w:val="28"/>
          <w:szCs w:val="24"/>
          <w:lang w:val="en-US"/>
        </w:rPr>
        <w:t xml:space="preserve"> (A = Li, Na) // Solid State Sci. 2014. Vol. 29. P. 75–78.</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99.</w:t>
      </w:r>
      <w:r w:rsidRPr="006D5842">
        <w:rPr>
          <w:rFonts w:ascii="Times New Roman" w:hAnsi="Times New Roman" w:cs="Times New Roman"/>
          <w:noProof/>
          <w:sz w:val="28"/>
          <w:szCs w:val="24"/>
          <w:lang w:val="en-US"/>
        </w:rPr>
        <w:tab/>
        <w:t xml:space="preserve">Feng J. et al. K </w:t>
      </w:r>
      <w:r w:rsidRPr="00075DEA">
        <w:rPr>
          <w:rFonts w:ascii="Times New Roman" w:hAnsi="Times New Roman" w:cs="Times New Roman"/>
          <w:noProof/>
          <w:sz w:val="28"/>
          <w:szCs w:val="24"/>
          <w:vertAlign w:val="subscript"/>
          <w:lang w:val="en-US"/>
        </w:rPr>
        <w:t>6</w:t>
      </w:r>
      <w:r w:rsidRPr="006D5842">
        <w:rPr>
          <w:rFonts w:ascii="Times New Roman" w:hAnsi="Times New Roman" w:cs="Times New Roman"/>
          <w:noProof/>
          <w:sz w:val="28"/>
          <w:szCs w:val="24"/>
          <w:lang w:val="en-US"/>
        </w:rPr>
        <w:t xml:space="preserve"> ACaSc </w:t>
      </w:r>
      <w:r w:rsidRPr="00075DEA">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 xml:space="preserve"> (B </w:t>
      </w:r>
      <w:r w:rsidRPr="00075DEA">
        <w:rPr>
          <w:rFonts w:ascii="Times New Roman" w:hAnsi="Times New Roman" w:cs="Times New Roman"/>
          <w:noProof/>
          <w:sz w:val="28"/>
          <w:szCs w:val="24"/>
          <w:vertAlign w:val="subscript"/>
          <w:lang w:val="en-US"/>
        </w:rPr>
        <w:t>5</w:t>
      </w:r>
      <w:r w:rsidRPr="006D5842">
        <w:rPr>
          <w:rFonts w:ascii="Times New Roman" w:hAnsi="Times New Roman" w:cs="Times New Roman"/>
          <w:noProof/>
          <w:sz w:val="28"/>
          <w:szCs w:val="24"/>
          <w:lang w:val="en-US"/>
        </w:rPr>
        <w:t xml:space="preserve"> O </w:t>
      </w:r>
      <w:r w:rsidRPr="00075DEA">
        <w:rPr>
          <w:rFonts w:ascii="Times New Roman" w:hAnsi="Times New Roman" w:cs="Times New Roman"/>
          <w:noProof/>
          <w:sz w:val="28"/>
          <w:szCs w:val="24"/>
          <w:vertAlign w:val="subscript"/>
          <w:lang w:val="en-US"/>
        </w:rPr>
        <w:t>10</w:t>
      </w:r>
      <w:r w:rsidRPr="006D5842">
        <w:rPr>
          <w:rFonts w:ascii="Times New Roman" w:hAnsi="Times New Roman" w:cs="Times New Roman"/>
          <w:noProof/>
          <w:sz w:val="28"/>
          <w:szCs w:val="24"/>
          <w:lang w:val="en-US"/>
        </w:rPr>
        <w:t xml:space="preserve"> ) </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 xml:space="preserve"> (A = Li, Na, Li </w:t>
      </w:r>
      <w:r w:rsidRPr="00075DEA">
        <w:rPr>
          <w:rFonts w:ascii="Times New Roman" w:hAnsi="Times New Roman" w:cs="Times New Roman"/>
          <w:noProof/>
          <w:sz w:val="28"/>
          <w:szCs w:val="24"/>
          <w:vertAlign w:val="subscript"/>
          <w:lang w:val="en-US"/>
        </w:rPr>
        <w:t>0.7</w:t>
      </w:r>
      <w:r w:rsidRPr="006D5842">
        <w:rPr>
          <w:rFonts w:ascii="Times New Roman" w:hAnsi="Times New Roman" w:cs="Times New Roman"/>
          <w:noProof/>
          <w:sz w:val="28"/>
          <w:szCs w:val="24"/>
          <w:lang w:val="en-US"/>
        </w:rPr>
        <w:t xml:space="preserve"> Na </w:t>
      </w:r>
      <w:r w:rsidRPr="00075DEA">
        <w:rPr>
          <w:rFonts w:ascii="Times New Roman" w:hAnsi="Times New Roman" w:cs="Times New Roman"/>
          <w:noProof/>
          <w:sz w:val="28"/>
          <w:szCs w:val="24"/>
          <w:vertAlign w:val="subscript"/>
          <w:lang w:val="en-US"/>
        </w:rPr>
        <w:t xml:space="preserve">0.3 </w:t>
      </w:r>
      <w:r w:rsidRPr="006D5842">
        <w:rPr>
          <w:rFonts w:ascii="Times New Roman" w:hAnsi="Times New Roman" w:cs="Times New Roman"/>
          <w:noProof/>
          <w:sz w:val="28"/>
          <w:szCs w:val="24"/>
          <w:lang w:val="en-US"/>
        </w:rPr>
        <w:t>): Nonlinear-Optical Materials with Short UV Cutoff Edges // Inorg. Chem. 2019. Vol. 58, № 4. P. 2833–2839.</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100.</w:t>
      </w:r>
      <w:r w:rsidRPr="006D5842">
        <w:rPr>
          <w:rFonts w:ascii="Times New Roman" w:hAnsi="Times New Roman" w:cs="Times New Roman"/>
          <w:noProof/>
          <w:sz w:val="28"/>
          <w:szCs w:val="24"/>
          <w:lang w:val="en-US"/>
        </w:rPr>
        <w:tab/>
        <w:t>Kuznetsov A.B. et al. Nonlinear optical crystals K</w:t>
      </w:r>
      <w:r w:rsidRPr="00075DEA">
        <w:rPr>
          <w:rFonts w:ascii="Times New Roman" w:hAnsi="Times New Roman" w:cs="Times New Roman"/>
          <w:noProof/>
          <w:sz w:val="28"/>
          <w:szCs w:val="24"/>
          <w:vertAlign w:val="subscript"/>
          <w:lang w:val="en-US"/>
        </w:rPr>
        <w:t>7</w:t>
      </w:r>
      <w:r w:rsidRPr="006D5842">
        <w:rPr>
          <w:rFonts w:ascii="Times New Roman" w:hAnsi="Times New Roman" w:cs="Times New Roman"/>
          <w:noProof/>
          <w:sz w:val="28"/>
          <w:szCs w:val="24"/>
          <w:lang w:val="en-US"/>
        </w:rPr>
        <w:t>CaR</w:t>
      </w:r>
      <w:r w:rsidRPr="00075DEA">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(B</w:t>
      </w:r>
      <w:r w:rsidRPr="00075DEA">
        <w:rPr>
          <w:rFonts w:ascii="Times New Roman" w:hAnsi="Times New Roman" w:cs="Times New Roman"/>
          <w:noProof/>
          <w:sz w:val="28"/>
          <w:szCs w:val="24"/>
          <w:vertAlign w:val="subscript"/>
          <w:lang w:val="en-US"/>
        </w:rPr>
        <w:t>5</w:t>
      </w:r>
      <w:r w:rsidRPr="006D5842">
        <w:rPr>
          <w:rFonts w:ascii="Times New Roman" w:hAnsi="Times New Roman" w:cs="Times New Roman"/>
          <w:noProof/>
          <w:sz w:val="28"/>
          <w:szCs w:val="24"/>
          <w:lang w:val="en-US"/>
        </w:rPr>
        <w:t>O</w:t>
      </w:r>
      <w:r w:rsidRPr="00075DEA">
        <w:rPr>
          <w:rFonts w:ascii="Times New Roman" w:hAnsi="Times New Roman" w:cs="Times New Roman"/>
          <w:noProof/>
          <w:sz w:val="28"/>
          <w:szCs w:val="24"/>
          <w:vertAlign w:val="subscript"/>
          <w:lang w:val="en-US"/>
        </w:rPr>
        <w:t>10</w:t>
      </w:r>
      <w:r w:rsidRPr="006D5842">
        <w:rPr>
          <w:rFonts w:ascii="Times New Roman" w:hAnsi="Times New Roman" w:cs="Times New Roman"/>
          <w:noProof/>
          <w:sz w:val="28"/>
          <w:szCs w:val="24"/>
          <w:lang w:val="en-US"/>
        </w:rPr>
        <w:t>)</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 xml:space="preserve"> (R = Nd, Yb), growth and properties // J. Cryst. Growth. Elsevier B.V., 2019. Vol. 519, № May. P. 54–59.</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101.</w:t>
      </w:r>
      <w:r w:rsidRPr="006D5842">
        <w:rPr>
          <w:rFonts w:ascii="Times New Roman" w:hAnsi="Times New Roman" w:cs="Times New Roman"/>
          <w:noProof/>
          <w:sz w:val="28"/>
          <w:szCs w:val="24"/>
          <w:lang w:val="en-US"/>
        </w:rPr>
        <w:tab/>
        <w:t>Kuznetsov A.B. et al. Flux growth and optical properties of K</w:t>
      </w:r>
      <w:r w:rsidRPr="00075DEA">
        <w:rPr>
          <w:rFonts w:ascii="Times New Roman" w:hAnsi="Times New Roman" w:cs="Times New Roman"/>
          <w:noProof/>
          <w:sz w:val="28"/>
          <w:szCs w:val="24"/>
          <w:vertAlign w:val="subscript"/>
          <w:lang w:val="en-US"/>
        </w:rPr>
        <w:t>7</w:t>
      </w:r>
      <w:r w:rsidRPr="006D5842">
        <w:rPr>
          <w:rFonts w:ascii="Times New Roman" w:hAnsi="Times New Roman" w:cs="Times New Roman"/>
          <w:noProof/>
          <w:sz w:val="28"/>
          <w:szCs w:val="24"/>
          <w:lang w:val="en-US"/>
        </w:rPr>
        <w:t>CaY</w:t>
      </w:r>
      <w:r w:rsidRPr="00075DEA">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(B</w:t>
      </w:r>
      <w:r w:rsidRPr="00075DEA">
        <w:rPr>
          <w:rFonts w:ascii="Times New Roman" w:hAnsi="Times New Roman" w:cs="Times New Roman"/>
          <w:noProof/>
          <w:sz w:val="28"/>
          <w:szCs w:val="24"/>
          <w:vertAlign w:val="subscript"/>
          <w:lang w:val="en-US"/>
        </w:rPr>
        <w:t>5</w:t>
      </w:r>
      <w:r w:rsidRPr="006D5842">
        <w:rPr>
          <w:rFonts w:ascii="Times New Roman" w:hAnsi="Times New Roman" w:cs="Times New Roman"/>
          <w:noProof/>
          <w:sz w:val="28"/>
          <w:szCs w:val="24"/>
          <w:lang w:val="en-US"/>
        </w:rPr>
        <w:t>O</w:t>
      </w:r>
      <w:r w:rsidRPr="00075DEA">
        <w:rPr>
          <w:rFonts w:ascii="Times New Roman" w:hAnsi="Times New Roman" w:cs="Times New Roman"/>
          <w:noProof/>
          <w:sz w:val="28"/>
          <w:szCs w:val="24"/>
          <w:vertAlign w:val="subscript"/>
          <w:lang w:val="en-US"/>
        </w:rPr>
        <w:t>10</w:t>
      </w:r>
      <w:r w:rsidRPr="006D5842">
        <w:rPr>
          <w:rFonts w:ascii="Times New Roman" w:hAnsi="Times New Roman" w:cs="Times New Roman"/>
          <w:noProof/>
          <w:sz w:val="28"/>
          <w:szCs w:val="24"/>
          <w:lang w:val="en-US"/>
        </w:rPr>
        <w:t>)</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 xml:space="preserve"> nonlinear crystal // Mater. Res. Bull. Elsevier Ltd, 2018. Vol. 107. P. 333–338.</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102.</w:t>
      </w:r>
      <w:r w:rsidRPr="006D5842">
        <w:rPr>
          <w:rFonts w:ascii="Times New Roman" w:hAnsi="Times New Roman" w:cs="Times New Roman"/>
          <w:noProof/>
          <w:sz w:val="28"/>
          <w:szCs w:val="24"/>
          <w:lang w:val="en-US"/>
        </w:rPr>
        <w:tab/>
        <w:t>Svetlyakova T. et al. Synthesis, growth and some physical properties of new orthoborates ScBaNa(BO</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w:t>
      </w:r>
      <w:r w:rsidRPr="00075DEA">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 xml:space="preserve"> and YBaNa(BO</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w:t>
      </w:r>
      <w:r w:rsidRPr="00075DEA">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 xml:space="preserve"> // J. Cryst. Growth. Elsevier, 2011. Vol. 318, № 1. P. 954–957.</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103.</w:t>
      </w:r>
      <w:r w:rsidRPr="006D5842">
        <w:rPr>
          <w:rFonts w:ascii="Times New Roman" w:hAnsi="Times New Roman" w:cs="Times New Roman"/>
          <w:noProof/>
          <w:sz w:val="28"/>
          <w:szCs w:val="24"/>
          <w:lang w:val="en-US"/>
        </w:rPr>
        <w:tab/>
        <w:t>Volkov S.N. et al. Thermal Expansion and Order-Disorder Polymorphic Transformation in the Family of Borates BaNaMe(BO</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w:t>
      </w:r>
      <w:r w:rsidRPr="00075DEA">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 Me = Sc, Y // Glas. Phys. Chem. 233 SPRING ST, NEW YORK, NY 10013-1578 USA: MAIK NAUKA/INTERPERIODICA/SPRINGER, 2012. Vol. 38, № 1. P. 162–171.</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104.</w:t>
      </w:r>
      <w:r w:rsidRPr="006D5842">
        <w:rPr>
          <w:rFonts w:ascii="Times New Roman" w:hAnsi="Times New Roman" w:cs="Times New Roman"/>
          <w:noProof/>
          <w:sz w:val="28"/>
          <w:szCs w:val="24"/>
          <w:lang w:val="en-US"/>
        </w:rPr>
        <w:tab/>
        <w:t>Gao J. et al. A buetschliite-type rare-earth borate, KBaY(BO3)2 // Solid State Sci. Elsevier Masson SAS, 2011. Vol. 13, № 1. P. 115–119.</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105.</w:t>
      </w:r>
      <w:r w:rsidRPr="006D5842">
        <w:rPr>
          <w:rFonts w:ascii="Times New Roman" w:hAnsi="Times New Roman" w:cs="Times New Roman"/>
          <w:noProof/>
          <w:sz w:val="28"/>
          <w:szCs w:val="24"/>
          <w:lang w:val="en-US"/>
        </w:rPr>
        <w:tab/>
        <w:t>Kuznetsov A.B. et al. Synthesis and growth of new rare earth borates KCaR(BO</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w:t>
      </w:r>
      <w:r w:rsidRPr="00075DEA">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 xml:space="preserve"> (R = La, Pr and Nd) // J. Solid State Chem. Elsevier Ltd, 2020. Vol. 282, № September 2019. P. 121091.</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106.</w:t>
      </w:r>
      <w:r w:rsidRPr="006D5842">
        <w:rPr>
          <w:rFonts w:ascii="Times New Roman" w:hAnsi="Times New Roman" w:cs="Times New Roman"/>
          <w:noProof/>
          <w:sz w:val="28"/>
          <w:szCs w:val="24"/>
          <w:lang w:val="en-US"/>
        </w:rPr>
        <w:tab/>
        <w:t>Kuznetsov A.B. et al. Synthesis and Growth of Rare Earth Borates NaSrR(BO</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w:t>
      </w:r>
      <w:r w:rsidRPr="00075DEA">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 xml:space="preserve"> (R = Ho-Lu, Y, Sc) // Inorg. Chem. 2022. Vol. 61, № 19. P. 7497–7505.</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107.</w:t>
      </w:r>
      <w:r w:rsidRPr="006D5842">
        <w:rPr>
          <w:rFonts w:ascii="Times New Roman" w:hAnsi="Times New Roman" w:cs="Times New Roman"/>
          <w:noProof/>
          <w:sz w:val="28"/>
          <w:szCs w:val="24"/>
          <w:lang w:val="en-US"/>
        </w:rPr>
        <w:tab/>
        <w:t>Lian Z. et al. Crystal structure refinement and luminescence properties of Ce</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singly doped and Ce</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/Mn</w:t>
      </w:r>
      <w:r w:rsidRPr="006D5842">
        <w:rPr>
          <w:rFonts w:ascii="Times New Roman" w:hAnsi="Times New Roman" w:cs="Times New Roman"/>
          <w:noProof/>
          <w:sz w:val="28"/>
          <w:szCs w:val="24"/>
          <w:vertAlign w:val="superscript"/>
          <w:lang w:val="en-US"/>
        </w:rPr>
        <w:t>2+</w:t>
      </w:r>
      <w:r w:rsidRPr="006D5842">
        <w:rPr>
          <w:rFonts w:ascii="Times New Roman" w:hAnsi="Times New Roman" w:cs="Times New Roman"/>
          <w:noProof/>
          <w:sz w:val="28"/>
          <w:szCs w:val="24"/>
          <w:lang w:val="en-US"/>
        </w:rPr>
        <w:t xml:space="preserve"> co-doped KBaY(BO</w:t>
      </w:r>
      <w:r w:rsidRPr="00075DEA">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w:t>
      </w:r>
      <w:r w:rsidRPr="00075DEA">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 xml:space="preserve"> for n-UV pumped white-light-emitting diodes // RSC Adv. 2013. Vol. 3, № 37. P. 16534–16541.</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lastRenderedPageBreak/>
        <w:t>108.</w:t>
      </w:r>
      <w:r w:rsidRPr="006D5842">
        <w:rPr>
          <w:rFonts w:ascii="Times New Roman" w:hAnsi="Times New Roman" w:cs="Times New Roman"/>
          <w:noProof/>
          <w:sz w:val="28"/>
          <w:szCs w:val="24"/>
          <w:lang w:val="en-US"/>
        </w:rPr>
        <w:tab/>
        <w:t>Camardello S.J. et al. The crystal structure and luminescence of Ce</w:t>
      </w:r>
      <w:r w:rsidRPr="00075DEA">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Tb</w:t>
      </w:r>
      <w:r w:rsidRPr="00075DEA">
        <w:rPr>
          <w:rFonts w:ascii="Times New Roman" w:hAnsi="Times New Roman" w:cs="Times New Roman"/>
          <w:noProof/>
          <w:sz w:val="28"/>
          <w:szCs w:val="24"/>
          <w:vertAlign w:val="superscript"/>
          <w:lang w:val="en-US"/>
        </w:rPr>
        <w:t xml:space="preserve">3+ </w:t>
      </w:r>
      <w:r w:rsidRPr="006D5842">
        <w:rPr>
          <w:rFonts w:ascii="Times New Roman" w:hAnsi="Times New Roman" w:cs="Times New Roman"/>
          <w:noProof/>
          <w:sz w:val="28"/>
          <w:szCs w:val="24"/>
          <w:lang w:val="en-US"/>
        </w:rPr>
        <w:t>and Eu</w:t>
      </w:r>
      <w:r w:rsidRPr="00075DEA">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in KBaLn</w:t>
      </w:r>
      <w:r w:rsidRPr="00075DEA">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(BO</w:t>
      </w:r>
      <w:r w:rsidRPr="000D7C87">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w:t>
      </w:r>
      <w:r w:rsidRPr="000D7C87">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 xml:space="preserve"> [Ln</w:t>
      </w:r>
      <w:r w:rsidRPr="00075DEA">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 Sc, Y, Lu, Gd] // Opt. Mater. (Amst). Elsevier B.V., 2015. Vol. 49. P. 297–303.</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109.</w:t>
      </w:r>
      <w:r w:rsidRPr="006D5842">
        <w:rPr>
          <w:rFonts w:ascii="Times New Roman" w:hAnsi="Times New Roman" w:cs="Times New Roman"/>
          <w:noProof/>
          <w:sz w:val="28"/>
          <w:szCs w:val="24"/>
          <w:lang w:val="en-US"/>
        </w:rPr>
        <w:tab/>
        <w:t>Zhang X., Gong M. Photoluminescence and Energy Transfer of Ce</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Tb</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and Eu</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Doped KBaY(BO</w:t>
      </w:r>
      <w:r w:rsidRPr="000D7C87">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w:t>
      </w:r>
      <w:r w:rsidRPr="000D7C87">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 xml:space="preserve"> as Near-Ultraviolet-Excited Color-Tunable Phosphors // Ind. Eng. Chem. Res. 2015. Vol. 54, № 31. P. 7632–7639.</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110.</w:t>
      </w:r>
      <w:r w:rsidRPr="006D5842">
        <w:rPr>
          <w:rFonts w:ascii="Times New Roman" w:hAnsi="Times New Roman" w:cs="Times New Roman"/>
          <w:noProof/>
          <w:sz w:val="28"/>
          <w:szCs w:val="24"/>
          <w:lang w:val="en-US"/>
        </w:rPr>
        <w:tab/>
        <w:t>Bezerra C. dos S. et al. The effects of cooling rate on the structure and luminescent properties of undoped and doped SrAl</w:t>
      </w:r>
      <w:r w:rsidRPr="000D7C87">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O</w:t>
      </w:r>
      <w:r w:rsidRPr="000D7C87">
        <w:rPr>
          <w:rFonts w:ascii="Times New Roman" w:hAnsi="Times New Roman" w:cs="Times New Roman"/>
          <w:noProof/>
          <w:sz w:val="28"/>
          <w:szCs w:val="24"/>
          <w:vertAlign w:val="subscript"/>
          <w:lang w:val="en-US"/>
        </w:rPr>
        <w:t>4</w:t>
      </w:r>
      <w:r w:rsidRPr="006D5842">
        <w:rPr>
          <w:rFonts w:ascii="Times New Roman" w:hAnsi="Times New Roman" w:cs="Times New Roman"/>
          <w:noProof/>
          <w:sz w:val="28"/>
          <w:szCs w:val="24"/>
          <w:lang w:val="en-US"/>
        </w:rPr>
        <w:t xml:space="preserve"> phosphors // Opt. Mater. (Amst). PO BOX 211, 1000 AE AMSTERDAM, NETHERLANDS: ELSEVIER SCIENCE BV, 2017. Vol. 72. P. 71–77.</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111.</w:t>
      </w:r>
      <w:r w:rsidRPr="006D5842">
        <w:rPr>
          <w:rFonts w:ascii="Times New Roman" w:hAnsi="Times New Roman" w:cs="Times New Roman"/>
          <w:noProof/>
          <w:sz w:val="28"/>
          <w:szCs w:val="24"/>
          <w:lang w:val="en-US"/>
        </w:rPr>
        <w:tab/>
        <w:t>Kokh A.E., Kokh V.E., Kononova N.G. An apparatus for crystal growth under heat field rotation conditions // Instruments Exp. Tech. 2000. Vol. 43, № 1. P. 145–148.</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112.</w:t>
      </w:r>
      <w:r w:rsidRPr="006D5842">
        <w:rPr>
          <w:rFonts w:ascii="Times New Roman" w:hAnsi="Times New Roman" w:cs="Times New Roman"/>
          <w:noProof/>
          <w:sz w:val="28"/>
          <w:szCs w:val="24"/>
          <w:lang w:val="en-US"/>
        </w:rPr>
        <w:tab/>
        <w:t>Zholdas Y.A. et al. Synthesis and luminescence of cerium doped KSrY(BO</w:t>
      </w:r>
      <w:r w:rsidRPr="000D7C87">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w:t>
      </w:r>
      <w:r w:rsidRPr="000D7C87">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 xml:space="preserve"> // Chem. J. Kazakhstan. 2022. Vol. 80, № 4. P. 58–68.</w:t>
      </w:r>
    </w:p>
    <w:p w:rsidR="009941EC" w:rsidRPr="009941EC"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rPr>
      </w:pPr>
      <w:r w:rsidRPr="006D5842">
        <w:rPr>
          <w:rFonts w:ascii="Times New Roman" w:hAnsi="Times New Roman" w:cs="Times New Roman"/>
          <w:noProof/>
          <w:sz w:val="28"/>
          <w:szCs w:val="24"/>
          <w:lang w:val="en-US"/>
        </w:rPr>
        <w:t>113.</w:t>
      </w:r>
      <w:r w:rsidRPr="006D5842">
        <w:rPr>
          <w:rFonts w:ascii="Times New Roman" w:hAnsi="Times New Roman" w:cs="Times New Roman"/>
          <w:noProof/>
          <w:sz w:val="28"/>
          <w:szCs w:val="24"/>
          <w:lang w:val="en-US"/>
        </w:rPr>
        <w:tab/>
        <w:t>Jamous A.Y. et al. Linear and nonlinear optical properties of trigonal borate crystals K</w:t>
      </w:r>
      <w:r w:rsidRPr="000D7C87">
        <w:rPr>
          <w:rFonts w:ascii="Times New Roman" w:hAnsi="Times New Roman" w:cs="Times New Roman"/>
          <w:noProof/>
          <w:sz w:val="28"/>
          <w:szCs w:val="24"/>
          <w:vertAlign w:val="subscript"/>
          <w:lang w:val="en-US"/>
        </w:rPr>
        <w:t>7</w:t>
      </w:r>
      <w:r w:rsidRPr="006D5842">
        <w:rPr>
          <w:rFonts w:ascii="Times New Roman" w:hAnsi="Times New Roman" w:cs="Times New Roman"/>
          <w:noProof/>
          <w:sz w:val="28"/>
          <w:szCs w:val="24"/>
          <w:lang w:val="en-US"/>
        </w:rPr>
        <w:t>MIn</w:t>
      </w:r>
      <w:r w:rsidRPr="000D7C87">
        <w:rPr>
          <w:rFonts w:ascii="Times New Roman" w:hAnsi="Times New Roman" w:cs="Times New Roman"/>
          <w:noProof/>
          <w:sz w:val="28"/>
          <w:szCs w:val="24"/>
          <w:vertAlign w:val="subscript"/>
          <w:lang w:val="en-US"/>
        </w:rPr>
        <w:t>2−x</w:t>
      </w:r>
      <w:r w:rsidRPr="006D5842">
        <w:rPr>
          <w:rFonts w:ascii="Times New Roman" w:hAnsi="Times New Roman" w:cs="Times New Roman"/>
          <w:noProof/>
          <w:sz w:val="28"/>
          <w:szCs w:val="24"/>
          <w:lang w:val="en-US"/>
        </w:rPr>
        <w:t>Yb</w:t>
      </w:r>
      <w:r w:rsidRPr="000D7C87">
        <w:rPr>
          <w:rFonts w:ascii="Times New Roman" w:hAnsi="Times New Roman" w:cs="Times New Roman"/>
          <w:noProof/>
          <w:sz w:val="28"/>
          <w:szCs w:val="24"/>
          <w:vertAlign w:val="subscript"/>
          <w:lang w:val="en-US"/>
        </w:rPr>
        <w:t>x</w:t>
      </w:r>
      <w:r w:rsidRPr="006D5842">
        <w:rPr>
          <w:rFonts w:ascii="Times New Roman" w:hAnsi="Times New Roman" w:cs="Times New Roman"/>
          <w:noProof/>
          <w:sz w:val="28"/>
          <w:szCs w:val="24"/>
          <w:lang w:val="en-US"/>
        </w:rPr>
        <w:t>(B</w:t>
      </w:r>
      <w:r w:rsidRPr="000D7C87">
        <w:rPr>
          <w:rFonts w:ascii="Times New Roman" w:hAnsi="Times New Roman" w:cs="Times New Roman"/>
          <w:noProof/>
          <w:sz w:val="28"/>
          <w:szCs w:val="24"/>
          <w:vertAlign w:val="subscript"/>
          <w:lang w:val="en-US"/>
        </w:rPr>
        <w:t>5</w:t>
      </w:r>
      <w:r w:rsidRPr="006D5842">
        <w:rPr>
          <w:rFonts w:ascii="Times New Roman" w:hAnsi="Times New Roman" w:cs="Times New Roman"/>
          <w:noProof/>
          <w:sz w:val="28"/>
          <w:szCs w:val="24"/>
          <w:lang w:val="en-US"/>
        </w:rPr>
        <w:t>O</w:t>
      </w:r>
      <w:r w:rsidRPr="000D7C87">
        <w:rPr>
          <w:rFonts w:ascii="Times New Roman" w:hAnsi="Times New Roman" w:cs="Times New Roman"/>
          <w:noProof/>
          <w:sz w:val="28"/>
          <w:szCs w:val="24"/>
          <w:vertAlign w:val="subscript"/>
          <w:lang w:val="en-US"/>
        </w:rPr>
        <w:t>10</w:t>
      </w:r>
      <w:r w:rsidRPr="006D5842">
        <w:rPr>
          <w:rFonts w:ascii="Times New Roman" w:hAnsi="Times New Roman" w:cs="Times New Roman"/>
          <w:noProof/>
          <w:sz w:val="28"/>
          <w:szCs w:val="24"/>
          <w:lang w:val="en-US"/>
        </w:rPr>
        <w:t>)</w:t>
      </w:r>
      <w:r w:rsidRPr="000D7C87">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 xml:space="preserve"> (M = Ca, Sr, Ba; x = 0…2) with isolated B</w:t>
      </w:r>
      <w:r w:rsidRPr="000D7C87">
        <w:rPr>
          <w:rFonts w:ascii="Times New Roman" w:hAnsi="Times New Roman" w:cs="Times New Roman"/>
          <w:noProof/>
          <w:sz w:val="28"/>
          <w:szCs w:val="24"/>
          <w:vertAlign w:val="subscript"/>
          <w:lang w:val="en-US"/>
        </w:rPr>
        <w:t>5</w:t>
      </w:r>
      <w:r w:rsidRPr="006D5842">
        <w:rPr>
          <w:rFonts w:ascii="Times New Roman" w:hAnsi="Times New Roman" w:cs="Times New Roman"/>
          <w:noProof/>
          <w:sz w:val="28"/>
          <w:szCs w:val="24"/>
          <w:lang w:val="en-US"/>
        </w:rPr>
        <w:t>O</w:t>
      </w:r>
      <w:r w:rsidRPr="000D7C87">
        <w:rPr>
          <w:rFonts w:ascii="Times New Roman" w:hAnsi="Times New Roman" w:cs="Times New Roman"/>
          <w:noProof/>
          <w:sz w:val="28"/>
          <w:szCs w:val="24"/>
          <w:vertAlign w:val="subscript"/>
          <w:lang w:val="en-US"/>
        </w:rPr>
        <w:t>10</w:t>
      </w:r>
      <w:r w:rsidRPr="006D5842">
        <w:rPr>
          <w:rFonts w:ascii="Times New Roman" w:hAnsi="Times New Roman" w:cs="Times New Roman"/>
          <w:noProof/>
          <w:sz w:val="28"/>
          <w:szCs w:val="24"/>
          <w:lang w:val="en-US"/>
        </w:rPr>
        <w:t xml:space="preserve"> units // J. Alloys Compd. </w:t>
      </w:r>
      <w:r w:rsidRPr="009941EC">
        <w:rPr>
          <w:rFonts w:ascii="Times New Roman" w:hAnsi="Times New Roman" w:cs="Times New Roman"/>
          <w:noProof/>
          <w:sz w:val="28"/>
          <w:szCs w:val="24"/>
        </w:rPr>
        <w:t>Elsevier, 2023. Vol. 935. P. 167912.</w:t>
      </w:r>
    </w:p>
    <w:p w:rsidR="009941EC" w:rsidRPr="009941EC"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rPr>
      </w:pPr>
      <w:r w:rsidRPr="009941EC">
        <w:rPr>
          <w:rFonts w:ascii="Times New Roman" w:hAnsi="Times New Roman" w:cs="Times New Roman"/>
          <w:noProof/>
          <w:sz w:val="28"/>
          <w:szCs w:val="24"/>
        </w:rPr>
        <w:t>114.</w:t>
      </w:r>
      <w:r w:rsidRPr="009941EC">
        <w:rPr>
          <w:rFonts w:ascii="Times New Roman" w:hAnsi="Times New Roman" w:cs="Times New Roman"/>
          <w:noProof/>
          <w:sz w:val="28"/>
          <w:szCs w:val="24"/>
        </w:rPr>
        <w:tab/>
        <w:t>Егорович К.А. et al. ФОТОЛЮМИНЕСЦЕНТНЫЙ МАТЕРИАЛ РЕДКОЗЕМЕЛЬНОГО ОРТОБОРАТА И СПОСОБ ЕГО ПОЛУЧЕНИЯ. 2017. № 19. P. 0–4.</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9941EC">
        <w:rPr>
          <w:rFonts w:ascii="Times New Roman" w:hAnsi="Times New Roman" w:cs="Times New Roman"/>
          <w:noProof/>
          <w:sz w:val="28"/>
          <w:szCs w:val="24"/>
        </w:rPr>
        <w:t>115.</w:t>
      </w:r>
      <w:r w:rsidRPr="009941EC">
        <w:rPr>
          <w:rFonts w:ascii="Times New Roman" w:hAnsi="Times New Roman" w:cs="Times New Roman"/>
          <w:noProof/>
          <w:sz w:val="28"/>
          <w:szCs w:val="24"/>
        </w:rPr>
        <w:tab/>
        <w:t>Zholdas Y. et al. СИНТЕЗ И ИССЛЕДОВАНИЕ ЛЮМИНЕСЦЕНТНЫХ ХАРАКТЕРИСТИК GaBO</w:t>
      </w:r>
      <w:r w:rsidRPr="00556031">
        <w:rPr>
          <w:rFonts w:ascii="Times New Roman" w:hAnsi="Times New Roman" w:cs="Times New Roman"/>
          <w:noProof/>
          <w:sz w:val="28"/>
          <w:szCs w:val="24"/>
          <w:vertAlign w:val="subscript"/>
        </w:rPr>
        <w:t>3</w:t>
      </w:r>
      <w:r w:rsidRPr="009941EC">
        <w:rPr>
          <w:rFonts w:ascii="Times New Roman" w:hAnsi="Times New Roman" w:cs="Times New Roman"/>
          <w:noProof/>
          <w:sz w:val="28"/>
          <w:szCs w:val="24"/>
        </w:rPr>
        <w:t>: Yb</w:t>
      </w:r>
      <w:r w:rsidRPr="00556031">
        <w:rPr>
          <w:rFonts w:ascii="Times New Roman" w:hAnsi="Times New Roman" w:cs="Times New Roman"/>
          <w:noProof/>
          <w:sz w:val="28"/>
          <w:szCs w:val="24"/>
          <w:vertAlign w:val="superscript"/>
        </w:rPr>
        <w:t>3+</w:t>
      </w:r>
      <w:r w:rsidRPr="009941EC">
        <w:rPr>
          <w:rFonts w:ascii="Times New Roman" w:hAnsi="Times New Roman" w:cs="Times New Roman"/>
          <w:noProof/>
          <w:sz w:val="28"/>
          <w:szCs w:val="24"/>
        </w:rPr>
        <w:t xml:space="preserve"> // Chem. J. Kazakhstan. </w:t>
      </w:r>
      <w:r w:rsidRPr="006D5842">
        <w:rPr>
          <w:rFonts w:ascii="Times New Roman" w:hAnsi="Times New Roman" w:cs="Times New Roman"/>
          <w:noProof/>
          <w:sz w:val="28"/>
          <w:szCs w:val="24"/>
          <w:lang w:val="en-US"/>
        </w:rPr>
        <w:t>2024. № 4.</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116.</w:t>
      </w:r>
      <w:r w:rsidRPr="006D5842">
        <w:rPr>
          <w:rFonts w:ascii="Times New Roman" w:hAnsi="Times New Roman" w:cs="Times New Roman"/>
          <w:noProof/>
          <w:sz w:val="28"/>
          <w:szCs w:val="24"/>
          <w:lang w:val="en-US"/>
        </w:rPr>
        <w:tab/>
        <w:t>Kuznetsov A.B. et al. Synthesis, Growth, and Luminescence Properties of Rare Earth Borates KSrY(BO3)2: Tb</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and Tb</w:t>
      </w:r>
      <w:r w:rsidRPr="006D5842">
        <w:rPr>
          <w:rFonts w:ascii="Times New Roman" w:hAnsi="Times New Roman" w:cs="Times New Roman"/>
          <w:noProof/>
          <w:sz w:val="28"/>
          <w:szCs w:val="24"/>
          <w:vertAlign w:val="superscript"/>
          <w:lang w:val="en-US"/>
        </w:rPr>
        <w:t>4+</w:t>
      </w:r>
      <w:r w:rsidRPr="006D5842">
        <w:rPr>
          <w:rFonts w:ascii="Times New Roman" w:hAnsi="Times New Roman" w:cs="Times New Roman"/>
          <w:noProof/>
          <w:sz w:val="28"/>
          <w:szCs w:val="24"/>
          <w:lang w:val="en-US"/>
        </w:rPr>
        <w:t xml:space="preserve"> // Cryst. Growth Des. 2024. Vol. 24, № 13. P. 5478–5485.</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117.</w:t>
      </w:r>
      <w:r w:rsidRPr="006D5842">
        <w:rPr>
          <w:rFonts w:ascii="Times New Roman" w:hAnsi="Times New Roman" w:cs="Times New Roman"/>
          <w:noProof/>
          <w:sz w:val="28"/>
          <w:szCs w:val="24"/>
          <w:lang w:val="en-US"/>
        </w:rPr>
        <w:tab/>
        <w:t xml:space="preserve">Kuznetsov A.B. et al. </w:t>
      </w:r>
      <w:r w:rsidRPr="00081BAB">
        <w:rPr>
          <w:rFonts w:ascii="Times New Roman" w:hAnsi="Times New Roman" w:cs="Times New Roman"/>
          <w:noProof/>
          <w:sz w:val="28"/>
          <w:szCs w:val="24"/>
          <w:lang w:val="en-US"/>
        </w:rPr>
        <w:t>Study of an EuBO</w:t>
      </w:r>
      <w:r w:rsidRPr="00081BAB">
        <w:rPr>
          <w:rFonts w:ascii="Times New Roman" w:hAnsi="Times New Roman" w:cs="Times New Roman"/>
          <w:noProof/>
          <w:sz w:val="28"/>
          <w:szCs w:val="24"/>
          <w:vertAlign w:val="subscript"/>
          <w:lang w:val="en-US"/>
        </w:rPr>
        <w:t>3</w:t>
      </w:r>
      <w:r w:rsidRPr="00081BAB">
        <w:rPr>
          <w:rFonts w:ascii="Times New Roman" w:hAnsi="Times New Roman" w:cs="Times New Roman"/>
          <w:noProof/>
          <w:sz w:val="28"/>
          <w:szCs w:val="24"/>
          <w:lang w:val="en-US"/>
        </w:rPr>
        <w:t>-ScBO</w:t>
      </w:r>
      <w:r w:rsidRPr="00081BAB">
        <w:rPr>
          <w:rFonts w:ascii="Times New Roman" w:hAnsi="Times New Roman" w:cs="Times New Roman"/>
          <w:noProof/>
          <w:sz w:val="28"/>
          <w:szCs w:val="24"/>
          <w:vertAlign w:val="subscript"/>
          <w:lang w:val="en-US"/>
        </w:rPr>
        <w:t>3</w:t>
      </w:r>
      <w:r w:rsidRPr="00081BAB">
        <w:rPr>
          <w:rFonts w:ascii="Times New Roman" w:hAnsi="Times New Roman" w:cs="Times New Roman"/>
          <w:noProof/>
          <w:sz w:val="28"/>
          <w:szCs w:val="24"/>
          <w:lang w:val="en-US"/>
        </w:rPr>
        <w:t xml:space="preserve"> system and EuSc</w:t>
      </w:r>
      <w:r w:rsidRPr="00081BAB">
        <w:rPr>
          <w:rFonts w:ascii="Times New Roman" w:hAnsi="Times New Roman" w:cs="Times New Roman"/>
          <w:noProof/>
          <w:sz w:val="28"/>
          <w:szCs w:val="24"/>
          <w:vertAlign w:val="subscript"/>
          <w:lang w:val="en-US"/>
        </w:rPr>
        <w:t>3</w:t>
      </w:r>
      <w:r w:rsidRPr="00081BAB">
        <w:rPr>
          <w:rFonts w:ascii="Times New Roman" w:hAnsi="Times New Roman" w:cs="Times New Roman"/>
          <w:noProof/>
          <w:sz w:val="28"/>
          <w:szCs w:val="24"/>
          <w:lang w:val="en-US"/>
        </w:rPr>
        <w:t>(BO</w:t>
      </w:r>
      <w:r w:rsidRPr="00081BAB">
        <w:rPr>
          <w:rFonts w:ascii="Times New Roman" w:hAnsi="Times New Roman" w:cs="Times New Roman"/>
          <w:noProof/>
          <w:sz w:val="28"/>
          <w:szCs w:val="24"/>
          <w:vertAlign w:val="subscript"/>
          <w:lang w:val="en-US"/>
        </w:rPr>
        <w:t>3</w:t>
      </w:r>
      <w:r w:rsidRPr="00081BAB">
        <w:rPr>
          <w:rFonts w:ascii="Times New Roman" w:hAnsi="Times New Roman" w:cs="Times New Roman"/>
          <w:noProof/>
          <w:sz w:val="28"/>
          <w:szCs w:val="24"/>
          <w:lang w:val="en-US"/>
        </w:rPr>
        <w:t>)</w:t>
      </w:r>
      <w:r w:rsidRPr="00081BAB">
        <w:rPr>
          <w:rFonts w:ascii="Times New Roman" w:hAnsi="Times New Roman" w:cs="Times New Roman"/>
          <w:noProof/>
          <w:sz w:val="28"/>
          <w:szCs w:val="24"/>
          <w:vertAlign w:val="subscript"/>
          <w:lang w:val="en-US"/>
        </w:rPr>
        <w:t>4</w:t>
      </w:r>
      <w:r w:rsidRPr="00081BAB">
        <w:rPr>
          <w:rFonts w:ascii="Times New Roman" w:hAnsi="Times New Roman" w:cs="Times New Roman"/>
          <w:noProof/>
          <w:sz w:val="28"/>
          <w:szCs w:val="24"/>
          <w:lang w:val="en-US"/>
        </w:rPr>
        <w:t>, EuSc(BO</w:t>
      </w:r>
      <w:r w:rsidRPr="00081BAB">
        <w:rPr>
          <w:rFonts w:ascii="Times New Roman" w:hAnsi="Times New Roman" w:cs="Times New Roman"/>
          <w:noProof/>
          <w:sz w:val="28"/>
          <w:szCs w:val="24"/>
          <w:vertAlign w:val="subscript"/>
          <w:lang w:val="en-US"/>
        </w:rPr>
        <w:t>3</w:t>
      </w:r>
      <w:r w:rsidRPr="00081BAB">
        <w:rPr>
          <w:rFonts w:ascii="Times New Roman" w:hAnsi="Times New Roman" w:cs="Times New Roman"/>
          <w:noProof/>
          <w:sz w:val="28"/>
          <w:szCs w:val="24"/>
          <w:lang w:val="en-US"/>
        </w:rPr>
        <w:t>)</w:t>
      </w:r>
      <w:r w:rsidRPr="00081BAB">
        <w:rPr>
          <w:rFonts w:ascii="Times New Roman" w:hAnsi="Times New Roman" w:cs="Times New Roman"/>
          <w:noProof/>
          <w:sz w:val="28"/>
          <w:szCs w:val="24"/>
          <w:vertAlign w:val="subscript"/>
          <w:lang w:val="en-US"/>
        </w:rPr>
        <w:t>2</w:t>
      </w:r>
      <w:r w:rsidR="00636F4A">
        <w:rPr>
          <w:rFonts w:ascii="Times New Roman" w:hAnsi="Times New Roman" w:cs="Times New Roman"/>
          <w:noProof/>
          <w:sz w:val="28"/>
          <w:szCs w:val="24"/>
          <w:lang w:val="kk-KZ"/>
        </w:rPr>
        <w:t xml:space="preserve"> </w:t>
      </w:r>
      <w:r w:rsidRPr="00081BAB">
        <w:rPr>
          <w:rFonts w:ascii="Times New Roman" w:hAnsi="Times New Roman" w:cs="Times New Roman"/>
          <w:noProof/>
          <w:sz w:val="28"/>
          <w:szCs w:val="24"/>
          <w:lang w:val="en-US"/>
        </w:rPr>
        <w:t xml:space="preserve">orthoborates // Dalt. </w:t>
      </w:r>
      <w:r w:rsidRPr="006D5842">
        <w:rPr>
          <w:rFonts w:ascii="Times New Roman" w:hAnsi="Times New Roman" w:cs="Times New Roman"/>
          <w:noProof/>
          <w:sz w:val="28"/>
          <w:szCs w:val="24"/>
          <w:lang w:val="en-US"/>
        </w:rPr>
        <w:t>Trans. 2021. Vol. 50, № 39. P. 13894–13901.</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118.</w:t>
      </w:r>
      <w:r w:rsidRPr="006D5842">
        <w:rPr>
          <w:rFonts w:ascii="Times New Roman" w:hAnsi="Times New Roman" w:cs="Times New Roman"/>
          <w:noProof/>
          <w:sz w:val="28"/>
          <w:szCs w:val="24"/>
          <w:lang w:val="en-US"/>
        </w:rPr>
        <w:tab/>
        <w:t>Kuznetsov A.B. et al. Polymorphism in SmSc3(BO3)4: Crystal structure, luminescent and SHG properties // J. Alloys Compd. 2021. Vol. 851. P. 0–7.</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119.</w:t>
      </w:r>
      <w:r w:rsidRPr="006D5842">
        <w:rPr>
          <w:rFonts w:ascii="Times New Roman" w:hAnsi="Times New Roman" w:cs="Times New Roman"/>
          <w:noProof/>
          <w:sz w:val="28"/>
          <w:szCs w:val="24"/>
          <w:lang w:val="en-US"/>
        </w:rPr>
        <w:tab/>
        <w:t>Sitepu H., O’Connor B.H., Li D. Comparative evaluation of the March and generalized spherical harmonic preferred orientation models using X-ray diffraction data for molybdite and calcite powders // J. Appl. Crystallogr. 2 ABBEY SQ, CHESTER, CH1 2HU, ENGLAND: INT UNION CRYSTALLOGRAPHY, 2005. Vol. 38, № 1. P. 158–167.</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120.</w:t>
      </w:r>
      <w:r w:rsidRPr="006D5842">
        <w:rPr>
          <w:rFonts w:ascii="Times New Roman" w:hAnsi="Times New Roman" w:cs="Times New Roman"/>
          <w:noProof/>
          <w:sz w:val="28"/>
          <w:szCs w:val="24"/>
          <w:lang w:val="en-US"/>
        </w:rPr>
        <w:tab/>
        <w:t>Toby B.H., Von Dreele R.B. GSAS-II: The genesis of a modern open-source all purpose crystallography software package // J. Appl. Crystallogr. International Union of Crystallography, 2013. Vol. 46, № 2. P. 544–549.</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121.</w:t>
      </w:r>
      <w:r w:rsidRPr="006D5842">
        <w:rPr>
          <w:rFonts w:ascii="Times New Roman" w:hAnsi="Times New Roman" w:cs="Times New Roman"/>
          <w:noProof/>
          <w:sz w:val="28"/>
          <w:szCs w:val="24"/>
          <w:lang w:val="en-US"/>
        </w:rPr>
        <w:tab/>
        <w:t>Smith D.K., Fiala J., Ryba E. Book Reviews - The Rietveld Method, R. A. Young, Editor, IUCr Monographs in Crystallography, 5, International Union of Crystallography, Oxford University Press, New York, NY, pp. 298. // Powder Diffr. 2013/01/10. Cambridge University Press, 1993. Vol. 8, № 4. P. 252–254.</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122.</w:t>
      </w:r>
      <w:r w:rsidRPr="006D5842">
        <w:rPr>
          <w:rFonts w:ascii="Times New Roman" w:hAnsi="Times New Roman" w:cs="Times New Roman"/>
          <w:noProof/>
          <w:sz w:val="28"/>
          <w:szCs w:val="24"/>
          <w:lang w:val="en-US"/>
        </w:rPr>
        <w:tab/>
        <w:t>Gorelova L., Vereshchagin O., Kasatkin A. Thermal Expansion and Polymorphism of Slawsonite SrAl2Si2O8 // Minerals. 2021. Vol. 11, № 10.</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123.</w:t>
      </w:r>
      <w:r w:rsidRPr="006D5842">
        <w:rPr>
          <w:rFonts w:ascii="Times New Roman" w:hAnsi="Times New Roman" w:cs="Times New Roman"/>
          <w:noProof/>
          <w:sz w:val="28"/>
          <w:szCs w:val="24"/>
          <w:lang w:val="en-US"/>
        </w:rPr>
        <w:tab/>
        <w:t>CrysAlis P.R.O. Oxford Diffraction Ltd // Yarnton, Engl. 2009.</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lastRenderedPageBreak/>
        <w:t>124.</w:t>
      </w:r>
      <w:r w:rsidRPr="006D5842">
        <w:rPr>
          <w:rFonts w:ascii="Times New Roman" w:hAnsi="Times New Roman" w:cs="Times New Roman"/>
          <w:noProof/>
          <w:sz w:val="28"/>
          <w:szCs w:val="24"/>
          <w:lang w:val="en-US"/>
        </w:rPr>
        <w:tab/>
        <w:t>Sheldrick G.M. A short history of SHELX // Acta Crystallogr. Sect. A. 2008. Vol. 64, № 1. P. 112–122.</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125.</w:t>
      </w:r>
      <w:r w:rsidRPr="006D5842">
        <w:rPr>
          <w:rFonts w:ascii="Times New Roman" w:hAnsi="Times New Roman" w:cs="Times New Roman"/>
          <w:noProof/>
          <w:sz w:val="28"/>
          <w:szCs w:val="24"/>
          <w:lang w:val="en-US"/>
        </w:rPr>
        <w:tab/>
        <w:t>Momma K., Izumi F. VESTA 3 for three-dimensional visualization of crystal, volumetric and morphology data // J. Appl. Crystallogr. International Union of Crystallography (IUCr), 2011. Vol. 44, № 6. P. 1272–1276.</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126.</w:t>
      </w:r>
      <w:r w:rsidRPr="006D5842">
        <w:rPr>
          <w:rFonts w:ascii="Times New Roman" w:hAnsi="Times New Roman" w:cs="Times New Roman"/>
          <w:noProof/>
          <w:sz w:val="28"/>
          <w:szCs w:val="24"/>
          <w:lang w:val="en-US"/>
        </w:rPr>
        <w:tab/>
        <w:t>Prokhorov A.A. et al. Comparative study of structural and magnetic properties of the Tb</w:t>
      </w:r>
      <w:r w:rsidRPr="00E06F71">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ion doped into aluminum and gallium borate single crystals // Mater. Chem. Phys. 2022. Vol. 275. P. 125251.</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127.</w:t>
      </w:r>
      <w:r w:rsidRPr="006D5842">
        <w:rPr>
          <w:rFonts w:ascii="Times New Roman" w:hAnsi="Times New Roman" w:cs="Times New Roman"/>
          <w:noProof/>
          <w:sz w:val="28"/>
          <w:szCs w:val="24"/>
          <w:lang w:val="en-US"/>
        </w:rPr>
        <w:tab/>
        <w:t>Kalusniak S. et al. Spectroscopic properties of Tb3+ as an ion for visible lasers // Appl. Phys. B. 2022. Vol. 128, № 2. P. 33.</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128.</w:t>
      </w:r>
      <w:r w:rsidRPr="006D5842">
        <w:rPr>
          <w:rFonts w:ascii="Times New Roman" w:hAnsi="Times New Roman" w:cs="Times New Roman"/>
          <w:noProof/>
          <w:sz w:val="28"/>
          <w:szCs w:val="24"/>
          <w:lang w:val="en-US"/>
        </w:rPr>
        <w:tab/>
        <w:t>Newbury D.E., Ritchie N.W.M. Is Scanning Electron Microscopy/Energy Dispersive X-ray Spectrometry (SEM/EDS) Quantitative? // Scanning. ADAM HOUSE, 3RD FL, 1 FITZROY SQ, LONDON, WIT 5HE, ENGLAND: WILEY-HINDAWI, 2013. Vol. 35, № 3. P. 141–168.</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129.</w:t>
      </w:r>
      <w:r w:rsidRPr="006D5842">
        <w:rPr>
          <w:rFonts w:ascii="Times New Roman" w:hAnsi="Times New Roman" w:cs="Times New Roman"/>
          <w:noProof/>
          <w:sz w:val="28"/>
          <w:szCs w:val="24"/>
          <w:lang w:val="en-US"/>
        </w:rPr>
        <w:tab/>
        <w:t>Xu R. et al. Structure and luminescence properties of Ce</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doped KBa</w:t>
      </w:r>
      <w:r w:rsidRPr="00AA3304">
        <w:rPr>
          <w:rFonts w:ascii="Times New Roman" w:hAnsi="Times New Roman" w:cs="Times New Roman"/>
          <w:noProof/>
          <w:sz w:val="28"/>
          <w:szCs w:val="24"/>
          <w:vertAlign w:val="subscript"/>
          <w:lang w:val="en-US"/>
        </w:rPr>
        <w:t>1−x</w:t>
      </w:r>
      <w:r w:rsidRPr="006D5842">
        <w:rPr>
          <w:rFonts w:ascii="Times New Roman" w:hAnsi="Times New Roman" w:cs="Times New Roman"/>
          <w:noProof/>
          <w:sz w:val="28"/>
          <w:szCs w:val="24"/>
          <w:lang w:val="en-US"/>
        </w:rPr>
        <w:t>(Mg/Zn)</w:t>
      </w:r>
      <w:r w:rsidRPr="00AA3304">
        <w:rPr>
          <w:rFonts w:ascii="Times New Roman" w:hAnsi="Times New Roman" w:cs="Times New Roman"/>
          <w:noProof/>
          <w:sz w:val="28"/>
          <w:szCs w:val="24"/>
          <w:vertAlign w:val="subscript"/>
          <w:lang w:val="en-US"/>
        </w:rPr>
        <w:t>x</w:t>
      </w:r>
      <w:r w:rsidRPr="006D5842">
        <w:rPr>
          <w:rFonts w:ascii="Times New Roman" w:hAnsi="Times New Roman" w:cs="Times New Roman"/>
          <w:noProof/>
          <w:sz w:val="28"/>
          <w:szCs w:val="24"/>
          <w:lang w:val="en-US"/>
        </w:rPr>
        <w:t>Y(BO</w:t>
      </w:r>
      <w:r w:rsidRPr="00AA3304">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w:t>
      </w:r>
      <w:r w:rsidRPr="00AA3304">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 xml:space="preserve"> and K</w:t>
      </w:r>
      <w:r w:rsidRPr="00AA3304">
        <w:rPr>
          <w:rFonts w:ascii="Times New Roman" w:hAnsi="Times New Roman" w:cs="Times New Roman"/>
          <w:noProof/>
          <w:sz w:val="28"/>
          <w:szCs w:val="24"/>
          <w:vertAlign w:val="subscript"/>
          <w:lang w:val="en-US"/>
        </w:rPr>
        <w:t>1−y</w:t>
      </w:r>
      <w:r w:rsidRPr="006D5842">
        <w:rPr>
          <w:rFonts w:ascii="Times New Roman" w:hAnsi="Times New Roman" w:cs="Times New Roman"/>
          <w:noProof/>
          <w:sz w:val="28"/>
          <w:szCs w:val="24"/>
          <w:lang w:val="en-US"/>
        </w:rPr>
        <w:t>Na</w:t>
      </w:r>
      <w:r w:rsidRPr="00AA3304">
        <w:rPr>
          <w:rFonts w:ascii="Times New Roman" w:hAnsi="Times New Roman" w:cs="Times New Roman"/>
          <w:noProof/>
          <w:sz w:val="28"/>
          <w:szCs w:val="24"/>
          <w:vertAlign w:val="subscript"/>
          <w:lang w:val="en-US"/>
        </w:rPr>
        <w:t>y</w:t>
      </w:r>
      <w:r w:rsidRPr="006D5842">
        <w:rPr>
          <w:rFonts w:ascii="Times New Roman" w:hAnsi="Times New Roman" w:cs="Times New Roman"/>
          <w:noProof/>
          <w:sz w:val="28"/>
          <w:szCs w:val="24"/>
          <w:lang w:val="en-US"/>
        </w:rPr>
        <w:t>Ba</w:t>
      </w:r>
      <w:r w:rsidRPr="00AA3304">
        <w:rPr>
          <w:rFonts w:ascii="Times New Roman" w:hAnsi="Times New Roman" w:cs="Times New Roman"/>
          <w:noProof/>
          <w:sz w:val="28"/>
          <w:szCs w:val="24"/>
          <w:vertAlign w:val="subscript"/>
          <w:lang w:val="en-US"/>
        </w:rPr>
        <w:t>Y</w:t>
      </w:r>
      <w:r w:rsidRPr="006D5842">
        <w:rPr>
          <w:rFonts w:ascii="Times New Roman" w:hAnsi="Times New Roman" w:cs="Times New Roman"/>
          <w:noProof/>
          <w:sz w:val="28"/>
          <w:szCs w:val="24"/>
          <w:lang w:val="en-US"/>
        </w:rPr>
        <w:t>(BO</w:t>
      </w:r>
      <w:r w:rsidRPr="00AA3304">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w:t>
      </w:r>
      <w:r w:rsidRPr="00AA3304">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 xml:space="preserve"> phosphors evolved from cation substitution // Opt. Laser Technol. 2017. Vol. 93. P. 41–48.</w:t>
      </w:r>
    </w:p>
    <w:p w:rsidR="009941EC" w:rsidRPr="006D5842"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szCs w:val="24"/>
          <w:lang w:val="en-US"/>
        </w:rPr>
      </w:pPr>
      <w:r w:rsidRPr="006D5842">
        <w:rPr>
          <w:rFonts w:ascii="Times New Roman" w:hAnsi="Times New Roman" w:cs="Times New Roman"/>
          <w:noProof/>
          <w:sz w:val="28"/>
          <w:szCs w:val="24"/>
          <w:lang w:val="en-US"/>
        </w:rPr>
        <w:t>130.</w:t>
      </w:r>
      <w:r w:rsidRPr="006D5842">
        <w:rPr>
          <w:rFonts w:ascii="Times New Roman" w:hAnsi="Times New Roman" w:cs="Times New Roman"/>
          <w:noProof/>
          <w:sz w:val="28"/>
          <w:szCs w:val="24"/>
          <w:lang w:val="en-US"/>
        </w:rPr>
        <w:tab/>
        <w:t>Xia S. et al. Photoluminescence properties of KBaY(BO</w:t>
      </w:r>
      <w:r w:rsidRPr="006D5842">
        <w:rPr>
          <w:rFonts w:ascii="Times New Roman" w:hAnsi="Times New Roman" w:cs="Times New Roman"/>
          <w:noProof/>
          <w:sz w:val="28"/>
          <w:szCs w:val="24"/>
          <w:vertAlign w:val="subscript"/>
          <w:lang w:val="en-US"/>
        </w:rPr>
        <w:t>3</w:t>
      </w:r>
      <w:r w:rsidRPr="006D5842">
        <w:rPr>
          <w:rFonts w:ascii="Times New Roman" w:hAnsi="Times New Roman" w:cs="Times New Roman"/>
          <w:noProof/>
          <w:sz w:val="28"/>
          <w:szCs w:val="24"/>
          <w:lang w:val="en-US"/>
        </w:rPr>
        <w:t>)</w:t>
      </w:r>
      <w:r w:rsidRPr="006D5842">
        <w:rPr>
          <w:rFonts w:ascii="Times New Roman" w:hAnsi="Times New Roman" w:cs="Times New Roman"/>
          <w:noProof/>
          <w:sz w:val="28"/>
          <w:szCs w:val="24"/>
          <w:vertAlign w:val="subscript"/>
          <w:lang w:val="en-US"/>
        </w:rPr>
        <w:t>2</w:t>
      </w:r>
      <w:r w:rsidRPr="006D5842">
        <w:rPr>
          <w:rFonts w:ascii="Times New Roman" w:hAnsi="Times New Roman" w:cs="Times New Roman"/>
          <w:noProof/>
          <w:sz w:val="28"/>
          <w:szCs w:val="24"/>
          <w:lang w:val="en-US"/>
        </w:rPr>
        <w:t>:Eu</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/Bi</w:t>
      </w:r>
      <w:r w:rsidRPr="006D5842">
        <w:rPr>
          <w:rFonts w:ascii="Times New Roman" w:hAnsi="Times New Roman" w:cs="Times New Roman"/>
          <w:noProof/>
          <w:sz w:val="28"/>
          <w:szCs w:val="24"/>
          <w:vertAlign w:val="superscript"/>
          <w:lang w:val="en-US"/>
        </w:rPr>
        <w:t>3+</w:t>
      </w:r>
      <w:r w:rsidRPr="006D5842">
        <w:rPr>
          <w:rFonts w:ascii="Times New Roman" w:hAnsi="Times New Roman" w:cs="Times New Roman"/>
          <w:noProof/>
          <w:sz w:val="28"/>
          <w:szCs w:val="24"/>
          <w:lang w:val="en-US"/>
        </w:rPr>
        <w:t xml:space="preserve"> phosphors excited by ultraviolet and blue light // J. Mater. Sci. Mater. Electron. Springer US, 2017. Vol. 28, № 16. P. 11856–11860.</w:t>
      </w:r>
    </w:p>
    <w:p w:rsidR="009941EC" w:rsidRPr="009941EC" w:rsidRDefault="009941EC" w:rsidP="00081BAB">
      <w:pPr>
        <w:widowControl w:val="0"/>
        <w:autoSpaceDE w:val="0"/>
        <w:autoSpaceDN w:val="0"/>
        <w:adjustRightInd w:val="0"/>
        <w:spacing w:after="0" w:line="240" w:lineRule="auto"/>
        <w:ind w:left="640" w:hanging="640"/>
        <w:jc w:val="both"/>
        <w:rPr>
          <w:rFonts w:ascii="Times New Roman" w:hAnsi="Times New Roman" w:cs="Times New Roman"/>
          <w:noProof/>
          <w:sz w:val="28"/>
        </w:rPr>
      </w:pPr>
      <w:r w:rsidRPr="006D5842">
        <w:rPr>
          <w:rFonts w:ascii="Times New Roman" w:hAnsi="Times New Roman" w:cs="Times New Roman"/>
          <w:noProof/>
          <w:sz w:val="28"/>
          <w:szCs w:val="24"/>
          <w:lang w:val="en-US"/>
        </w:rPr>
        <w:t>131.</w:t>
      </w:r>
      <w:r w:rsidRPr="006D5842">
        <w:rPr>
          <w:rFonts w:ascii="Times New Roman" w:hAnsi="Times New Roman" w:cs="Times New Roman"/>
          <w:noProof/>
          <w:sz w:val="28"/>
          <w:szCs w:val="24"/>
          <w:lang w:val="en-US"/>
        </w:rPr>
        <w:tab/>
        <w:t xml:space="preserve">Tsao J.Y. Light Emitting Diodes (LEDs) for General Illumination // Agenda. </w:t>
      </w:r>
      <w:r w:rsidRPr="009941EC">
        <w:rPr>
          <w:rFonts w:ascii="Times New Roman" w:hAnsi="Times New Roman" w:cs="Times New Roman"/>
          <w:noProof/>
          <w:sz w:val="28"/>
          <w:szCs w:val="24"/>
        </w:rPr>
        <w:t>2002. P. 112.</w:t>
      </w:r>
    </w:p>
    <w:p w:rsidR="00EC1B28" w:rsidRPr="00D029EA" w:rsidRDefault="009C14E7" w:rsidP="00081BAB">
      <w:pPr>
        <w:widowControl w:val="0"/>
        <w:autoSpaceDE w:val="0"/>
        <w:autoSpaceDN w:val="0"/>
        <w:adjustRightInd w:val="0"/>
        <w:spacing w:after="0" w:line="240" w:lineRule="auto"/>
        <w:ind w:firstLine="567"/>
        <w:jc w:val="both"/>
        <w:rPr>
          <w:rFonts w:ascii="Times New Roman" w:hAnsi="Times New Roman" w:cs="Times New Roman"/>
          <w:sz w:val="28"/>
        </w:rPr>
      </w:pPr>
      <w:r w:rsidRPr="00D029EA">
        <w:rPr>
          <w:rFonts w:ascii="Times New Roman" w:hAnsi="Times New Roman" w:cs="Times New Roman"/>
          <w:sz w:val="28"/>
          <w:szCs w:val="28"/>
        </w:rPr>
        <w:fldChar w:fldCharType="end"/>
      </w:r>
    </w:p>
    <w:sectPr w:rsidR="00EC1B28" w:rsidRPr="00D029EA" w:rsidSect="00637AA9">
      <w:headerReference w:type="even" r:id="rId61"/>
      <w:headerReference w:type="default" r:id="rId62"/>
      <w:footerReference w:type="even" r:id="rId63"/>
      <w:footerReference w:type="default" r:id="rId64"/>
      <w:headerReference w:type="first" r:id="rId65"/>
      <w:footerReference w:type="first" r:id="rId66"/>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209" w:rsidRDefault="00AF6209" w:rsidP="0083442A">
      <w:pPr>
        <w:spacing w:after="0" w:line="240" w:lineRule="auto"/>
      </w:pPr>
      <w:r>
        <w:separator/>
      </w:r>
    </w:p>
  </w:endnote>
  <w:endnote w:type="continuationSeparator" w:id="0">
    <w:p w:rsidR="00AF6209" w:rsidRDefault="00AF6209" w:rsidP="00834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5D6" w:rsidRDefault="00B905D6">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A5D" w:rsidRPr="004E7CC1" w:rsidRDefault="00395A5D" w:rsidP="009C27E3">
    <w:pPr>
      <w:pStyle w:val="aa"/>
      <w:tabs>
        <w:tab w:val="clear" w:pos="9355"/>
        <w:tab w:val="center" w:pos="4819"/>
        <w:tab w:val="left" w:pos="5040"/>
        <w:tab w:val="left" w:pos="5760"/>
        <w:tab w:val="left" w:pos="6480"/>
      </w:tabs>
      <w:rPr>
        <w:rFonts w:ascii="Times New Roman" w:hAnsi="Times New Roman" w:cs="Times New Roman"/>
        <w:sz w:val="28"/>
        <w:szCs w:val="28"/>
      </w:rPr>
    </w:pPr>
    <w:r>
      <w:tab/>
    </w:r>
    <w:sdt>
      <w:sdtPr>
        <w:id w:val="379054301"/>
        <w:docPartObj>
          <w:docPartGallery w:val="Page Numbers (Bottom of Page)"/>
          <w:docPartUnique/>
        </w:docPartObj>
      </w:sdtPr>
      <w:sdtEndPr>
        <w:rPr>
          <w:rFonts w:ascii="Times New Roman" w:hAnsi="Times New Roman" w:cs="Times New Roman"/>
          <w:sz w:val="28"/>
          <w:szCs w:val="28"/>
        </w:rPr>
      </w:sdtEndPr>
      <w:sdtContent>
        <w:r w:rsidRPr="004E7CC1">
          <w:rPr>
            <w:rFonts w:ascii="Times New Roman" w:hAnsi="Times New Roman" w:cs="Times New Roman"/>
            <w:sz w:val="28"/>
            <w:szCs w:val="28"/>
          </w:rPr>
          <w:fldChar w:fldCharType="begin"/>
        </w:r>
        <w:r w:rsidRPr="004E7CC1">
          <w:rPr>
            <w:rFonts w:ascii="Times New Roman" w:hAnsi="Times New Roman" w:cs="Times New Roman"/>
            <w:sz w:val="28"/>
            <w:szCs w:val="28"/>
          </w:rPr>
          <w:instrText>PAGE   \* MERGEFORMAT</w:instrText>
        </w:r>
        <w:r w:rsidRPr="004E7CC1">
          <w:rPr>
            <w:rFonts w:ascii="Times New Roman" w:hAnsi="Times New Roman" w:cs="Times New Roman"/>
            <w:sz w:val="28"/>
            <w:szCs w:val="28"/>
          </w:rPr>
          <w:fldChar w:fldCharType="separate"/>
        </w:r>
        <w:r w:rsidR="00B905D6">
          <w:rPr>
            <w:rFonts w:ascii="Times New Roman" w:hAnsi="Times New Roman" w:cs="Times New Roman"/>
            <w:noProof/>
            <w:sz w:val="28"/>
            <w:szCs w:val="28"/>
          </w:rPr>
          <w:t>31</w:t>
        </w:r>
        <w:r w:rsidRPr="004E7CC1">
          <w:rPr>
            <w:rFonts w:ascii="Times New Roman" w:hAnsi="Times New Roman" w:cs="Times New Roman"/>
            <w:sz w:val="28"/>
            <w:szCs w:val="28"/>
          </w:rPr>
          <w:fldChar w:fldCharType="end"/>
        </w:r>
      </w:sdtContent>
    </w:sdt>
    <w:r w:rsidR="00B905D6">
      <w:rPr>
        <w:rFonts w:ascii="Times New Roman" w:hAnsi="Times New Roman" w:cs="Times New Roman"/>
        <w:sz w:val="28"/>
        <w:szCs w:val="28"/>
      </w:rPr>
      <w:tab/>
    </w:r>
    <w:bookmarkStart w:id="63" w:name="_GoBack"/>
    <w:bookmarkEnd w:id="63"/>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5D6" w:rsidRDefault="00B905D6">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209" w:rsidRDefault="00AF6209" w:rsidP="0083442A">
      <w:pPr>
        <w:spacing w:after="0" w:line="240" w:lineRule="auto"/>
      </w:pPr>
      <w:r>
        <w:separator/>
      </w:r>
    </w:p>
  </w:footnote>
  <w:footnote w:type="continuationSeparator" w:id="0">
    <w:p w:rsidR="00AF6209" w:rsidRDefault="00AF6209" w:rsidP="00834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5D6" w:rsidRDefault="00B905D6">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5D6" w:rsidRDefault="00B905D6">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5D6" w:rsidRDefault="00B905D6">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726B2"/>
    <w:multiLevelType w:val="hybridMultilevel"/>
    <w:tmpl w:val="539A96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AD06C01"/>
    <w:multiLevelType w:val="hybridMultilevel"/>
    <w:tmpl w:val="20ACBB4E"/>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 w15:restartNumberingAfterBreak="0">
    <w:nsid w:val="0E1D2D55"/>
    <w:multiLevelType w:val="hybridMultilevel"/>
    <w:tmpl w:val="28DC0D70"/>
    <w:lvl w:ilvl="0" w:tplc="20000011">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 w15:restartNumberingAfterBreak="0">
    <w:nsid w:val="12AD3A9C"/>
    <w:multiLevelType w:val="hybridMultilevel"/>
    <w:tmpl w:val="816E01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5161891"/>
    <w:multiLevelType w:val="hybridMultilevel"/>
    <w:tmpl w:val="46EE78BA"/>
    <w:lvl w:ilvl="0" w:tplc="20000011">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5" w15:restartNumberingAfterBreak="0">
    <w:nsid w:val="19B0250A"/>
    <w:multiLevelType w:val="multilevel"/>
    <w:tmpl w:val="41EE920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357"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9C12BB1"/>
    <w:multiLevelType w:val="hybridMultilevel"/>
    <w:tmpl w:val="AC0AA9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617767F"/>
    <w:multiLevelType w:val="hybridMultilevel"/>
    <w:tmpl w:val="9104EFBC"/>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8" w15:restartNumberingAfterBreak="0">
    <w:nsid w:val="2937690A"/>
    <w:multiLevelType w:val="multilevel"/>
    <w:tmpl w:val="6E6A3FC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C1E2C0A"/>
    <w:multiLevelType w:val="hybridMultilevel"/>
    <w:tmpl w:val="742E7912"/>
    <w:lvl w:ilvl="0" w:tplc="FD40291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26B66DF"/>
    <w:multiLevelType w:val="hybridMultilevel"/>
    <w:tmpl w:val="7A2206F0"/>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1" w15:restartNumberingAfterBreak="0">
    <w:nsid w:val="379A5B76"/>
    <w:multiLevelType w:val="hybridMultilevel"/>
    <w:tmpl w:val="30FEEDE4"/>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B3A6DB2"/>
    <w:multiLevelType w:val="hybridMultilevel"/>
    <w:tmpl w:val="E7683C5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C85099E"/>
    <w:multiLevelType w:val="hybridMultilevel"/>
    <w:tmpl w:val="1F8A5E44"/>
    <w:lvl w:ilvl="0" w:tplc="1CA89ACC">
      <w:start w:val="1"/>
      <w:numFmt w:val="decimal"/>
      <w:lvlText w:val="%1.1.2.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4" w15:restartNumberingAfterBreak="0">
    <w:nsid w:val="420040D7"/>
    <w:multiLevelType w:val="hybridMultilevel"/>
    <w:tmpl w:val="6DBC4FAE"/>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5" w15:restartNumberingAfterBreak="0">
    <w:nsid w:val="45580076"/>
    <w:multiLevelType w:val="hybridMultilevel"/>
    <w:tmpl w:val="BD3C5944"/>
    <w:lvl w:ilvl="0" w:tplc="2000000F">
      <w:start w:val="1"/>
      <w:numFmt w:val="decimal"/>
      <w:lvlText w:val="%1."/>
      <w:lvlJc w:val="left"/>
      <w:pPr>
        <w:ind w:left="1428" w:hanging="360"/>
      </w:pPr>
    </w:lvl>
    <w:lvl w:ilvl="1" w:tplc="20000019" w:tentative="1">
      <w:start w:val="1"/>
      <w:numFmt w:val="lowerLetter"/>
      <w:lvlText w:val="%2."/>
      <w:lvlJc w:val="left"/>
      <w:pPr>
        <w:ind w:left="2148" w:hanging="360"/>
      </w:pPr>
    </w:lvl>
    <w:lvl w:ilvl="2" w:tplc="2000001B" w:tentative="1">
      <w:start w:val="1"/>
      <w:numFmt w:val="lowerRoman"/>
      <w:lvlText w:val="%3."/>
      <w:lvlJc w:val="right"/>
      <w:pPr>
        <w:ind w:left="2868" w:hanging="180"/>
      </w:pPr>
    </w:lvl>
    <w:lvl w:ilvl="3" w:tplc="2000000F" w:tentative="1">
      <w:start w:val="1"/>
      <w:numFmt w:val="decimal"/>
      <w:lvlText w:val="%4."/>
      <w:lvlJc w:val="left"/>
      <w:pPr>
        <w:ind w:left="3588" w:hanging="360"/>
      </w:pPr>
    </w:lvl>
    <w:lvl w:ilvl="4" w:tplc="20000019" w:tentative="1">
      <w:start w:val="1"/>
      <w:numFmt w:val="lowerLetter"/>
      <w:lvlText w:val="%5."/>
      <w:lvlJc w:val="left"/>
      <w:pPr>
        <w:ind w:left="4308" w:hanging="360"/>
      </w:pPr>
    </w:lvl>
    <w:lvl w:ilvl="5" w:tplc="2000001B" w:tentative="1">
      <w:start w:val="1"/>
      <w:numFmt w:val="lowerRoman"/>
      <w:lvlText w:val="%6."/>
      <w:lvlJc w:val="right"/>
      <w:pPr>
        <w:ind w:left="5028" w:hanging="180"/>
      </w:pPr>
    </w:lvl>
    <w:lvl w:ilvl="6" w:tplc="2000000F" w:tentative="1">
      <w:start w:val="1"/>
      <w:numFmt w:val="decimal"/>
      <w:lvlText w:val="%7."/>
      <w:lvlJc w:val="left"/>
      <w:pPr>
        <w:ind w:left="5748" w:hanging="360"/>
      </w:pPr>
    </w:lvl>
    <w:lvl w:ilvl="7" w:tplc="20000019" w:tentative="1">
      <w:start w:val="1"/>
      <w:numFmt w:val="lowerLetter"/>
      <w:lvlText w:val="%8."/>
      <w:lvlJc w:val="left"/>
      <w:pPr>
        <w:ind w:left="6468" w:hanging="360"/>
      </w:pPr>
    </w:lvl>
    <w:lvl w:ilvl="8" w:tplc="2000001B" w:tentative="1">
      <w:start w:val="1"/>
      <w:numFmt w:val="lowerRoman"/>
      <w:lvlText w:val="%9."/>
      <w:lvlJc w:val="right"/>
      <w:pPr>
        <w:ind w:left="7188" w:hanging="180"/>
      </w:pPr>
    </w:lvl>
  </w:abstractNum>
  <w:abstractNum w:abstractNumId="16" w15:restartNumberingAfterBreak="0">
    <w:nsid w:val="462C42F4"/>
    <w:multiLevelType w:val="hybridMultilevel"/>
    <w:tmpl w:val="69960446"/>
    <w:lvl w:ilvl="0" w:tplc="FD4029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D951265"/>
    <w:multiLevelType w:val="hybridMultilevel"/>
    <w:tmpl w:val="86BA071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55CB1EBA"/>
    <w:multiLevelType w:val="multilevel"/>
    <w:tmpl w:val="FD22C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750118"/>
    <w:multiLevelType w:val="multilevel"/>
    <w:tmpl w:val="A1CA5A28"/>
    <w:lvl w:ilvl="0">
      <w:start w:val="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357"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F242B1F"/>
    <w:multiLevelType w:val="hybridMultilevel"/>
    <w:tmpl w:val="24A66050"/>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663542A2"/>
    <w:multiLevelType w:val="multilevel"/>
    <w:tmpl w:val="1570D5F0"/>
    <w:lvl w:ilvl="0">
      <w:start w:val="3"/>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15:restartNumberingAfterBreak="0">
    <w:nsid w:val="70E55B5D"/>
    <w:multiLevelType w:val="hybridMultilevel"/>
    <w:tmpl w:val="748828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71D71D1C"/>
    <w:multiLevelType w:val="multilevel"/>
    <w:tmpl w:val="D354CE4E"/>
    <w:lvl w:ilvl="0">
      <w:start w:val="1"/>
      <w:numFmt w:val="decimal"/>
      <w:lvlText w:val="%1"/>
      <w:lvlJc w:val="left"/>
      <w:pPr>
        <w:ind w:left="576" w:hanging="576"/>
      </w:pPr>
      <w:rPr>
        <w:rFonts w:hint="default"/>
      </w:rPr>
    </w:lvl>
    <w:lvl w:ilvl="1">
      <w:start w:val="2"/>
      <w:numFmt w:val="decimal"/>
      <w:lvlText w:val="%1.%2"/>
      <w:lvlJc w:val="left"/>
      <w:pPr>
        <w:ind w:left="859" w:hanging="576"/>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15:restartNumberingAfterBreak="0">
    <w:nsid w:val="740E7B71"/>
    <w:multiLevelType w:val="multilevel"/>
    <w:tmpl w:val="4B706A60"/>
    <w:lvl w:ilvl="0">
      <w:start w:val="1"/>
      <w:numFmt w:val="decimal"/>
      <w:lvlText w:val="%1."/>
      <w:lvlJc w:val="left"/>
      <w:pPr>
        <w:ind w:left="720" w:hanging="360"/>
      </w:pPr>
    </w:lvl>
    <w:lvl w:ilvl="1">
      <w:start w:val="2"/>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5" w15:restartNumberingAfterBreak="0">
    <w:nsid w:val="75324552"/>
    <w:multiLevelType w:val="multilevel"/>
    <w:tmpl w:val="561E21D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E46E3"/>
    <w:multiLevelType w:val="hybridMultilevel"/>
    <w:tmpl w:val="5C9411D6"/>
    <w:lvl w:ilvl="0" w:tplc="85CA3F22">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num w:numId="1">
    <w:abstractNumId w:val="0"/>
  </w:num>
  <w:num w:numId="2">
    <w:abstractNumId w:val="12"/>
  </w:num>
  <w:num w:numId="3">
    <w:abstractNumId w:val="11"/>
  </w:num>
  <w:num w:numId="4">
    <w:abstractNumId w:val="2"/>
  </w:num>
  <w:num w:numId="5">
    <w:abstractNumId w:val="23"/>
  </w:num>
  <w:num w:numId="6">
    <w:abstractNumId w:val="25"/>
  </w:num>
  <w:num w:numId="7">
    <w:abstractNumId w:val="20"/>
  </w:num>
  <w:num w:numId="8">
    <w:abstractNumId w:val="7"/>
  </w:num>
  <w:num w:numId="9">
    <w:abstractNumId w:val="10"/>
  </w:num>
  <w:num w:numId="10">
    <w:abstractNumId w:val="17"/>
  </w:num>
  <w:num w:numId="11">
    <w:abstractNumId w:val="24"/>
  </w:num>
  <w:num w:numId="12">
    <w:abstractNumId w:val="3"/>
  </w:num>
  <w:num w:numId="13">
    <w:abstractNumId w:val="1"/>
  </w:num>
  <w:num w:numId="14">
    <w:abstractNumId w:val="14"/>
  </w:num>
  <w:num w:numId="15">
    <w:abstractNumId w:val="5"/>
  </w:num>
  <w:num w:numId="16">
    <w:abstractNumId w:val="8"/>
  </w:num>
  <w:num w:numId="17">
    <w:abstractNumId w:val="19"/>
  </w:num>
  <w:num w:numId="18">
    <w:abstractNumId w:val="21"/>
  </w:num>
  <w:num w:numId="19">
    <w:abstractNumId w:val="15"/>
  </w:num>
  <w:num w:numId="20">
    <w:abstractNumId w:val="4"/>
  </w:num>
  <w:num w:numId="21">
    <w:abstractNumId w:val="13"/>
  </w:num>
  <w:num w:numId="22">
    <w:abstractNumId w:val="18"/>
  </w:num>
  <w:num w:numId="23">
    <w:abstractNumId w:val="22"/>
  </w:num>
  <w:num w:numId="24">
    <w:abstractNumId w:val="6"/>
  </w:num>
  <w:num w:numId="25">
    <w:abstractNumId w:val="16"/>
  </w:num>
  <w:num w:numId="26">
    <w:abstractNumId w:val="9"/>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A18"/>
    <w:rsid w:val="00020E3C"/>
    <w:rsid w:val="0002363E"/>
    <w:rsid w:val="00035E15"/>
    <w:rsid w:val="00040806"/>
    <w:rsid w:val="000422B9"/>
    <w:rsid w:val="00070817"/>
    <w:rsid w:val="00075687"/>
    <w:rsid w:val="00075DEA"/>
    <w:rsid w:val="00081BAB"/>
    <w:rsid w:val="000901E8"/>
    <w:rsid w:val="000903FF"/>
    <w:rsid w:val="0009698D"/>
    <w:rsid w:val="000B33B2"/>
    <w:rsid w:val="000B46E2"/>
    <w:rsid w:val="000D7C87"/>
    <w:rsid w:val="000E5EC8"/>
    <w:rsid w:val="000F3884"/>
    <w:rsid w:val="001035E9"/>
    <w:rsid w:val="00117A31"/>
    <w:rsid w:val="00123C5A"/>
    <w:rsid w:val="00131FDB"/>
    <w:rsid w:val="00134136"/>
    <w:rsid w:val="00135DBF"/>
    <w:rsid w:val="001514CD"/>
    <w:rsid w:val="00161F39"/>
    <w:rsid w:val="00161FF0"/>
    <w:rsid w:val="0017041F"/>
    <w:rsid w:val="001769B2"/>
    <w:rsid w:val="001A3CDE"/>
    <w:rsid w:val="001A6BFD"/>
    <w:rsid w:val="001B1F1C"/>
    <w:rsid w:val="001B2086"/>
    <w:rsid w:val="001C1D2F"/>
    <w:rsid w:val="001C2395"/>
    <w:rsid w:val="001C318A"/>
    <w:rsid w:val="001C65BB"/>
    <w:rsid w:val="001E1DAE"/>
    <w:rsid w:val="001F385B"/>
    <w:rsid w:val="0020084E"/>
    <w:rsid w:val="002069AB"/>
    <w:rsid w:val="0021376B"/>
    <w:rsid w:val="002149C5"/>
    <w:rsid w:val="0021609D"/>
    <w:rsid w:val="002179A5"/>
    <w:rsid w:val="0022101E"/>
    <w:rsid w:val="00225242"/>
    <w:rsid w:val="00231FD3"/>
    <w:rsid w:val="0023440A"/>
    <w:rsid w:val="00237983"/>
    <w:rsid w:val="002409C3"/>
    <w:rsid w:val="00252035"/>
    <w:rsid w:val="00255300"/>
    <w:rsid w:val="00262007"/>
    <w:rsid w:val="002631AD"/>
    <w:rsid w:val="0026531B"/>
    <w:rsid w:val="002663D0"/>
    <w:rsid w:val="00266A78"/>
    <w:rsid w:val="002729E2"/>
    <w:rsid w:val="00281BCD"/>
    <w:rsid w:val="002846F3"/>
    <w:rsid w:val="00287994"/>
    <w:rsid w:val="002A0BED"/>
    <w:rsid w:val="002A6F1C"/>
    <w:rsid w:val="002B7C83"/>
    <w:rsid w:val="002C5BE3"/>
    <w:rsid w:val="002D21F3"/>
    <w:rsid w:val="002D509B"/>
    <w:rsid w:val="002D6F02"/>
    <w:rsid w:val="002E3A4E"/>
    <w:rsid w:val="002E4878"/>
    <w:rsid w:val="002E70FD"/>
    <w:rsid w:val="002F1986"/>
    <w:rsid w:val="002F3FCB"/>
    <w:rsid w:val="00301671"/>
    <w:rsid w:val="003023ED"/>
    <w:rsid w:val="00302D37"/>
    <w:rsid w:val="003304B8"/>
    <w:rsid w:val="003352C0"/>
    <w:rsid w:val="003450C4"/>
    <w:rsid w:val="00353772"/>
    <w:rsid w:val="00356F7D"/>
    <w:rsid w:val="00386941"/>
    <w:rsid w:val="003951A6"/>
    <w:rsid w:val="00395A5D"/>
    <w:rsid w:val="00395C93"/>
    <w:rsid w:val="003A503A"/>
    <w:rsid w:val="003B65DC"/>
    <w:rsid w:val="003D2CDF"/>
    <w:rsid w:val="003D620F"/>
    <w:rsid w:val="003E0E36"/>
    <w:rsid w:val="003E1BB9"/>
    <w:rsid w:val="003E7D99"/>
    <w:rsid w:val="00402365"/>
    <w:rsid w:val="00404E2D"/>
    <w:rsid w:val="0041434D"/>
    <w:rsid w:val="004246E6"/>
    <w:rsid w:val="004555C7"/>
    <w:rsid w:val="0045686D"/>
    <w:rsid w:val="00473046"/>
    <w:rsid w:val="00492BDE"/>
    <w:rsid w:val="00497778"/>
    <w:rsid w:val="00497AF8"/>
    <w:rsid w:val="004A649E"/>
    <w:rsid w:val="004B76C8"/>
    <w:rsid w:val="004E0FC0"/>
    <w:rsid w:val="004E7CC1"/>
    <w:rsid w:val="004F4918"/>
    <w:rsid w:val="00512225"/>
    <w:rsid w:val="00517909"/>
    <w:rsid w:val="00530607"/>
    <w:rsid w:val="0053221C"/>
    <w:rsid w:val="00532241"/>
    <w:rsid w:val="00533E67"/>
    <w:rsid w:val="00536AF0"/>
    <w:rsid w:val="00551B73"/>
    <w:rsid w:val="00556031"/>
    <w:rsid w:val="00561346"/>
    <w:rsid w:val="00561BE4"/>
    <w:rsid w:val="0056658D"/>
    <w:rsid w:val="00571105"/>
    <w:rsid w:val="00574DE7"/>
    <w:rsid w:val="005A7ECD"/>
    <w:rsid w:val="005B6AC7"/>
    <w:rsid w:val="005C1255"/>
    <w:rsid w:val="005C1C30"/>
    <w:rsid w:val="005D02FE"/>
    <w:rsid w:val="005D353A"/>
    <w:rsid w:val="005E4A4F"/>
    <w:rsid w:val="005F18DC"/>
    <w:rsid w:val="00615C9D"/>
    <w:rsid w:val="00627C13"/>
    <w:rsid w:val="00634EC4"/>
    <w:rsid w:val="00636E86"/>
    <w:rsid w:val="00636F4A"/>
    <w:rsid w:val="00637AA9"/>
    <w:rsid w:val="00640ABB"/>
    <w:rsid w:val="00644577"/>
    <w:rsid w:val="0064657F"/>
    <w:rsid w:val="00651526"/>
    <w:rsid w:val="00662D73"/>
    <w:rsid w:val="006636DB"/>
    <w:rsid w:val="0066385C"/>
    <w:rsid w:val="00670242"/>
    <w:rsid w:val="00683442"/>
    <w:rsid w:val="00693BE1"/>
    <w:rsid w:val="006A72BA"/>
    <w:rsid w:val="006D5842"/>
    <w:rsid w:val="006E5F89"/>
    <w:rsid w:val="006F4201"/>
    <w:rsid w:val="00700D5A"/>
    <w:rsid w:val="007025C9"/>
    <w:rsid w:val="00715EEB"/>
    <w:rsid w:val="00734282"/>
    <w:rsid w:val="00736AA4"/>
    <w:rsid w:val="00737854"/>
    <w:rsid w:val="00742351"/>
    <w:rsid w:val="00763D5C"/>
    <w:rsid w:val="00793475"/>
    <w:rsid w:val="007A1082"/>
    <w:rsid w:val="007B5D60"/>
    <w:rsid w:val="007F07ED"/>
    <w:rsid w:val="007F4C54"/>
    <w:rsid w:val="00803E99"/>
    <w:rsid w:val="00805EB1"/>
    <w:rsid w:val="00805F4A"/>
    <w:rsid w:val="00821937"/>
    <w:rsid w:val="0083442A"/>
    <w:rsid w:val="00835E32"/>
    <w:rsid w:val="00840B43"/>
    <w:rsid w:val="008431ED"/>
    <w:rsid w:val="0084434B"/>
    <w:rsid w:val="00847F47"/>
    <w:rsid w:val="008566E6"/>
    <w:rsid w:val="00873DBC"/>
    <w:rsid w:val="00890B9B"/>
    <w:rsid w:val="00894A10"/>
    <w:rsid w:val="00894FF7"/>
    <w:rsid w:val="008A5E31"/>
    <w:rsid w:val="008B038D"/>
    <w:rsid w:val="008C094E"/>
    <w:rsid w:val="008D79D1"/>
    <w:rsid w:val="00920F51"/>
    <w:rsid w:val="00922B6D"/>
    <w:rsid w:val="00934682"/>
    <w:rsid w:val="0094202E"/>
    <w:rsid w:val="0095427C"/>
    <w:rsid w:val="00954703"/>
    <w:rsid w:val="00964C5E"/>
    <w:rsid w:val="00974659"/>
    <w:rsid w:val="00976AC4"/>
    <w:rsid w:val="00977895"/>
    <w:rsid w:val="00985017"/>
    <w:rsid w:val="009941EC"/>
    <w:rsid w:val="00995E8F"/>
    <w:rsid w:val="009C14E7"/>
    <w:rsid w:val="009C27E3"/>
    <w:rsid w:val="009D568B"/>
    <w:rsid w:val="009F0878"/>
    <w:rsid w:val="009F727C"/>
    <w:rsid w:val="00A021D1"/>
    <w:rsid w:val="00A0520D"/>
    <w:rsid w:val="00A066F2"/>
    <w:rsid w:val="00A4389D"/>
    <w:rsid w:val="00A472EC"/>
    <w:rsid w:val="00A47E59"/>
    <w:rsid w:val="00A90AC2"/>
    <w:rsid w:val="00AA3304"/>
    <w:rsid w:val="00AA7FBA"/>
    <w:rsid w:val="00AB01B4"/>
    <w:rsid w:val="00AB26DD"/>
    <w:rsid w:val="00AB2D2E"/>
    <w:rsid w:val="00AB4D05"/>
    <w:rsid w:val="00AC3E8F"/>
    <w:rsid w:val="00AE3290"/>
    <w:rsid w:val="00AF6209"/>
    <w:rsid w:val="00AF65E5"/>
    <w:rsid w:val="00B20DE7"/>
    <w:rsid w:val="00B2164F"/>
    <w:rsid w:val="00B32443"/>
    <w:rsid w:val="00B34F48"/>
    <w:rsid w:val="00B36538"/>
    <w:rsid w:val="00B367FC"/>
    <w:rsid w:val="00B515FF"/>
    <w:rsid w:val="00B54B1D"/>
    <w:rsid w:val="00B651CF"/>
    <w:rsid w:val="00B704F4"/>
    <w:rsid w:val="00B770A1"/>
    <w:rsid w:val="00B905D6"/>
    <w:rsid w:val="00B95DD0"/>
    <w:rsid w:val="00BB134B"/>
    <w:rsid w:val="00BD04DB"/>
    <w:rsid w:val="00BD0BD2"/>
    <w:rsid w:val="00BD399A"/>
    <w:rsid w:val="00BE58EF"/>
    <w:rsid w:val="00BE78E3"/>
    <w:rsid w:val="00BF2771"/>
    <w:rsid w:val="00C05559"/>
    <w:rsid w:val="00C07690"/>
    <w:rsid w:val="00C144C8"/>
    <w:rsid w:val="00C2790C"/>
    <w:rsid w:val="00C52773"/>
    <w:rsid w:val="00C724D9"/>
    <w:rsid w:val="00C72935"/>
    <w:rsid w:val="00C748B3"/>
    <w:rsid w:val="00C7729C"/>
    <w:rsid w:val="00C9571E"/>
    <w:rsid w:val="00C97513"/>
    <w:rsid w:val="00CA1A95"/>
    <w:rsid w:val="00CA7FE9"/>
    <w:rsid w:val="00CB2BA7"/>
    <w:rsid w:val="00CB4E0B"/>
    <w:rsid w:val="00CD6F09"/>
    <w:rsid w:val="00D029EA"/>
    <w:rsid w:val="00D07F48"/>
    <w:rsid w:val="00D140FA"/>
    <w:rsid w:val="00D237FD"/>
    <w:rsid w:val="00D321DC"/>
    <w:rsid w:val="00D57A3A"/>
    <w:rsid w:val="00D70C64"/>
    <w:rsid w:val="00D733D0"/>
    <w:rsid w:val="00D80EEC"/>
    <w:rsid w:val="00D866F5"/>
    <w:rsid w:val="00D86F89"/>
    <w:rsid w:val="00DA2911"/>
    <w:rsid w:val="00DB0EFE"/>
    <w:rsid w:val="00DB53D4"/>
    <w:rsid w:val="00DC2506"/>
    <w:rsid w:val="00DC37F3"/>
    <w:rsid w:val="00DC696A"/>
    <w:rsid w:val="00DE0087"/>
    <w:rsid w:val="00DF63D3"/>
    <w:rsid w:val="00E00CCF"/>
    <w:rsid w:val="00E01107"/>
    <w:rsid w:val="00E06F71"/>
    <w:rsid w:val="00E16B91"/>
    <w:rsid w:val="00E46D36"/>
    <w:rsid w:val="00E626D5"/>
    <w:rsid w:val="00E70160"/>
    <w:rsid w:val="00E77B07"/>
    <w:rsid w:val="00E873A5"/>
    <w:rsid w:val="00E972EC"/>
    <w:rsid w:val="00E97C16"/>
    <w:rsid w:val="00EC1B28"/>
    <w:rsid w:val="00EC509E"/>
    <w:rsid w:val="00ED49AE"/>
    <w:rsid w:val="00ED5814"/>
    <w:rsid w:val="00ED7798"/>
    <w:rsid w:val="00EE348A"/>
    <w:rsid w:val="00EF1431"/>
    <w:rsid w:val="00F0788B"/>
    <w:rsid w:val="00F07C70"/>
    <w:rsid w:val="00F30D80"/>
    <w:rsid w:val="00F61F31"/>
    <w:rsid w:val="00F7561C"/>
    <w:rsid w:val="00F765D7"/>
    <w:rsid w:val="00F80902"/>
    <w:rsid w:val="00F9636E"/>
    <w:rsid w:val="00F96DF5"/>
    <w:rsid w:val="00FA431C"/>
    <w:rsid w:val="00FC0A18"/>
    <w:rsid w:val="00FC0D0C"/>
    <w:rsid w:val="00FC78C6"/>
    <w:rsid w:val="00FD181D"/>
    <w:rsid w:val="00FD28FF"/>
    <w:rsid w:val="00FD2BF8"/>
    <w:rsid w:val="00FD4E91"/>
    <w:rsid w:val="00FE59CB"/>
    <w:rsid w:val="00FF1220"/>
    <w:rsid w:val="00FF6A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8791A"/>
  <w15:docId w15:val="{FBF8560E-79C0-4D1F-B416-8832E8471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4E91"/>
    <w:rPr>
      <w:kern w:val="0"/>
      <w14:ligatures w14:val="none"/>
    </w:rPr>
  </w:style>
  <w:style w:type="paragraph" w:styleId="1">
    <w:name w:val="heading 1"/>
    <w:basedOn w:val="a"/>
    <w:next w:val="a"/>
    <w:link w:val="10"/>
    <w:uiPriority w:val="9"/>
    <w:qFormat/>
    <w:rsid w:val="00FD4E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FD4E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FD4E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4E91"/>
    <w:rPr>
      <w:rFonts w:asciiTheme="majorHAnsi" w:eastAsiaTheme="majorEastAsia" w:hAnsiTheme="majorHAnsi" w:cstheme="majorBidi"/>
      <w:color w:val="2F5496" w:themeColor="accent1" w:themeShade="BF"/>
      <w:kern w:val="0"/>
      <w:sz w:val="32"/>
      <w:szCs w:val="32"/>
      <w14:ligatures w14:val="none"/>
    </w:rPr>
  </w:style>
  <w:style w:type="character" w:customStyle="1" w:styleId="20">
    <w:name w:val="Заголовок 2 Знак"/>
    <w:basedOn w:val="a0"/>
    <w:link w:val="2"/>
    <w:uiPriority w:val="9"/>
    <w:semiHidden/>
    <w:rsid w:val="00FD4E91"/>
    <w:rPr>
      <w:rFonts w:asciiTheme="majorHAnsi" w:eastAsiaTheme="majorEastAsia" w:hAnsiTheme="majorHAnsi" w:cstheme="majorBidi"/>
      <w:color w:val="2F5496" w:themeColor="accent1" w:themeShade="BF"/>
      <w:kern w:val="0"/>
      <w:sz w:val="26"/>
      <w:szCs w:val="26"/>
      <w14:ligatures w14:val="none"/>
    </w:rPr>
  </w:style>
  <w:style w:type="character" w:customStyle="1" w:styleId="30">
    <w:name w:val="Заголовок 3 Знак"/>
    <w:basedOn w:val="a0"/>
    <w:link w:val="3"/>
    <w:uiPriority w:val="9"/>
    <w:rsid w:val="00FD4E91"/>
    <w:rPr>
      <w:rFonts w:asciiTheme="majorHAnsi" w:eastAsiaTheme="majorEastAsia" w:hAnsiTheme="majorHAnsi" w:cstheme="majorBidi"/>
      <w:color w:val="1F3763" w:themeColor="accent1" w:themeShade="7F"/>
      <w:kern w:val="0"/>
      <w:sz w:val="24"/>
      <w:szCs w:val="24"/>
      <w14:ligatures w14:val="none"/>
    </w:rPr>
  </w:style>
  <w:style w:type="paragraph" w:styleId="a3">
    <w:name w:val="List Paragraph"/>
    <w:aliases w:val="без абзаца"/>
    <w:basedOn w:val="a"/>
    <w:link w:val="a4"/>
    <w:uiPriority w:val="34"/>
    <w:qFormat/>
    <w:rsid w:val="00FD4E91"/>
    <w:pPr>
      <w:ind w:left="720"/>
      <w:contextualSpacing/>
    </w:pPr>
  </w:style>
  <w:style w:type="character" w:customStyle="1" w:styleId="a4">
    <w:name w:val="Абзац списка Знак"/>
    <w:aliases w:val="без абзаца Знак"/>
    <w:basedOn w:val="a0"/>
    <w:link w:val="a3"/>
    <w:uiPriority w:val="34"/>
    <w:rsid w:val="00FD4E91"/>
    <w:rPr>
      <w:kern w:val="0"/>
      <w14:ligatures w14:val="none"/>
    </w:rPr>
  </w:style>
  <w:style w:type="character" w:customStyle="1" w:styleId="a5">
    <w:name w:val="Текст выноски Знак"/>
    <w:basedOn w:val="a0"/>
    <w:link w:val="a6"/>
    <w:uiPriority w:val="99"/>
    <w:semiHidden/>
    <w:rsid w:val="00FD4E91"/>
    <w:rPr>
      <w:rFonts w:ascii="Segoe UI" w:hAnsi="Segoe UI" w:cs="Segoe UI"/>
      <w:kern w:val="0"/>
      <w:sz w:val="18"/>
      <w:szCs w:val="18"/>
      <w14:ligatures w14:val="none"/>
    </w:rPr>
  </w:style>
  <w:style w:type="paragraph" w:styleId="a6">
    <w:name w:val="Balloon Text"/>
    <w:basedOn w:val="a"/>
    <w:link w:val="a5"/>
    <w:uiPriority w:val="99"/>
    <w:semiHidden/>
    <w:unhideWhenUsed/>
    <w:rsid w:val="00FD4E91"/>
    <w:pPr>
      <w:spacing w:after="0" w:line="240" w:lineRule="auto"/>
    </w:pPr>
    <w:rPr>
      <w:rFonts w:ascii="Segoe UI" w:hAnsi="Segoe UI" w:cs="Segoe UI"/>
      <w:sz w:val="18"/>
      <w:szCs w:val="18"/>
    </w:rPr>
  </w:style>
  <w:style w:type="table" w:styleId="a7">
    <w:name w:val="Table Grid"/>
    <w:basedOn w:val="a1"/>
    <w:uiPriority w:val="39"/>
    <w:rsid w:val="00FD4E9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D4E9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D4E91"/>
    <w:rPr>
      <w:kern w:val="0"/>
      <w14:ligatures w14:val="none"/>
    </w:rPr>
  </w:style>
  <w:style w:type="paragraph" w:styleId="aa">
    <w:name w:val="footer"/>
    <w:basedOn w:val="a"/>
    <w:link w:val="ab"/>
    <w:uiPriority w:val="99"/>
    <w:unhideWhenUsed/>
    <w:rsid w:val="00FD4E9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D4E91"/>
    <w:rPr>
      <w:kern w:val="0"/>
      <w14:ligatures w14:val="none"/>
    </w:rPr>
  </w:style>
  <w:style w:type="character" w:customStyle="1" w:styleId="katex-mathml">
    <w:name w:val="katex-mathml"/>
    <w:basedOn w:val="a0"/>
    <w:rsid w:val="00FD4E91"/>
  </w:style>
  <w:style w:type="character" w:customStyle="1" w:styleId="mord">
    <w:name w:val="mord"/>
    <w:basedOn w:val="a0"/>
    <w:rsid w:val="00FD4E91"/>
  </w:style>
  <w:style w:type="character" w:styleId="ac">
    <w:name w:val="Hyperlink"/>
    <w:basedOn w:val="a0"/>
    <w:uiPriority w:val="99"/>
    <w:unhideWhenUsed/>
    <w:rsid w:val="00FD4E91"/>
    <w:rPr>
      <w:color w:val="0563C1" w:themeColor="hyperlink"/>
      <w:u w:val="single"/>
    </w:rPr>
  </w:style>
  <w:style w:type="paragraph" w:styleId="ad">
    <w:name w:val="TOC Heading"/>
    <w:basedOn w:val="1"/>
    <w:next w:val="a"/>
    <w:uiPriority w:val="39"/>
    <w:unhideWhenUsed/>
    <w:qFormat/>
    <w:rsid w:val="00FD4E91"/>
    <w:pPr>
      <w:outlineLvl w:val="9"/>
    </w:pPr>
    <w:rPr>
      <w:lang w:eastAsia="ru-RU"/>
    </w:rPr>
  </w:style>
  <w:style w:type="paragraph" w:styleId="21">
    <w:name w:val="toc 2"/>
    <w:basedOn w:val="a"/>
    <w:next w:val="a"/>
    <w:autoRedefine/>
    <w:uiPriority w:val="39"/>
    <w:unhideWhenUsed/>
    <w:rsid w:val="00FD4E91"/>
    <w:pPr>
      <w:spacing w:after="100"/>
      <w:ind w:left="220"/>
    </w:pPr>
    <w:rPr>
      <w:rFonts w:eastAsiaTheme="minorEastAsia" w:cs="Times New Roman"/>
      <w:lang w:eastAsia="ru-RU"/>
    </w:rPr>
  </w:style>
  <w:style w:type="paragraph" w:styleId="11">
    <w:name w:val="toc 1"/>
    <w:basedOn w:val="a"/>
    <w:next w:val="a"/>
    <w:autoRedefine/>
    <w:uiPriority w:val="39"/>
    <w:unhideWhenUsed/>
    <w:rsid w:val="00FD4E91"/>
    <w:pPr>
      <w:tabs>
        <w:tab w:val="left" w:pos="660"/>
        <w:tab w:val="right" w:leader="dot" w:pos="9628"/>
      </w:tabs>
      <w:spacing w:after="100"/>
    </w:pPr>
    <w:rPr>
      <w:rFonts w:eastAsiaTheme="minorEastAsia" w:cs="Times New Roman"/>
      <w:lang w:eastAsia="ru-RU"/>
    </w:rPr>
  </w:style>
  <w:style w:type="paragraph" w:styleId="31">
    <w:name w:val="toc 3"/>
    <w:basedOn w:val="a"/>
    <w:next w:val="a"/>
    <w:autoRedefine/>
    <w:uiPriority w:val="39"/>
    <w:unhideWhenUsed/>
    <w:rsid w:val="00FD4E91"/>
    <w:pPr>
      <w:spacing w:after="100"/>
      <w:ind w:left="440"/>
    </w:pPr>
    <w:rPr>
      <w:rFonts w:eastAsiaTheme="minorEastAsia" w:cs="Times New Roman"/>
      <w:lang w:eastAsia="ru-RU"/>
    </w:rPr>
  </w:style>
  <w:style w:type="paragraph" w:customStyle="1" w:styleId="TCTableBody">
    <w:name w:val="TC_Table_Body"/>
    <w:basedOn w:val="a"/>
    <w:next w:val="a"/>
    <w:link w:val="TCTableBodyChar"/>
    <w:autoRedefine/>
    <w:rsid w:val="00FD4E91"/>
    <w:pPr>
      <w:spacing w:after="0" w:line="240" w:lineRule="auto"/>
      <w:jc w:val="center"/>
    </w:pPr>
    <w:rPr>
      <w:rFonts w:ascii="Times New Roman" w:eastAsia="Times New Roman" w:hAnsi="Times New Roman" w:cs="Times New Roman"/>
      <w:b/>
      <w:kern w:val="20"/>
    </w:rPr>
  </w:style>
  <w:style w:type="character" w:customStyle="1" w:styleId="TCTableBodyChar">
    <w:name w:val="TC_Table_Body Char"/>
    <w:link w:val="TCTableBody"/>
    <w:rsid w:val="00FD4E91"/>
    <w:rPr>
      <w:rFonts w:ascii="Times New Roman" w:eastAsia="Times New Roman" w:hAnsi="Times New Roman" w:cs="Times New Roman"/>
      <w:b/>
      <w:kern w:val="20"/>
      <w14:ligatures w14:val="none"/>
    </w:rPr>
  </w:style>
  <w:style w:type="character" w:customStyle="1" w:styleId="ezkurwreuab5ozgtqnkl">
    <w:name w:val="ezkurwreuab5ozgtqnkl"/>
    <w:basedOn w:val="a0"/>
    <w:rsid w:val="00FD4E91"/>
  </w:style>
  <w:style w:type="character" w:customStyle="1" w:styleId="A10">
    <w:name w:val="A10"/>
    <w:uiPriority w:val="99"/>
    <w:rsid w:val="00FD4E91"/>
    <w:rPr>
      <w:color w:val="000000"/>
      <w:sz w:val="10"/>
      <w:szCs w:val="10"/>
    </w:rPr>
  </w:style>
  <w:style w:type="character" w:customStyle="1" w:styleId="ae">
    <w:name w:val="Текст сноски Знак"/>
    <w:basedOn w:val="a0"/>
    <w:link w:val="af"/>
    <w:uiPriority w:val="99"/>
    <w:semiHidden/>
    <w:rsid w:val="00FD4E91"/>
    <w:rPr>
      <w:kern w:val="0"/>
      <w:sz w:val="20"/>
      <w:szCs w:val="20"/>
      <w14:ligatures w14:val="none"/>
    </w:rPr>
  </w:style>
  <w:style w:type="paragraph" w:styleId="af">
    <w:name w:val="footnote text"/>
    <w:basedOn w:val="a"/>
    <w:link w:val="ae"/>
    <w:uiPriority w:val="99"/>
    <w:semiHidden/>
    <w:unhideWhenUsed/>
    <w:rsid w:val="00FD4E91"/>
    <w:pPr>
      <w:spacing w:after="0" w:line="240" w:lineRule="auto"/>
    </w:pPr>
    <w:rPr>
      <w:sz w:val="20"/>
      <w:szCs w:val="20"/>
    </w:rPr>
  </w:style>
  <w:style w:type="paragraph" w:customStyle="1" w:styleId="TAMainText">
    <w:name w:val="TA_Main_Text"/>
    <w:basedOn w:val="a"/>
    <w:autoRedefine/>
    <w:rsid w:val="00FD4E91"/>
    <w:pPr>
      <w:spacing w:after="60" w:line="240" w:lineRule="auto"/>
      <w:jc w:val="both"/>
    </w:pPr>
    <w:rPr>
      <w:rFonts w:ascii="Times New Roman" w:eastAsia="Times New Roman" w:hAnsi="Times New Roman" w:cs="Times New Roman"/>
      <w:kern w:val="21"/>
      <w:sz w:val="28"/>
      <w:szCs w:val="32"/>
      <w:lang w:val="en-US"/>
    </w:rPr>
  </w:style>
  <w:style w:type="paragraph" w:styleId="af0">
    <w:name w:val="No Spacing"/>
    <w:link w:val="af1"/>
    <w:uiPriority w:val="1"/>
    <w:qFormat/>
    <w:rsid w:val="00FD4E91"/>
    <w:pPr>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af1">
    <w:name w:val="Без интервала Знак"/>
    <w:link w:val="af0"/>
    <w:uiPriority w:val="1"/>
    <w:rsid w:val="00FD4E91"/>
    <w:rPr>
      <w:rFonts w:ascii="Times New Roman" w:eastAsia="Times New Roman" w:hAnsi="Times New Roman" w:cs="Times New Roman"/>
      <w:kern w:val="0"/>
      <w:sz w:val="24"/>
      <w:szCs w:val="24"/>
      <w:lang w:eastAsia="ru-RU"/>
      <w14:ligatures w14:val="none"/>
    </w:rPr>
  </w:style>
  <w:style w:type="character" w:customStyle="1" w:styleId="vlist-s">
    <w:name w:val="vlist-s"/>
    <w:basedOn w:val="a0"/>
    <w:rsid w:val="00FD4E91"/>
  </w:style>
  <w:style w:type="character" w:customStyle="1" w:styleId="mopen">
    <w:name w:val="mopen"/>
    <w:basedOn w:val="a0"/>
    <w:rsid w:val="00FD4E91"/>
  </w:style>
  <w:style w:type="character" w:customStyle="1" w:styleId="mrel">
    <w:name w:val="mrel"/>
    <w:basedOn w:val="a0"/>
    <w:rsid w:val="00FD4E91"/>
  </w:style>
  <w:style w:type="character" w:customStyle="1" w:styleId="mclose">
    <w:name w:val="mclose"/>
    <w:basedOn w:val="a0"/>
    <w:rsid w:val="00FD4E91"/>
  </w:style>
  <w:style w:type="character" w:styleId="af2">
    <w:name w:val="Strong"/>
    <w:basedOn w:val="a0"/>
    <w:uiPriority w:val="22"/>
    <w:qFormat/>
    <w:rsid w:val="00FD4E91"/>
    <w:rPr>
      <w:b/>
      <w:bCs/>
    </w:rPr>
  </w:style>
  <w:style w:type="character" w:styleId="af3">
    <w:name w:val="annotation reference"/>
    <w:basedOn w:val="a0"/>
    <w:uiPriority w:val="99"/>
    <w:semiHidden/>
    <w:unhideWhenUsed/>
    <w:rsid w:val="00894A10"/>
    <w:rPr>
      <w:sz w:val="16"/>
      <w:szCs w:val="16"/>
    </w:rPr>
  </w:style>
  <w:style w:type="paragraph" w:styleId="af4">
    <w:name w:val="annotation text"/>
    <w:basedOn w:val="a"/>
    <w:link w:val="af5"/>
    <w:uiPriority w:val="99"/>
    <w:semiHidden/>
    <w:unhideWhenUsed/>
    <w:rsid w:val="00894A10"/>
    <w:pPr>
      <w:spacing w:line="240" w:lineRule="auto"/>
    </w:pPr>
    <w:rPr>
      <w:sz w:val="20"/>
      <w:szCs w:val="20"/>
    </w:rPr>
  </w:style>
  <w:style w:type="character" w:customStyle="1" w:styleId="af5">
    <w:name w:val="Текст примечания Знак"/>
    <w:basedOn w:val="a0"/>
    <w:link w:val="af4"/>
    <w:uiPriority w:val="99"/>
    <w:semiHidden/>
    <w:rsid w:val="00894A10"/>
    <w:rPr>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79079">
      <w:bodyDiv w:val="1"/>
      <w:marLeft w:val="0"/>
      <w:marRight w:val="0"/>
      <w:marTop w:val="0"/>
      <w:marBottom w:val="0"/>
      <w:divBdr>
        <w:top w:val="none" w:sz="0" w:space="0" w:color="auto"/>
        <w:left w:val="none" w:sz="0" w:space="0" w:color="auto"/>
        <w:bottom w:val="none" w:sz="0" w:space="0" w:color="auto"/>
        <w:right w:val="none" w:sz="0" w:space="0" w:color="auto"/>
      </w:divBdr>
    </w:div>
    <w:div w:id="175505870">
      <w:bodyDiv w:val="1"/>
      <w:marLeft w:val="0"/>
      <w:marRight w:val="0"/>
      <w:marTop w:val="0"/>
      <w:marBottom w:val="0"/>
      <w:divBdr>
        <w:top w:val="none" w:sz="0" w:space="0" w:color="auto"/>
        <w:left w:val="none" w:sz="0" w:space="0" w:color="auto"/>
        <w:bottom w:val="none" w:sz="0" w:space="0" w:color="auto"/>
        <w:right w:val="none" w:sz="0" w:space="0" w:color="auto"/>
      </w:divBdr>
    </w:div>
    <w:div w:id="323168010">
      <w:bodyDiv w:val="1"/>
      <w:marLeft w:val="0"/>
      <w:marRight w:val="0"/>
      <w:marTop w:val="0"/>
      <w:marBottom w:val="0"/>
      <w:divBdr>
        <w:top w:val="none" w:sz="0" w:space="0" w:color="auto"/>
        <w:left w:val="none" w:sz="0" w:space="0" w:color="auto"/>
        <w:bottom w:val="none" w:sz="0" w:space="0" w:color="auto"/>
        <w:right w:val="none" w:sz="0" w:space="0" w:color="auto"/>
      </w:divBdr>
    </w:div>
    <w:div w:id="508108236">
      <w:bodyDiv w:val="1"/>
      <w:marLeft w:val="0"/>
      <w:marRight w:val="0"/>
      <w:marTop w:val="0"/>
      <w:marBottom w:val="0"/>
      <w:divBdr>
        <w:top w:val="none" w:sz="0" w:space="0" w:color="auto"/>
        <w:left w:val="none" w:sz="0" w:space="0" w:color="auto"/>
        <w:bottom w:val="none" w:sz="0" w:space="0" w:color="auto"/>
        <w:right w:val="none" w:sz="0" w:space="0" w:color="auto"/>
      </w:divBdr>
    </w:div>
    <w:div w:id="1372539858">
      <w:bodyDiv w:val="1"/>
      <w:marLeft w:val="0"/>
      <w:marRight w:val="0"/>
      <w:marTop w:val="0"/>
      <w:marBottom w:val="0"/>
      <w:divBdr>
        <w:top w:val="none" w:sz="0" w:space="0" w:color="auto"/>
        <w:left w:val="none" w:sz="0" w:space="0" w:color="auto"/>
        <w:bottom w:val="none" w:sz="0" w:space="0" w:color="auto"/>
        <w:right w:val="none" w:sz="0" w:space="0" w:color="auto"/>
      </w:divBdr>
    </w:div>
    <w:div w:id="1869485820">
      <w:bodyDiv w:val="1"/>
      <w:marLeft w:val="0"/>
      <w:marRight w:val="0"/>
      <w:marTop w:val="0"/>
      <w:marBottom w:val="0"/>
      <w:divBdr>
        <w:top w:val="none" w:sz="0" w:space="0" w:color="auto"/>
        <w:left w:val="none" w:sz="0" w:space="0" w:color="auto"/>
        <w:bottom w:val="none" w:sz="0" w:space="0" w:color="auto"/>
        <w:right w:val="none" w:sz="0" w:space="0" w:color="auto"/>
      </w:divBdr>
    </w:div>
    <w:div w:id="1935362545">
      <w:bodyDiv w:val="1"/>
      <w:marLeft w:val="0"/>
      <w:marRight w:val="0"/>
      <w:marTop w:val="0"/>
      <w:marBottom w:val="0"/>
      <w:divBdr>
        <w:top w:val="none" w:sz="0" w:space="0" w:color="auto"/>
        <w:left w:val="none" w:sz="0" w:space="0" w:color="auto"/>
        <w:bottom w:val="none" w:sz="0" w:space="0" w:color="auto"/>
        <w:right w:val="none" w:sz="0" w:space="0" w:color="auto"/>
      </w:divBdr>
    </w:div>
    <w:div w:id="206440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tiff"/><Relationship Id="rId42" Type="http://schemas.openxmlformats.org/officeDocument/2006/relationships/image" Target="media/image34.tiff"/><Relationship Id="rId47" Type="http://schemas.openxmlformats.org/officeDocument/2006/relationships/image" Target="media/image39.tiff"/><Relationship Id="rId50" Type="http://schemas.microsoft.com/office/2007/relationships/hdphoto" Target="media/hdphoto1.wdp"/><Relationship Id="rId55" Type="http://schemas.openxmlformats.org/officeDocument/2006/relationships/image" Target="media/image46.tiff"/><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tiff"/><Relationship Id="rId11" Type="http://schemas.openxmlformats.org/officeDocument/2006/relationships/image" Target="media/image3.png"/><Relationship Id="rId24" Type="http://schemas.openxmlformats.org/officeDocument/2006/relationships/image" Target="media/image16.tiff"/><Relationship Id="rId32" Type="http://schemas.openxmlformats.org/officeDocument/2006/relationships/image" Target="media/image24.tiff"/><Relationship Id="rId37" Type="http://schemas.openxmlformats.org/officeDocument/2006/relationships/image" Target="media/image29.tiff"/><Relationship Id="rId40" Type="http://schemas.openxmlformats.org/officeDocument/2006/relationships/image" Target="media/image32.tiff"/><Relationship Id="rId45" Type="http://schemas.openxmlformats.org/officeDocument/2006/relationships/image" Target="media/image37.emf"/><Relationship Id="rId53" Type="http://schemas.openxmlformats.org/officeDocument/2006/relationships/image" Target="media/image44.emf"/><Relationship Id="rId58" Type="http://schemas.openxmlformats.org/officeDocument/2006/relationships/image" Target="media/image49.tiff"/><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1.tif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tiff"/><Relationship Id="rId43" Type="http://schemas.openxmlformats.org/officeDocument/2006/relationships/image" Target="media/image35.tiff"/><Relationship Id="rId48" Type="http://schemas.openxmlformats.org/officeDocument/2006/relationships/image" Target="media/image40.emf"/><Relationship Id="rId56" Type="http://schemas.openxmlformats.org/officeDocument/2006/relationships/image" Target="media/image47.jpeg"/><Relationship Id="rId64" Type="http://schemas.openxmlformats.org/officeDocument/2006/relationships/footer" Target="footer2.xml"/><Relationship Id="rId8" Type="http://schemas.openxmlformats.org/officeDocument/2006/relationships/hyperlink" Target="https://doi.org/10.1021/acs.cgd.4c00140" TargetMode="External"/><Relationship Id="rId51" Type="http://schemas.openxmlformats.org/officeDocument/2006/relationships/image" Target="media/image42.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tiff"/><Relationship Id="rId46" Type="http://schemas.openxmlformats.org/officeDocument/2006/relationships/image" Target="media/image38.emf"/><Relationship Id="rId59" Type="http://schemas.openxmlformats.org/officeDocument/2006/relationships/image" Target="media/image50.tiff"/><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tiff"/><Relationship Id="rId54" Type="http://schemas.openxmlformats.org/officeDocument/2006/relationships/image" Target="media/image45.tiff"/><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tiff"/><Relationship Id="rId36" Type="http://schemas.openxmlformats.org/officeDocument/2006/relationships/image" Target="media/image28.tiff"/><Relationship Id="rId49" Type="http://schemas.openxmlformats.org/officeDocument/2006/relationships/image" Target="media/image41.pn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tiff"/><Relationship Id="rId52" Type="http://schemas.openxmlformats.org/officeDocument/2006/relationships/image" Target="media/image43.tiff"/><Relationship Id="rId60" Type="http://schemas.openxmlformats.org/officeDocument/2006/relationships/image" Target="media/image51.tiff"/><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5281D-66CD-4FC8-9736-9F094B31D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91</Pages>
  <Words>97731</Words>
  <Characters>557068</Characters>
  <Application>Microsoft Office Word</Application>
  <DocSecurity>0</DocSecurity>
  <Lines>4642</Lines>
  <Paragraphs>1306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653493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Askar</dc:creator>
  <cp:keywords/>
  <dc:description/>
  <cp:lastModifiedBy>Askar</cp:lastModifiedBy>
  <cp:revision>83</cp:revision>
  <cp:lastPrinted>2025-06-02T10:03:00Z</cp:lastPrinted>
  <dcterms:created xsi:type="dcterms:W3CDTF">2025-06-01T15:39:00Z</dcterms:created>
  <dcterms:modified xsi:type="dcterms:W3CDTF">2025-06-09T10:10:00Z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http://www.zotero.org/styles/advances-in-radiation-oncology</vt:lpwstr>
  </property>
  <property fmtid="{D5CDD505-2E9C-101B-9397-08002B2CF9AE}" pid="3" name="Mendeley Recent Style Name 0_1">
    <vt:lpwstr>Advances in Radiation Oncology</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http://www.zotero.org/styles/ieee</vt:lpwstr>
  </property>
  <property fmtid="{D5CDD505-2E9C-101B-9397-08002B2CF9AE}" pid="7" name="Mendeley Recent Style Name 2_1">
    <vt:lpwstr>IEEE</vt:lpwstr>
  </property>
  <property fmtid="{D5CDD505-2E9C-101B-9397-08002B2CF9AE}" pid="8" name="Mendeley Recent Style Id 3_1">
    <vt:lpwstr>http://www.zotero.org/styles/journal-of-luminescence</vt:lpwstr>
  </property>
  <property fmtid="{D5CDD505-2E9C-101B-9397-08002B2CF9AE}" pid="9" name="Mendeley Recent Style Name 3_1">
    <vt:lpwstr>Journal of Luminescence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http://www.zotero.org/styles/gost-r-7-0-5-2008-numeric</vt:lpwstr>
  </property>
  <property fmtid="{D5CDD505-2E9C-101B-9397-08002B2CF9AE}" pid="17" name="Mendeley Recent Style Name 7_1">
    <vt:lpwstr>Russian GOST R 7.0.5-2008 (numeric)</vt:lpwstr>
  </property>
  <property fmtid="{D5CDD505-2E9C-101B-9397-08002B2CF9AE}" pid="18" name="Mendeley Recent Style Id 8_1">
    <vt:lpwstr>http://www.zotero.org/styles/gost-r-7-0-5-2008-numeric-alphabetical</vt:lpwstr>
  </property>
  <property fmtid="{D5CDD505-2E9C-101B-9397-08002B2CF9AE}" pid="19" name="Mendeley Recent Style Name 8_1">
    <vt:lpwstr>Russian GOST R 7.0.5-2008 (numeric, sorted alphabetically, Ру́сский)</vt:lpwstr>
  </property>
  <property fmtid="{D5CDD505-2E9C-101B-9397-08002B2CF9AE}" pid="20" name="Mendeley Recent Style Id 9_1">
    <vt:lpwstr>http://www.zotero.org/styles/gost-r-7-0-5-2008</vt:lpwstr>
  </property>
  <property fmtid="{D5CDD505-2E9C-101B-9397-08002B2CF9AE}" pid="21" name="Mendeley Recent Style Name 9_1">
    <vt:lpwstr>Russian GOST R 7.0.5-2008 (Ру́сский)</vt:lpwstr>
  </property>
  <property fmtid="{D5CDD505-2E9C-101B-9397-08002B2CF9AE}" pid="22" name="Mendeley Document_1">
    <vt:lpwstr>True</vt:lpwstr>
  </property>
  <property fmtid="{D5CDD505-2E9C-101B-9397-08002B2CF9AE}" pid="23" name="Mendeley Unique User Id_1">
    <vt:lpwstr>5d69dcca-9661-3800-85df-864b29c60849</vt:lpwstr>
  </property>
  <property fmtid="{D5CDD505-2E9C-101B-9397-08002B2CF9AE}" pid="24" name="Mendeley Citation Style_1">
    <vt:lpwstr>http://www.zotero.org/styles/gost-r-7-0-5-2008-numeric</vt:lpwstr>
  </property>
</Properties>
</file>