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9E94BE" w14:textId="77777777" w:rsidR="00EA6127" w:rsidRPr="005702F3" w:rsidRDefault="00554C7D" w:rsidP="00EA6127">
      <w:pPr>
        <w:tabs>
          <w:tab w:val="left" w:pos="3686"/>
          <w:tab w:val="left" w:pos="5670"/>
          <w:tab w:val="left" w:pos="6096"/>
          <w:tab w:val="left" w:pos="6237"/>
          <w:tab w:val="left" w:pos="7230"/>
          <w:tab w:val="left" w:pos="8931"/>
        </w:tabs>
        <w:spacing w:after="0" w:line="240" w:lineRule="auto"/>
        <w:ind w:right="-1"/>
        <w:jc w:val="center"/>
        <w:rPr>
          <w:rFonts w:eastAsia="Times New Roman"/>
          <w:lang w:eastAsia="ru-RU"/>
        </w:rPr>
      </w:pPr>
      <w:r w:rsidRPr="005702F3">
        <w:rPr>
          <w:rFonts w:eastAsia="Times New Roman"/>
          <w:lang w:eastAsia="ru-RU"/>
        </w:rPr>
        <w:t>Н</w:t>
      </w:r>
      <w:r w:rsidR="00EA6127" w:rsidRPr="005702F3">
        <w:rPr>
          <w:rFonts w:eastAsia="Times New Roman"/>
          <w:lang w:eastAsia="ru-RU"/>
        </w:rPr>
        <w:t xml:space="preserve">АО «Медицинский </w:t>
      </w:r>
      <w:r w:rsidR="00DD39F3" w:rsidRPr="005702F3">
        <w:rPr>
          <w:rFonts w:eastAsia="Times New Roman"/>
          <w:lang w:eastAsia="ru-RU"/>
        </w:rPr>
        <w:t>у</w:t>
      </w:r>
      <w:r w:rsidR="00EA6127" w:rsidRPr="005702F3">
        <w:rPr>
          <w:rFonts w:eastAsia="Times New Roman"/>
          <w:lang w:eastAsia="ru-RU"/>
        </w:rPr>
        <w:t>ниверситет Астана»</w:t>
      </w:r>
    </w:p>
    <w:p w14:paraId="35BD1F1B" w14:textId="77777777" w:rsidR="00EA6127" w:rsidRPr="00EA6127" w:rsidRDefault="00EA6127" w:rsidP="00A1043D">
      <w:pPr>
        <w:tabs>
          <w:tab w:val="left" w:pos="4820"/>
        </w:tabs>
        <w:spacing w:after="0" w:line="240" w:lineRule="auto"/>
        <w:rPr>
          <w:rFonts w:eastAsia="Times New Roman"/>
          <w:lang w:eastAsia="ru-RU"/>
        </w:rPr>
      </w:pPr>
    </w:p>
    <w:p w14:paraId="335F1FBB" w14:textId="77777777" w:rsidR="00EA6127" w:rsidRPr="00EA6127" w:rsidRDefault="00EA6127" w:rsidP="003F334F">
      <w:pPr>
        <w:tabs>
          <w:tab w:val="left" w:pos="4820"/>
        </w:tabs>
        <w:spacing w:after="0" w:line="240" w:lineRule="auto"/>
        <w:rPr>
          <w:rFonts w:eastAsia="Times New Roman"/>
          <w:lang w:eastAsia="ru-RU"/>
        </w:rPr>
      </w:pPr>
    </w:p>
    <w:p w14:paraId="6351295D" w14:textId="77777777" w:rsidR="00EA6127" w:rsidRPr="00EA6127" w:rsidRDefault="00EA6127" w:rsidP="00EA6127">
      <w:pPr>
        <w:tabs>
          <w:tab w:val="left" w:pos="4820"/>
        </w:tabs>
        <w:spacing w:after="0" w:line="240" w:lineRule="auto"/>
        <w:jc w:val="both"/>
        <w:rPr>
          <w:rFonts w:eastAsia="Times New Roman"/>
          <w:lang w:eastAsia="ru-RU"/>
        </w:rPr>
      </w:pPr>
    </w:p>
    <w:p w14:paraId="66050FD3" w14:textId="14CFF855" w:rsidR="00027E10" w:rsidRPr="00027E10" w:rsidRDefault="00027E10" w:rsidP="00027E10">
      <w:pPr>
        <w:spacing w:after="0" w:line="240" w:lineRule="auto"/>
        <w:rPr>
          <w:lang w:val="kk-KZ"/>
        </w:rPr>
      </w:pPr>
      <w:r w:rsidRPr="00027E10">
        <w:rPr>
          <w:lang w:val="kk-KZ"/>
        </w:rPr>
        <w:t>УДК 616-089: 617-089.844: 616.137.2: 616.13-089</w:t>
      </w:r>
      <w:r w:rsidR="005702F3">
        <w:rPr>
          <w:lang w:val="kk-KZ"/>
        </w:rPr>
        <w:t xml:space="preserve">                   На правах рукописи</w:t>
      </w:r>
    </w:p>
    <w:p w14:paraId="3D5B2B50" w14:textId="77777777" w:rsidR="00DE4664" w:rsidRPr="00027E10" w:rsidRDefault="00DE4664" w:rsidP="00027E10">
      <w:pPr>
        <w:spacing w:after="0" w:line="240" w:lineRule="auto"/>
        <w:rPr>
          <w:rFonts w:eastAsia="Times New Roman"/>
          <w:b/>
          <w:lang w:val="kk-KZ" w:eastAsia="ru-RU"/>
        </w:rPr>
      </w:pPr>
    </w:p>
    <w:p w14:paraId="30BD8E14" w14:textId="77777777" w:rsidR="00A1043D" w:rsidRPr="0025218C" w:rsidRDefault="00A1043D" w:rsidP="00EA6127">
      <w:pPr>
        <w:spacing w:after="0" w:line="240" w:lineRule="auto"/>
        <w:jc w:val="center"/>
        <w:rPr>
          <w:rFonts w:eastAsia="Times New Roman"/>
          <w:b/>
          <w:lang w:eastAsia="ru-RU"/>
        </w:rPr>
      </w:pPr>
    </w:p>
    <w:p w14:paraId="73005B52" w14:textId="77777777" w:rsidR="00A1043D" w:rsidRPr="0025218C" w:rsidRDefault="00A1043D" w:rsidP="00EA6127">
      <w:pPr>
        <w:spacing w:after="0" w:line="240" w:lineRule="auto"/>
        <w:jc w:val="center"/>
        <w:rPr>
          <w:rFonts w:eastAsia="Times New Roman"/>
          <w:b/>
          <w:lang w:eastAsia="ru-RU"/>
        </w:rPr>
      </w:pPr>
    </w:p>
    <w:p w14:paraId="6FBC529F" w14:textId="22B3243C" w:rsidR="00EA6127" w:rsidRPr="00DE4664" w:rsidRDefault="005702F3" w:rsidP="00EA6127">
      <w:pPr>
        <w:spacing w:after="0" w:line="240" w:lineRule="auto"/>
        <w:jc w:val="center"/>
        <w:rPr>
          <w:rFonts w:eastAsia="Times New Roman"/>
          <w:b/>
          <w:lang w:eastAsia="ru-RU"/>
        </w:rPr>
      </w:pPr>
      <w:r>
        <w:rPr>
          <w:rFonts w:eastAsia="Times New Roman"/>
          <w:b/>
          <w:lang w:eastAsia="ru-RU"/>
        </w:rPr>
        <w:t>ЗЕМЛЯНСКИЙ ВИКТОР ВИКТОРОВИЧ</w:t>
      </w:r>
    </w:p>
    <w:p w14:paraId="26BA8517" w14:textId="77777777" w:rsidR="00EA6127" w:rsidRPr="00DE4664" w:rsidRDefault="00EA6127" w:rsidP="00EA6127">
      <w:pPr>
        <w:spacing w:after="0" w:line="240" w:lineRule="auto"/>
        <w:jc w:val="center"/>
        <w:rPr>
          <w:rFonts w:eastAsia="Times New Roman"/>
          <w:lang w:eastAsia="ru-RU"/>
        </w:rPr>
      </w:pPr>
    </w:p>
    <w:p w14:paraId="5C908969" w14:textId="77777777" w:rsidR="00EA6127" w:rsidRPr="00DE4664" w:rsidRDefault="00EA6127" w:rsidP="00EA6127">
      <w:pPr>
        <w:spacing w:after="0" w:line="240" w:lineRule="auto"/>
        <w:jc w:val="center"/>
        <w:rPr>
          <w:rFonts w:eastAsia="Times New Roman"/>
          <w:lang w:eastAsia="ru-RU"/>
        </w:rPr>
      </w:pPr>
    </w:p>
    <w:p w14:paraId="511EAFFF" w14:textId="73B04454" w:rsidR="00EA6127" w:rsidRPr="00EA6127" w:rsidRDefault="005702F3" w:rsidP="00027E10">
      <w:pPr>
        <w:spacing w:after="0" w:line="240" w:lineRule="auto"/>
        <w:jc w:val="center"/>
        <w:rPr>
          <w:rFonts w:eastAsia="Times New Roman"/>
          <w:lang w:eastAsia="ru-RU"/>
        </w:rPr>
      </w:pPr>
      <w:r w:rsidRPr="00027E10">
        <w:rPr>
          <w:b/>
        </w:rPr>
        <w:t>Решение проблемы ретроградных эндоподтеканий после эндоваскулярного протезирования аневризм брюшного отдела аорты</w:t>
      </w:r>
    </w:p>
    <w:p w14:paraId="2152A80C" w14:textId="77777777" w:rsidR="00EA6127" w:rsidRDefault="00EA6127" w:rsidP="00EA6127">
      <w:pPr>
        <w:spacing w:after="0" w:line="240" w:lineRule="auto"/>
        <w:jc w:val="center"/>
        <w:rPr>
          <w:rFonts w:eastAsia="Times New Roman"/>
          <w:b/>
          <w:lang w:val="kk-KZ" w:eastAsia="ru-RU"/>
        </w:rPr>
      </w:pPr>
    </w:p>
    <w:p w14:paraId="4C3A3D61" w14:textId="77777777" w:rsidR="005702F3" w:rsidRDefault="005702F3" w:rsidP="00EA6127">
      <w:pPr>
        <w:spacing w:after="0" w:line="240" w:lineRule="auto"/>
        <w:jc w:val="center"/>
        <w:rPr>
          <w:rFonts w:eastAsia="Times New Roman"/>
          <w:b/>
          <w:lang w:val="kk-KZ" w:eastAsia="ru-RU"/>
        </w:rPr>
      </w:pPr>
    </w:p>
    <w:p w14:paraId="71519D9C" w14:textId="77777777" w:rsidR="005702F3" w:rsidRPr="005702F3" w:rsidRDefault="005702F3" w:rsidP="00EA6127">
      <w:pPr>
        <w:spacing w:after="0" w:line="240" w:lineRule="auto"/>
        <w:jc w:val="center"/>
        <w:rPr>
          <w:rFonts w:eastAsia="Times New Roman"/>
          <w:b/>
          <w:lang w:val="kk-KZ" w:eastAsia="ru-RU"/>
        </w:rPr>
      </w:pPr>
    </w:p>
    <w:p w14:paraId="7B05A91A" w14:textId="35F59A58" w:rsidR="00EA6127" w:rsidRPr="005702F3" w:rsidRDefault="00027E10" w:rsidP="00EA6127">
      <w:pPr>
        <w:spacing w:after="0" w:line="240" w:lineRule="auto"/>
        <w:jc w:val="center"/>
        <w:rPr>
          <w:rFonts w:eastAsia="Times New Roman"/>
          <w:lang w:val="kk-KZ" w:eastAsia="ru-RU"/>
        </w:rPr>
      </w:pPr>
      <w:r w:rsidRPr="005702F3">
        <w:rPr>
          <w:rFonts w:eastAsia="Times New Roman"/>
          <w:lang w:eastAsia="ru-RU"/>
        </w:rPr>
        <w:t>8D10102</w:t>
      </w:r>
      <w:r w:rsidR="00EA6127" w:rsidRPr="005702F3">
        <w:rPr>
          <w:rFonts w:eastAsia="Times New Roman"/>
          <w:lang w:eastAsia="ru-RU"/>
        </w:rPr>
        <w:t xml:space="preserve"> – </w:t>
      </w:r>
      <w:r w:rsidR="005702F3" w:rsidRPr="005702F3">
        <w:rPr>
          <w:rFonts w:eastAsia="Times New Roman"/>
          <w:lang w:eastAsia="ru-RU"/>
        </w:rPr>
        <w:t>Медицина</w:t>
      </w:r>
    </w:p>
    <w:p w14:paraId="63184EAC" w14:textId="77777777" w:rsidR="005702F3" w:rsidRDefault="005702F3" w:rsidP="00EA6127">
      <w:pPr>
        <w:spacing w:after="0" w:line="240" w:lineRule="auto"/>
        <w:jc w:val="center"/>
        <w:rPr>
          <w:rFonts w:eastAsia="Times New Roman"/>
          <w:b/>
          <w:lang w:val="kk-KZ" w:eastAsia="ru-RU"/>
        </w:rPr>
      </w:pPr>
    </w:p>
    <w:p w14:paraId="368F16FE" w14:textId="77777777" w:rsidR="005702F3" w:rsidRDefault="005702F3" w:rsidP="00EA6127">
      <w:pPr>
        <w:spacing w:after="0" w:line="240" w:lineRule="auto"/>
        <w:jc w:val="center"/>
        <w:rPr>
          <w:rFonts w:eastAsia="Times New Roman"/>
          <w:b/>
          <w:lang w:val="kk-KZ" w:eastAsia="ru-RU"/>
        </w:rPr>
      </w:pPr>
    </w:p>
    <w:p w14:paraId="2A71E771" w14:textId="77777777" w:rsidR="005702F3" w:rsidRPr="005702F3" w:rsidRDefault="005702F3" w:rsidP="00EA6127">
      <w:pPr>
        <w:spacing w:after="0" w:line="240" w:lineRule="auto"/>
        <w:jc w:val="center"/>
        <w:rPr>
          <w:rFonts w:eastAsia="Times New Roman"/>
          <w:b/>
          <w:lang w:val="kk-KZ" w:eastAsia="ru-RU"/>
        </w:rPr>
      </w:pPr>
    </w:p>
    <w:p w14:paraId="26099AB0" w14:textId="39686863" w:rsidR="005702F3" w:rsidRDefault="00EA6127" w:rsidP="00027E10">
      <w:pPr>
        <w:spacing w:after="0" w:line="240" w:lineRule="auto"/>
        <w:jc w:val="center"/>
        <w:rPr>
          <w:rFonts w:eastAsia="Times New Roman"/>
          <w:lang w:val="kk-KZ" w:eastAsia="ru-RU"/>
        </w:rPr>
      </w:pPr>
      <w:r w:rsidRPr="00EA6127">
        <w:rPr>
          <w:rFonts w:eastAsia="Times New Roman"/>
          <w:lang w:eastAsia="ru-RU"/>
        </w:rPr>
        <w:t xml:space="preserve">Диссертация на </w:t>
      </w:r>
      <w:r w:rsidR="005702F3">
        <w:rPr>
          <w:rFonts w:eastAsia="Times New Roman"/>
          <w:lang w:val="kk-KZ" w:eastAsia="ru-RU"/>
        </w:rPr>
        <w:t>соискание</w:t>
      </w:r>
      <w:r w:rsidRPr="00EA6127">
        <w:rPr>
          <w:rFonts w:eastAsia="Times New Roman"/>
          <w:lang w:eastAsia="ru-RU"/>
        </w:rPr>
        <w:t xml:space="preserve"> </w:t>
      </w:r>
      <w:r w:rsidR="00027E10" w:rsidRPr="00027E10">
        <w:rPr>
          <w:rFonts w:eastAsia="Times New Roman"/>
          <w:lang w:eastAsia="ru-RU"/>
        </w:rPr>
        <w:t xml:space="preserve">степени </w:t>
      </w:r>
    </w:p>
    <w:p w14:paraId="452AEC8D" w14:textId="0BCC6CFC" w:rsidR="00EA6127" w:rsidRPr="005702F3" w:rsidRDefault="00027E10" w:rsidP="00027E10">
      <w:pPr>
        <w:spacing w:after="0" w:line="240" w:lineRule="auto"/>
        <w:jc w:val="center"/>
        <w:rPr>
          <w:rFonts w:eastAsia="Times New Roman"/>
          <w:lang w:val="kk-KZ" w:eastAsia="ru-RU"/>
        </w:rPr>
      </w:pPr>
      <w:r w:rsidRPr="00027E10">
        <w:rPr>
          <w:rFonts w:eastAsia="Times New Roman"/>
          <w:lang w:eastAsia="ru-RU"/>
        </w:rPr>
        <w:t xml:space="preserve">доктора философии </w:t>
      </w:r>
      <w:r w:rsidR="005702F3">
        <w:rPr>
          <w:rFonts w:eastAsia="Times New Roman"/>
          <w:lang w:val="kk-KZ" w:eastAsia="ru-RU"/>
        </w:rPr>
        <w:t>(</w:t>
      </w:r>
      <w:r w:rsidRPr="00027E10">
        <w:rPr>
          <w:rFonts w:eastAsia="Times New Roman"/>
          <w:lang w:eastAsia="ru-RU"/>
        </w:rPr>
        <w:t>PhD</w:t>
      </w:r>
      <w:r w:rsidR="005702F3">
        <w:rPr>
          <w:rFonts w:eastAsia="Times New Roman"/>
          <w:lang w:val="kk-KZ" w:eastAsia="ru-RU"/>
        </w:rPr>
        <w:t>)</w:t>
      </w:r>
    </w:p>
    <w:p w14:paraId="1AC1AA07" w14:textId="77777777" w:rsidR="00EA6127" w:rsidRPr="00EA6127" w:rsidRDefault="00EA6127" w:rsidP="00EA6127">
      <w:pPr>
        <w:spacing w:after="0" w:line="240" w:lineRule="auto"/>
        <w:rPr>
          <w:rFonts w:eastAsia="Times New Roman"/>
          <w:lang w:eastAsia="ru-RU"/>
        </w:rPr>
      </w:pPr>
    </w:p>
    <w:p w14:paraId="12A488FD" w14:textId="6E11ADC0" w:rsidR="00EA6127" w:rsidRDefault="00EA6127" w:rsidP="00EA6127">
      <w:pPr>
        <w:spacing w:after="0" w:line="240" w:lineRule="auto"/>
        <w:rPr>
          <w:rFonts w:eastAsia="Times New Roman"/>
          <w:lang w:eastAsia="ru-RU"/>
        </w:rPr>
      </w:pPr>
    </w:p>
    <w:p w14:paraId="3743A206" w14:textId="77777777" w:rsidR="00027E10" w:rsidRPr="00EA6127" w:rsidRDefault="00027E10" w:rsidP="00EA6127">
      <w:pPr>
        <w:spacing w:after="0" w:line="240" w:lineRule="auto"/>
        <w:rPr>
          <w:rFonts w:eastAsia="Times New Roman"/>
          <w:lang w:eastAsia="ru-RU"/>
        </w:rPr>
      </w:pPr>
    </w:p>
    <w:p w14:paraId="4D281F76" w14:textId="77777777" w:rsidR="00EA6127" w:rsidRPr="00EA6127" w:rsidRDefault="00EA6127" w:rsidP="00EA6127">
      <w:pPr>
        <w:spacing w:after="0" w:line="240" w:lineRule="auto"/>
        <w:rPr>
          <w:rFonts w:eastAsia="Times New Roman"/>
          <w:lang w:eastAsia="ru-RU"/>
        </w:rPr>
      </w:pPr>
    </w:p>
    <w:p w14:paraId="174BCBA2" w14:textId="3C7DC681" w:rsidR="00554C7D" w:rsidRPr="005702F3" w:rsidRDefault="003F334F" w:rsidP="005702F3">
      <w:pPr>
        <w:spacing w:after="0" w:line="240" w:lineRule="auto"/>
        <w:jc w:val="right"/>
        <w:rPr>
          <w:rFonts w:eastAsia="Times New Roman"/>
          <w:lang w:val="kk-KZ" w:eastAsia="ru-RU"/>
        </w:rPr>
      </w:pPr>
      <w:r>
        <w:rPr>
          <w:rFonts w:eastAsia="Times New Roman"/>
          <w:lang w:eastAsia="ru-RU"/>
        </w:rPr>
        <w:t xml:space="preserve">Научный </w:t>
      </w:r>
      <w:r w:rsidR="00027E10">
        <w:rPr>
          <w:rFonts w:eastAsia="Times New Roman"/>
          <w:lang w:eastAsia="ru-RU"/>
        </w:rPr>
        <w:t>консультант</w:t>
      </w:r>
    </w:p>
    <w:p w14:paraId="67F1DF6F" w14:textId="087961F7" w:rsidR="005702F3" w:rsidRDefault="00EA6127" w:rsidP="005702F3">
      <w:pPr>
        <w:spacing w:after="0" w:line="240" w:lineRule="auto"/>
        <w:jc w:val="right"/>
        <w:rPr>
          <w:rFonts w:eastAsia="Times New Roman"/>
          <w:lang w:val="kk-KZ" w:eastAsia="ru-RU"/>
        </w:rPr>
      </w:pPr>
      <w:r w:rsidRPr="00EA6127">
        <w:rPr>
          <w:rFonts w:eastAsia="Times New Roman"/>
          <w:lang w:eastAsia="ru-RU"/>
        </w:rPr>
        <w:t>д</w:t>
      </w:r>
      <w:r w:rsidR="005702F3">
        <w:rPr>
          <w:rFonts w:eastAsia="Times New Roman"/>
          <w:lang w:val="kk-KZ" w:eastAsia="ru-RU"/>
        </w:rPr>
        <w:t xml:space="preserve">октор </w:t>
      </w:r>
      <w:r w:rsidRPr="00EA6127">
        <w:rPr>
          <w:rFonts w:eastAsia="Times New Roman"/>
          <w:lang w:eastAsia="ru-RU"/>
        </w:rPr>
        <w:t>м</w:t>
      </w:r>
      <w:r w:rsidR="005702F3">
        <w:rPr>
          <w:rFonts w:eastAsia="Times New Roman"/>
          <w:lang w:val="kk-KZ" w:eastAsia="ru-RU"/>
        </w:rPr>
        <w:t xml:space="preserve">едицинских </w:t>
      </w:r>
      <w:r w:rsidRPr="00EA6127">
        <w:rPr>
          <w:rFonts w:eastAsia="Times New Roman"/>
          <w:lang w:eastAsia="ru-RU"/>
        </w:rPr>
        <w:t>н</w:t>
      </w:r>
      <w:r w:rsidR="005702F3">
        <w:rPr>
          <w:rFonts w:eastAsia="Times New Roman"/>
          <w:lang w:val="kk-KZ" w:eastAsia="ru-RU"/>
        </w:rPr>
        <w:t>аук</w:t>
      </w:r>
      <w:r w:rsidRPr="00EA6127">
        <w:rPr>
          <w:rFonts w:eastAsia="Times New Roman"/>
          <w:lang w:eastAsia="ru-RU"/>
        </w:rPr>
        <w:t xml:space="preserve">, </w:t>
      </w:r>
    </w:p>
    <w:p w14:paraId="40351D3A" w14:textId="45159C89" w:rsidR="005702F3" w:rsidRDefault="00EA6127" w:rsidP="005702F3">
      <w:pPr>
        <w:spacing w:after="0" w:line="240" w:lineRule="auto"/>
        <w:jc w:val="right"/>
        <w:rPr>
          <w:rFonts w:eastAsia="Times New Roman"/>
          <w:lang w:val="kk-KZ" w:eastAsia="ru-RU"/>
        </w:rPr>
      </w:pPr>
      <w:r w:rsidRPr="00EA6127">
        <w:rPr>
          <w:rFonts w:eastAsia="Times New Roman"/>
          <w:lang w:eastAsia="ru-RU"/>
        </w:rPr>
        <w:t xml:space="preserve">профессор </w:t>
      </w:r>
    </w:p>
    <w:p w14:paraId="315355F1" w14:textId="5F6724A6" w:rsidR="005702F3" w:rsidRDefault="005702F3" w:rsidP="005702F3">
      <w:pPr>
        <w:spacing w:after="0" w:line="240" w:lineRule="auto"/>
        <w:jc w:val="right"/>
        <w:rPr>
          <w:rFonts w:eastAsia="Times New Roman"/>
          <w:lang w:val="kk-KZ" w:eastAsia="ru-RU"/>
        </w:rPr>
      </w:pPr>
      <w:r>
        <w:rPr>
          <w:rFonts w:eastAsia="Times New Roman"/>
          <w:lang w:eastAsia="ru-RU"/>
        </w:rPr>
        <w:t>Т.А.</w:t>
      </w:r>
      <w:r>
        <w:rPr>
          <w:rFonts w:eastAsia="Times New Roman"/>
          <w:lang w:val="kk-KZ" w:eastAsia="ru-RU"/>
        </w:rPr>
        <w:t xml:space="preserve"> </w:t>
      </w:r>
      <w:r w:rsidR="00DE4664">
        <w:rPr>
          <w:rFonts w:eastAsia="Times New Roman"/>
          <w:lang w:eastAsia="ru-RU"/>
        </w:rPr>
        <w:t xml:space="preserve">Султаналиев </w:t>
      </w:r>
    </w:p>
    <w:p w14:paraId="69FAFA4D" w14:textId="77777777" w:rsidR="005702F3" w:rsidRPr="005702F3" w:rsidRDefault="005702F3" w:rsidP="005702F3">
      <w:pPr>
        <w:spacing w:after="0" w:line="240" w:lineRule="auto"/>
        <w:jc w:val="right"/>
        <w:rPr>
          <w:rFonts w:eastAsia="Times New Roman"/>
          <w:sz w:val="16"/>
          <w:szCs w:val="16"/>
          <w:lang w:val="kk-KZ" w:eastAsia="ru-RU"/>
        </w:rPr>
      </w:pPr>
    </w:p>
    <w:p w14:paraId="2D616DCF" w14:textId="4456D3DB" w:rsidR="005702F3" w:rsidRDefault="00027E10" w:rsidP="005702F3">
      <w:pPr>
        <w:spacing w:after="0" w:line="240" w:lineRule="auto"/>
        <w:jc w:val="right"/>
        <w:rPr>
          <w:rFonts w:eastAsia="Times New Roman"/>
          <w:lang w:val="kk-KZ" w:eastAsia="ru-RU"/>
        </w:rPr>
      </w:pPr>
      <w:r>
        <w:rPr>
          <w:rFonts w:eastAsia="Times New Roman"/>
          <w:lang w:eastAsia="ru-RU"/>
        </w:rPr>
        <w:t>к</w:t>
      </w:r>
      <w:r w:rsidR="005702F3">
        <w:rPr>
          <w:rFonts w:eastAsia="Times New Roman"/>
          <w:lang w:val="kk-KZ" w:eastAsia="ru-RU"/>
        </w:rPr>
        <w:t xml:space="preserve">андидат </w:t>
      </w:r>
      <w:r w:rsidR="00DE4664">
        <w:rPr>
          <w:rFonts w:eastAsia="Times New Roman"/>
          <w:lang w:eastAsia="ru-RU"/>
        </w:rPr>
        <w:t>м</w:t>
      </w:r>
      <w:r w:rsidR="005702F3">
        <w:rPr>
          <w:rFonts w:eastAsia="Times New Roman"/>
          <w:lang w:val="kk-KZ" w:eastAsia="ru-RU"/>
        </w:rPr>
        <w:t>едицинских наук</w:t>
      </w:r>
      <w:r w:rsidR="00DE4664">
        <w:rPr>
          <w:rFonts w:eastAsia="Times New Roman"/>
          <w:lang w:eastAsia="ru-RU"/>
        </w:rPr>
        <w:t xml:space="preserve">, </w:t>
      </w:r>
    </w:p>
    <w:p w14:paraId="1840FD0E" w14:textId="0DBE6ADB" w:rsidR="005702F3" w:rsidRDefault="00DE4664" w:rsidP="005702F3">
      <w:pPr>
        <w:spacing w:after="0" w:line="240" w:lineRule="auto"/>
        <w:jc w:val="right"/>
        <w:rPr>
          <w:rFonts w:eastAsia="Times New Roman"/>
          <w:lang w:val="kk-KZ" w:eastAsia="ru-RU"/>
        </w:rPr>
      </w:pPr>
      <w:r>
        <w:rPr>
          <w:rFonts w:eastAsia="Times New Roman"/>
          <w:lang w:eastAsia="ru-RU"/>
        </w:rPr>
        <w:t xml:space="preserve">профессор </w:t>
      </w:r>
    </w:p>
    <w:p w14:paraId="60B04DEE" w14:textId="4FACA5CC" w:rsidR="00DE4664" w:rsidRDefault="005702F3" w:rsidP="005702F3">
      <w:pPr>
        <w:spacing w:after="0" w:line="240" w:lineRule="auto"/>
        <w:jc w:val="right"/>
        <w:rPr>
          <w:rFonts w:eastAsia="Times New Roman"/>
          <w:lang w:val="kk-KZ" w:eastAsia="ru-RU"/>
        </w:rPr>
      </w:pPr>
      <w:r>
        <w:rPr>
          <w:rFonts w:eastAsia="Times New Roman"/>
          <w:lang w:eastAsia="ru-RU"/>
        </w:rPr>
        <w:t>С.К.</w:t>
      </w:r>
      <w:r>
        <w:rPr>
          <w:rFonts w:eastAsia="Times New Roman"/>
          <w:lang w:val="kk-KZ" w:eastAsia="ru-RU"/>
        </w:rPr>
        <w:t xml:space="preserve"> </w:t>
      </w:r>
      <w:r w:rsidR="00027E10">
        <w:rPr>
          <w:rFonts w:eastAsia="Times New Roman"/>
          <w:lang w:eastAsia="ru-RU"/>
        </w:rPr>
        <w:t xml:space="preserve">Кожахметов </w:t>
      </w:r>
    </w:p>
    <w:p w14:paraId="520A62F5" w14:textId="77777777" w:rsidR="005702F3" w:rsidRPr="005702F3" w:rsidRDefault="005702F3" w:rsidP="005702F3">
      <w:pPr>
        <w:spacing w:after="0" w:line="240" w:lineRule="auto"/>
        <w:jc w:val="right"/>
        <w:rPr>
          <w:rFonts w:eastAsia="Times New Roman"/>
          <w:sz w:val="16"/>
          <w:szCs w:val="16"/>
          <w:lang w:val="kk-KZ" w:eastAsia="ru-RU"/>
        </w:rPr>
      </w:pPr>
    </w:p>
    <w:p w14:paraId="5FFF276A" w14:textId="69AFD657" w:rsidR="00027E10" w:rsidRPr="005702F3" w:rsidRDefault="002F3BA3" w:rsidP="005702F3">
      <w:pPr>
        <w:spacing w:after="0" w:line="240" w:lineRule="auto"/>
        <w:jc w:val="right"/>
        <w:rPr>
          <w:rFonts w:eastAsia="Times New Roman"/>
          <w:lang w:val="kk-KZ" w:eastAsia="ru-RU"/>
        </w:rPr>
      </w:pPr>
      <w:r>
        <w:rPr>
          <w:rFonts w:eastAsia="Times New Roman"/>
          <w:lang w:eastAsia="ru-RU"/>
        </w:rPr>
        <w:t>Зарубежный н</w:t>
      </w:r>
      <w:r w:rsidR="005702F3">
        <w:rPr>
          <w:rFonts w:eastAsia="Times New Roman"/>
          <w:lang w:eastAsia="ru-RU"/>
        </w:rPr>
        <w:t>аучный консультант</w:t>
      </w:r>
    </w:p>
    <w:p w14:paraId="19BEB1C8" w14:textId="6DC889B6" w:rsidR="005702F3" w:rsidRDefault="005702F3" w:rsidP="005702F3">
      <w:pPr>
        <w:spacing w:after="0" w:line="240" w:lineRule="auto"/>
        <w:jc w:val="right"/>
        <w:rPr>
          <w:rFonts w:eastAsia="Times New Roman"/>
          <w:lang w:val="kk-KZ" w:eastAsia="ru-RU"/>
        </w:rPr>
      </w:pPr>
      <w:r w:rsidRPr="00EA6127">
        <w:rPr>
          <w:rFonts w:eastAsia="Times New Roman"/>
          <w:lang w:eastAsia="ru-RU"/>
        </w:rPr>
        <w:t>д</w:t>
      </w:r>
      <w:r>
        <w:rPr>
          <w:rFonts w:eastAsia="Times New Roman"/>
          <w:lang w:val="kk-KZ" w:eastAsia="ru-RU"/>
        </w:rPr>
        <w:t xml:space="preserve">октор </w:t>
      </w:r>
      <w:r w:rsidRPr="00EA6127">
        <w:rPr>
          <w:rFonts w:eastAsia="Times New Roman"/>
          <w:lang w:eastAsia="ru-RU"/>
        </w:rPr>
        <w:t>м</w:t>
      </w:r>
      <w:r>
        <w:rPr>
          <w:rFonts w:eastAsia="Times New Roman"/>
          <w:lang w:val="kk-KZ" w:eastAsia="ru-RU"/>
        </w:rPr>
        <w:t xml:space="preserve">едицинских </w:t>
      </w:r>
      <w:r w:rsidRPr="00EA6127">
        <w:rPr>
          <w:rFonts w:eastAsia="Times New Roman"/>
          <w:lang w:eastAsia="ru-RU"/>
        </w:rPr>
        <w:t>н</w:t>
      </w:r>
      <w:r>
        <w:rPr>
          <w:rFonts w:eastAsia="Times New Roman"/>
          <w:lang w:val="kk-KZ" w:eastAsia="ru-RU"/>
        </w:rPr>
        <w:t>аук</w:t>
      </w:r>
      <w:r w:rsidRPr="00EA6127">
        <w:rPr>
          <w:rFonts w:eastAsia="Times New Roman"/>
          <w:lang w:eastAsia="ru-RU"/>
        </w:rPr>
        <w:t>,</w:t>
      </w:r>
      <w:r w:rsidR="00027E10">
        <w:rPr>
          <w:rFonts w:eastAsia="Times New Roman"/>
          <w:lang w:eastAsia="ru-RU"/>
        </w:rPr>
        <w:t xml:space="preserve"> </w:t>
      </w:r>
    </w:p>
    <w:p w14:paraId="5FB6A58B" w14:textId="77777777" w:rsidR="005702F3" w:rsidRDefault="00027E10" w:rsidP="005702F3">
      <w:pPr>
        <w:spacing w:after="0" w:line="240" w:lineRule="auto"/>
        <w:jc w:val="right"/>
        <w:rPr>
          <w:rFonts w:eastAsia="Times New Roman"/>
          <w:lang w:val="kk-KZ" w:eastAsia="ru-RU"/>
        </w:rPr>
      </w:pPr>
      <w:r>
        <w:rPr>
          <w:rFonts w:eastAsia="Times New Roman"/>
          <w:lang w:eastAsia="ru-RU"/>
        </w:rPr>
        <w:t xml:space="preserve">профессор </w:t>
      </w:r>
    </w:p>
    <w:p w14:paraId="5A9801F2" w14:textId="13037B7A" w:rsidR="00027E10" w:rsidRDefault="005702F3" w:rsidP="005702F3">
      <w:pPr>
        <w:spacing w:after="0" w:line="240" w:lineRule="auto"/>
        <w:jc w:val="right"/>
        <w:rPr>
          <w:rFonts w:eastAsia="Times New Roman"/>
          <w:lang w:eastAsia="ru-RU"/>
        </w:rPr>
      </w:pPr>
      <w:r>
        <w:rPr>
          <w:rFonts w:eastAsia="Times New Roman"/>
          <w:lang w:val="en-US" w:eastAsia="ru-RU"/>
        </w:rPr>
        <w:t>A</w:t>
      </w:r>
      <w:r w:rsidRPr="002F3BA3">
        <w:rPr>
          <w:rFonts w:eastAsia="Times New Roman"/>
          <w:lang w:eastAsia="ru-RU"/>
        </w:rPr>
        <w:t>.</w:t>
      </w:r>
      <w:r>
        <w:rPr>
          <w:rFonts w:eastAsia="Times New Roman"/>
          <w:lang w:val="en-US" w:eastAsia="ru-RU"/>
        </w:rPr>
        <w:t>S</w:t>
      </w:r>
      <w:r>
        <w:rPr>
          <w:rFonts w:eastAsia="Times New Roman"/>
          <w:lang w:val="kk-KZ" w:eastAsia="ru-RU"/>
        </w:rPr>
        <w:t>.</w:t>
      </w:r>
      <w:r w:rsidRPr="005702F3">
        <w:rPr>
          <w:rFonts w:eastAsia="Times New Roman"/>
          <w:lang w:eastAsia="ru-RU"/>
        </w:rPr>
        <w:t xml:space="preserve"> </w:t>
      </w:r>
      <w:r w:rsidR="002F3BA3">
        <w:rPr>
          <w:rFonts w:eastAsia="Times New Roman"/>
          <w:lang w:val="en-US" w:eastAsia="ru-RU"/>
        </w:rPr>
        <w:t>Belenky</w:t>
      </w:r>
      <w:r w:rsidR="002F3BA3" w:rsidRPr="002F3BA3">
        <w:rPr>
          <w:rFonts w:eastAsia="Times New Roman"/>
          <w:lang w:eastAsia="ru-RU"/>
        </w:rPr>
        <w:t xml:space="preserve"> </w:t>
      </w:r>
    </w:p>
    <w:p w14:paraId="1DB13CC5" w14:textId="77777777" w:rsidR="00EA6127" w:rsidRPr="00A51B77" w:rsidRDefault="00EA6127" w:rsidP="005702F3">
      <w:pPr>
        <w:spacing w:after="0" w:line="240" w:lineRule="auto"/>
        <w:jc w:val="right"/>
        <w:rPr>
          <w:rFonts w:eastAsia="Times New Roman"/>
          <w:lang w:eastAsia="ru-RU"/>
        </w:rPr>
      </w:pPr>
    </w:p>
    <w:p w14:paraId="33751155" w14:textId="77777777" w:rsidR="00EA6127" w:rsidRPr="00EA6127" w:rsidRDefault="00EA6127" w:rsidP="005702F3">
      <w:pPr>
        <w:spacing w:after="0" w:line="240" w:lineRule="auto"/>
        <w:jc w:val="right"/>
        <w:rPr>
          <w:rFonts w:eastAsia="Times New Roman"/>
          <w:lang w:eastAsia="ru-RU"/>
        </w:rPr>
      </w:pPr>
    </w:p>
    <w:p w14:paraId="6E7BC367" w14:textId="77777777" w:rsidR="00EA6127" w:rsidRPr="00EA6127" w:rsidRDefault="00EA6127" w:rsidP="00EA6127">
      <w:pPr>
        <w:spacing w:after="0" w:line="240" w:lineRule="auto"/>
        <w:rPr>
          <w:rFonts w:eastAsia="Times New Roman"/>
          <w:lang w:eastAsia="ru-RU"/>
        </w:rPr>
      </w:pPr>
    </w:p>
    <w:p w14:paraId="1D044559" w14:textId="77777777" w:rsidR="00983254" w:rsidRDefault="00983254" w:rsidP="00EA6127">
      <w:pPr>
        <w:spacing w:after="0" w:line="240" w:lineRule="auto"/>
        <w:jc w:val="center"/>
        <w:rPr>
          <w:rFonts w:eastAsia="Times New Roman"/>
          <w:lang w:eastAsia="ru-RU"/>
        </w:rPr>
      </w:pPr>
    </w:p>
    <w:p w14:paraId="011E6B53" w14:textId="77777777" w:rsidR="00E2710B" w:rsidRDefault="00E2710B" w:rsidP="00EA6127">
      <w:pPr>
        <w:spacing w:after="0" w:line="240" w:lineRule="auto"/>
        <w:jc w:val="center"/>
        <w:rPr>
          <w:rFonts w:eastAsia="Times New Roman"/>
          <w:lang w:eastAsia="ru-RU"/>
        </w:rPr>
      </w:pPr>
    </w:p>
    <w:p w14:paraId="0707FE5C" w14:textId="2CAA9DAC" w:rsidR="00E2710B" w:rsidRPr="00A51B77" w:rsidRDefault="00A51B77" w:rsidP="00EA6127">
      <w:pPr>
        <w:spacing w:after="0" w:line="240" w:lineRule="auto"/>
        <w:jc w:val="center"/>
        <w:rPr>
          <w:rFonts w:eastAsia="Times New Roman"/>
          <w:lang w:eastAsia="ru-RU"/>
        </w:rPr>
      </w:pPr>
      <w:r w:rsidRPr="00A51B77">
        <w:rPr>
          <w:rFonts w:eastAsia="Times New Roman"/>
          <w:lang w:eastAsia="ru-RU"/>
        </w:rPr>
        <w:t>Республика</w:t>
      </w:r>
      <w:r w:rsidR="005702F3" w:rsidRPr="00A51B77">
        <w:rPr>
          <w:rFonts w:eastAsia="Times New Roman"/>
          <w:lang w:eastAsia="ru-RU"/>
        </w:rPr>
        <w:t xml:space="preserve"> Казахстан</w:t>
      </w:r>
    </w:p>
    <w:p w14:paraId="47E535C8" w14:textId="284768D4" w:rsidR="00EA6127" w:rsidRPr="0038111A" w:rsidRDefault="00511354" w:rsidP="00EA6127">
      <w:pPr>
        <w:spacing w:after="0" w:line="240" w:lineRule="auto"/>
        <w:jc w:val="center"/>
        <w:rPr>
          <w:rFonts w:eastAsia="Times New Roman"/>
          <w:lang w:val="kk-KZ" w:eastAsia="ru-RU"/>
        </w:rPr>
      </w:pPr>
      <w:r>
        <w:rPr>
          <w:rFonts w:eastAsia="Times New Roman"/>
          <w:lang w:eastAsia="ru-RU"/>
        </w:rPr>
        <w:t xml:space="preserve">Астана </w:t>
      </w:r>
      <w:r w:rsidR="00EA6127" w:rsidRPr="00EA6127">
        <w:rPr>
          <w:rFonts w:eastAsia="Times New Roman"/>
          <w:lang w:eastAsia="ru-RU"/>
        </w:rPr>
        <w:t>20</w:t>
      </w:r>
      <w:r w:rsidR="0038111A">
        <w:rPr>
          <w:rFonts w:eastAsia="Times New Roman"/>
          <w:lang w:eastAsia="ru-RU"/>
        </w:rPr>
        <w:t>2</w:t>
      </w:r>
      <w:r w:rsidR="0038111A">
        <w:rPr>
          <w:rFonts w:eastAsia="Times New Roman"/>
          <w:lang w:val="kk-KZ" w:eastAsia="ru-RU"/>
        </w:rPr>
        <w:t>4</w:t>
      </w:r>
      <w:bookmarkStart w:id="0" w:name="_GoBack"/>
      <w:bookmarkEnd w:id="0"/>
    </w:p>
    <w:p w14:paraId="3F4D1A50" w14:textId="77777777" w:rsidR="00EA6127" w:rsidRDefault="007B29F6" w:rsidP="00B31A8B">
      <w:pPr>
        <w:spacing w:after="0" w:line="240" w:lineRule="auto"/>
        <w:jc w:val="center"/>
        <w:rPr>
          <w:rFonts w:eastAsia="Times New Roman"/>
          <w:b/>
          <w:lang w:eastAsia="ru-RU"/>
        </w:rPr>
      </w:pPr>
      <w:r>
        <w:rPr>
          <w:rFonts w:eastAsia="Times New Roman"/>
          <w:b/>
          <w:lang w:eastAsia="ru-RU"/>
        </w:rPr>
        <w:lastRenderedPageBreak/>
        <w:t>СОДЕРЖАНИЕ</w:t>
      </w:r>
    </w:p>
    <w:p w14:paraId="0BF7550B" w14:textId="77777777" w:rsidR="0053394D" w:rsidRDefault="0053394D" w:rsidP="00955801">
      <w:pPr>
        <w:spacing w:after="0" w:line="240" w:lineRule="auto"/>
        <w:jc w:val="right"/>
        <w:rPr>
          <w:rFonts w:eastAsia="Times New Roman"/>
          <w:b/>
          <w:lang w:eastAsia="ru-RU"/>
        </w:rPr>
      </w:pPr>
    </w:p>
    <w:tbl>
      <w:tblPr>
        <w:tblW w:w="0" w:type="auto"/>
        <w:tblLook w:val="04A0" w:firstRow="1" w:lastRow="0" w:firstColumn="1" w:lastColumn="0" w:noHBand="0" w:noVBand="1"/>
      </w:tblPr>
      <w:tblGrid>
        <w:gridCol w:w="9053"/>
        <w:gridCol w:w="686"/>
      </w:tblGrid>
      <w:tr w:rsidR="002A273A" w:rsidRPr="00EA6127" w14:paraId="43A5E0F6" w14:textId="77777777" w:rsidTr="00955801">
        <w:tc>
          <w:tcPr>
            <w:tcW w:w="9053" w:type="dxa"/>
          </w:tcPr>
          <w:p w14:paraId="2A8642A4" w14:textId="1FD0820B" w:rsidR="00EA6127" w:rsidRPr="00EA6127" w:rsidRDefault="00EA6127" w:rsidP="00AD7078">
            <w:pPr>
              <w:spacing w:after="0" w:line="240" w:lineRule="auto"/>
              <w:rPr>
                <w:rFonts w:eastAsia="Times New Roman"/>
                <w:szCs w:val="28"/>
                <w:lang w:eastAsia="ru-RU"/>
              </w:rPr>
            </w:pPr>
            <w:r w:rsidRPr="005702F3">
              <w:rPr>
                <w:rFonts w:eastAsia="Times New Roman"/>
                <w:b/>
                <w:szCs w:val="28"/>
                <w:lang w:eastAsia="ru-RU"/>
              </w:rPr>
              <w:t>НОРМАТИВНЫЕ ССЫЛКИ</w:t>
            </w:r>
            <w:r w:rsidR="00511354">
              <w:rPr>
                <w:rFonts w:eastAsia="Times New Roman"/>
                <w:szCs w:val="28"/>
                <w:lang w:eastAsia="ru-RU"/>
              </w:rPr>
              <w:ptab w:relativeTo="margin" w:alignment="right" w:leader="dot"/>
            </w:r>
          </w:p>
        </w:tc>
        <w:tc>
          <w:tcPr>
            <w:tcW w:w="686" w:type="dxa"/>
            <w:vAlign w:val="bottom"/>
          </w:tcPr>
          <w:p w14:paraId="7BB75787" w14:textId="7AD956BA" w:rsidR="00EA6127" w:rsidRPr="004F6AB2" w:rsidRDefault="004F6AB2" w:rsidP="00955801">
            <w:pPr>
              <w:spacing w:after="0"/>
              <w:rPr>
                <w:rFonts w:eastAsia="Times New Roman"/>
                <w:szCs w:val="28"/>
                <w:lang w:val="en-US" w:eastAsia="ru-RU"/>
              </w:rPr>
            </w:pPr>
            <w:r>
              <w:rPr>
                <w:rFonts w:eastAsia="Times New Roman"/>
                <w:szCs w:val="28"/>
                <w:lang w:val="en-US" w:eastAsia="ru-RU"/>
              </w:rPr>
              <w:t>3</w:t>
            </w:r>
          </w:p>
        </w:tc>
      </w:tr>
      <w:tr w:rsidR="00D7419C" w:rsidRPr="00EA6127" w14:paraId="75E6439B" w14:textId="77777777" w:rsidTr="00955801">
        <w:tc>
          <w:tcPr>
            <w:tcW w:w="9053" w:type="dxa"/>
          </w:tcPr>
          <w:p w14:paraId="4DB40E37" w14:textId="1D19A2FC" w:rsidR="00D7419C" w:rsidRPr="00EA6127" w:rsidRDefault="00D7419C" w:rsidP="00AD7078">
            <w:pPr>
              <w:spacing w:after="0" w:line="240" w:lineRule="auto"/>
              <w:rPr>
                <w:rFonts w:eastAsia="Times New Roman"/>
                <w:szCs w:val="28"/>
                <w:lang w:eastAsia="ru-RU"/>
              </w:rPr>
            </w:pPr>
            <w:r w:rsidRPr="005702F3">
              <w:rPr>
                <w:rFonts w:eastAsia="Times New Roman"/>
                <w:b/>
                <w:szCs w:val="28"/>
                <w:lang w:eastAsia="ru-RU"/>
              </w:rPr>
              <w:t>ОПРЕДЕЛЕНИ</w:t>
            </w:r>
            <w:r>
              <w:rPr>
                <w:rFonts w:eastAsia="Times New Roman"/>
                <w:szCs w:val="28"/>
                <w:lang w:eastAsia="ru-RU"/>
              </w:rPr>
              <w:t>Я</w:t>
            </w:r>
            <w:r w:rsidR="00511354">
              <w:rPr>
                <w:rFonts w:eastAsia="Times New Roman"/>
                <w:szCs w:val="28"/>
                <w:lang w:eastAsia="ru-RU"/>
              </w:rPr>
              <w:ptab w:relativeTo="margin" w:alignment="right" w:leader="dot"/>
            </w:r>
          </w:p>
        </w:tc>
        <w:tc>
          <w:tcPr>
            <w:tcW w:w="686" w:type="dxa"/>
            <w:vAlign w:val="bottom"/>
          </w:tcPr>
          <w:p w14:paraId="0F922D73" w14:textId="1D068944" w:rsidR="00D7419C" w:rsidRPr="004F6AB2" w:rsidRDefault="004F6AB2" w:rsidP="00955801">
            <w:pPr>
              <w:spacing w:after="0"/>
              <w:rPr>
                <w:rFonts w:eastAsia="Times New Roman"/>
                <w:szCs w:val="28"/>
                <w:lang w:val="en-US" w:eastAsia="ru-RU"/>
              </w:rPr>
            </w:pPr>
            <w:r>
              <w:rPr>
                <w:rFonts w:eastAsia="Times New Roman"/>
                <w:szCs w:val="28"/>
                <w:lang w:val="en-US" w:eastAsia="ru-RU"/>
              </w:rPr>
              <w:t>5</w:t>
            </w:r>
          </w:p>
        </w:tc>
      </w:tr>
      <w:tr w:rsidR="002A273A" w:rsidRPr="00EA6127" w14:paraId="5937004C" w14:textId="77777777" w:rsidTr="00955801">
        <w:tc>
          <w:tcPr>
            <w:tcW w:w="9053" w:type="dxa"/>
          </w:tcPr>
          <w:p w14:paraId="1DBC7F4E" w14:textId="5B9DDB89" w:rsidR="00EA6127" w:rsidRPr="00EA6127" w:rsidRDefault="00EA6127" w:rsidP="00AD7078">
            <w:pPr>
              <w:spacing w:after="0" w:line="240" w:lineRule="auto"/>
              <w:rPr>
                <w:rFonts w:eastAsia="Times New Roman"/>
                <w:szCs w:val="28"/>
                <w:lang w:eastAsia="ru-RU"/>
              </w:rPr>
            </w:pPr>
            <w:r w:rsidRPr="005702F3">
              <w:rPr>
                <w:rFonts w:eastAsia="Times New Roman"/>
                <w:b/>
                <w:szCs w:val="28"/>
                <w:lang w:eastAsia="ru-RU"/>
              </w:rPr>
              <w:t>ОБОЗНАЧЕНИЯ И СОКРАЩЕНИЯ</w:t>
            </w:r>
            <w:r w:rsidR="00511354">
              <w:rPr>
                <w:rFonts w:eastAsia="Times New Roman"/>
                <w:szCs w:val="28"/>
                <w:lang w:eastAsia="ru-RU"/>
              </w:rPr>
              <w:ptab w:relativeTo="margin" w:alignment="right" w:leader="dot"/>
            </w:r>
          </w:p>
        </w:tc>
        <w:tc>
          <w:tcPr>
            <w:tcW w:w="686" w:type="dxa"/>
            <w:vAlign w:val="bottom"/>
          </w:tcPr>
          <w:p w14:paraId="636C9FB0" w14:textId="2E5A862D" w:rsidR="00EA6127" w:rsidRPr="004F6AB2" w:rsidRDefault="004F6AB2" w:rsidP="00955801">
            <w:pPr>
              <w:spacing w:after="0"/>
              <w:rPr>
                <w:rFonts w:eastAsia="Times New Roman"/>
                <w:szCs w:val="28"/>
                <w:lang w:val="en-US" w:eastAsia="ru-RU"/>
              </w:rPr>
            </w:pPr>
            <w:r>
              <w:rPr>
                <w:rFonts w:eastAsia="Times New Roman"/>
                <w:szCs w:val="28"/>
                <w:lang w:val="en-US" w:eastAsia="ru-RU"/>
              </w:rPr>
              <w:t>7</w:t>
            </w:r>
          </w:p>
        </w:tc>
      </w:tr>
      <w:tr w:rsidR="002A273A" w:rsidRPr="00EA6127" w14:paraId="0FC5AF04" w14:textId="77777777" w:rsidTr="00955801">
        <w:tc>
          <w:tcPr>
            <w:tcW w:w="9053" w:type="dxa"/>
          </w:tcPr>
          <w:p w14:paraId="71D44881" w14:textId="4D6952E1" w:rsidR="00EA6127" w:rsidRPr="009040EC" w:rsidRDefault="00EA6127" w:rsidP="00AD7078">
            <w:pPr>
              <w:spacing w:after="0" w:line="240" w:lineRule="auto"/>
              <w:rPr>
                <w:rFonts w:eastAsia="Times New Roman"/>
                <w:szCs w:val="28"/>
                <w:lang w:eastAsia="ru-RU"/>
              </w:rPr>
            </w:pPr>
            <w:r w:rsidRPr="005702F3">
              <w:rPr>
                <w:rFonts w:eastAsia="Times New Roman"/>
                <w:b/>
                <w:szCs w:val="28"/>
                <w:lang w:eastAsia="ru-RU"/>
              </w:rPr>
              <w:t>ВВЕДЕНИЕ</w:t>
            </w:r>
            <w:r w:rsidR="00511354">
              <w:rPr>
                <w:rFonts w:eastAsia="Times New Roman"/>
                <w:szCs w:val="28"/>
                <w:lang w:eastAsia="ru-RU"/>
              </w:rPr>
              <w:ptab w:relativeTo="margin" w:alignment="right" w:leader="dot"/>
            </w:r>
          </w:p>
        </w:tc>
        <w:tc>
          <w:tcPr>
            <w:tcW w:w="686" w:type="dxa"/>
            <w:vAlign w:val="bottom"/>
          </w:tcPr>
          <w:p w14:paraId="77EE65D6" w14:textId="0A25DAC2" w:rsidR="00EA6127" w:rsidRPr="00736FCE" w:rsidRDefault="004F6AB2" w:rsidP="00955801">
            <w:pPr>
              <w:spacing w:after="0"/>
              <w:rPr>
                <w:rFonts w:eastAsia="Times New Roman"/>
                <w:szCs w:val="28"/>
                <w:lang w:val="en-US" w:eastAsia="ru-RU"/>
              </w:rPr>
            </w:pPr>
            <w:r>
              <w:rPr>
                <w:rFonts w:eastAsia="Times New Roman"/>
                <w:szCs w:val="28"/>
                <w:lang w:val="en-US" w:eastAsia="ru-RU"/>
              </w:rPr>
              <w:t>9</w:t>
            </w:r>
          </w:p>
        </w:tc>
      </w:tr>
      <w:tr w:rsidR="002A273A" w:rsidRPr="00EA6127" w14:paraId="2BC82E48" w14:textId="77777777" w:rsidTr="00955801">
        <w:tc>
          <w:tcPr>
            <w:tcW w:w="9053" w:type="dxa"/>
          </w:tcPr>
          <w:p w14:paraId="2DD7F210" w14:textId="3ECDA3BF" w:rsidR="00EA6127" w:rsidRPr="00B31A8B" w:rsidRDefault="00B31A8B" w:rsidP="00AD7078">
            <w:pPr>
              <w:pStyle w:val="TableParagraph"/>
              <w:ind w:left="23"/>
            </w:pPr>
            <w:r w:rsidRPr="005702F3">
              <w:rPr>
                <w:b/>
              </w:rPr>
              <w:t>1</w:t>
            </w:r>
            <w:r w:rsidR="00761EF2" w:rsidRPr="005702F3">
              <w:rPr>
                <w:b/>
              </w:rPr>
              <w:t xml:space="preserve"> </w:t>
            </w:r>
            <w:r w:rsidR="00E83887" w:rsidRPr="005702F3">
              <w:rPr>
                <w:b/>
              </w:rPr>
              <w:t>ОБЗОР ЛИТЕРАТУРЫ</w:t>
            </w:r>
            <w:r w:rsidR="00511354">
              <w:ptab w:relativeTo="margin" w:alignment="right" w:leader="dot"/>
            </w:r>
          </w:p>
        </w:tc>
        <w:tc>
          <w:tcPr>
            <w:tcW w:w="686" w:type="dxa"/>
            <w:vAlign w:val="bottom"/>
          </w:tcPr>
          <w:p w14:paraId="506E1FD6" w14:textId="39D9393F" w:rsidR="00EA6127" w:rsidRPr="004F6AB2" w:rsidRDefault="00A402EA" w:rsidP="00955801">
            <w:pPr>
              <w:spacing w:after="0"/>
              <w:rPr>
                <w:rFonts w:eastAsia="Times New Roman"/>
                <w:szCs w:val="28"/>
                <w:lang w:val="en-US" w:eastAsia="ru-RU"/>
              </w:rPr>
            </w:pPr>
            <w:r>
              <w:rPr>
                <w:rFonts w:eastAsia="Times New Roman"/>
                <w:szCs w:val="28"/>
                <w:lang w:eastAsia="ru-RU"/>
              </w:rPr>
              <w:t>1</w:t>
            </w:r>
            <w:r w:rsidR="004F6AB2">
              <w:rPr>
                <w:rFonts w:eastAsia="Times New Roman"/>
                <w:szCs w:val="28"/>
                <w:lang w:val="en-US" w:eastAsia="ru-RU"/>
              </w:rPr>
              <w:t>4</w:t>
            </w:r>
          </w:p>
        </w:tc>
      </w:tr>
      <w:tr w:rsidR="002A273A" w:rsidRPr="00EA6127" w14:paraId="69184BB2" w14:textId="77777777" w:rsidTr="00955801">
        <w:trPr>
          <w:trHeight w:val="345"/>
        </w:trPr>
        <w:tc>
          <w:tcPr>
            <w:tcW w:w="9053" w:type="dxa"/>
          </w:tcPr>
          <w:p w14:paraId="39A45C52" w14:textId="71F7FE58" w:rsidR="00EA6127" w:rsidRPr="009040EC" w:rsidRDefault="00520EC9" w:rsidP="00065468">
            <w:pPr>
              <w:pStyle w:val="TableParagraph"/>
              <w:numPr>
                <w:ilvl w:val="1"/>
                <w:numId w:val="6"/>
              </w:numPr>
              <w:tabs>
                <w:tab w:val="left" w:pos="0"/>
                <w:tab w:val="left" w:pos="142"/>
                <w:tab w:val="left" w:pos="426"/>
                <w:tab w:val="left" w:pos="4678"/>
                <w:tab w:val="left" w:pos="7479"/>
              </w:tabs>
              <w:jc w:val="both"/>
              <w:rPr>
                <w:szCs w:val="28"/>
              </w:rPr>
            </w:pPr>
            <w:r w:rsidRPr="00520EC9">
              <w:rPr>
                <w:szCs w:val="28"/>
              </w:rPr>
              <w:t>Эндоваскулярное лечение аневризмы брюшной аорты в историческом аспекте</w:t>
            </w:r>
            <w:r w:rsidR="00511354">
              <w:rPr>
                <w:szCs w:val="28"/>
              </w:rPr>
              <w:ptab w:relativeTo="margin" w:alignment="right" w:leader="dot"/>
            </w:r>
          </w:p>
        </w:tc>
        <w:tc>
          <w:tcPr>
            <w:tcW w:w="686" w:type="dxa"/>
            <w:vAlign w:val="bottom"/>
          </w:tcPr>
          <w:p w14:paraId="7176794C" w14:textId="13FA0792" w:rsidR="00EA6127" w:rsidRPr="004F6AB2" w:rsidRDefault="00355711" w:rsidP="00955801">
            <w:pPr>
              <w:spacing w:after="0"/>
              <w:rPr>
                <w:rFonts w:eastAsia="Times New Roman"/>
                <w:szCs w:val="28"/>
                <w:lang w:val="en-US" w:eastAsia="ru-RU"/>
              </w:rPr>
            </w:pPr>
            <w:r>
              <w:rPr>
                <w:rFonts w:eastAsia="Times New Roman"/>
                <w:szCs w:val="28"/>
                <w:lang w:eastAsia="ru-RU"/>
              </w:rPr>
              <w:t>1</w:t>
            </w:r>
            <w:r w:rsidR="004F6AB2">
              <w:rPr>
                <w:rFonts w:eastAsia="Times New Roman"/>
                <w:szCs w:val="28"/>
                <w:lang w:val="en-US" w:eastAsia="ru-RU"/>
              </w:rPr>
              <w:t>4</w:t>
            </w:r>
          </w:p>
        </w:tc>
      </w:tr>
      <w:tr w:rsidR="002A273A" w:rsidRPr="00EA6127" w14:paraId="1B4EA42E" w14:textId="77777777" w:rsidTr="00955801">
        <w:trPr>
          <w:trHeight w:val="230"/>
        </w:trPr>
        <w:tc>
          <w:tcPr>
            <w:tcW w:w="9053" w:type="dxa"/>
          </w:tcPr>
          <w:p w14:paraId="641CEBDD" w14:textId="76309039" w:rsidR="00EA6127" w:rsidRPr="00520EC9" w:rsidRDefault="00520EC9" w:rsidP="00AD7078">
            <w:pPr>
              <w:spacing w:after="0" w:line="240" w:lineRule="auto"/>
              <w:rPr>
                <w:szCs w:val="28"/>
              </w:rPr>
            </w:pPr>
            <w:r w:rsidRPr="00520EC9">
              <w:rPr>
                <w:szCs w:val="28"/>
              </w:rPr>
              <w:t>1.2 Эпидемиология аневризм брюшной аорты</w:t>
            </w:r>
            <w:r w:rsidR="00511354">
              <w:rPr>
                <w:szCs w:val="28"/>
              </w:rPr>
              <w:ptab w:relativeTo="margin" w:alignment="right" w:leader="dot"/>
            </w:r>
          </w:p>
        </w:tc>
        <w:tc>
          <w:tcPr>
            <w:tcW w:w="686" w:type="dxa"/>
            <w:vAlign w:val="bottom"/>
          </w:tcPr>
          <w:p w14:paraId="44917552" w14:textId="1AC93E1B" w:rsidR="00EA6127" w:rsidRPr="004F6AB2" w:rsidRDefault="00355711" w:rsidP="00955801">
            <w:pPr>
              <w:spacing w:after="0"/>
              <w:rPr>
                <w:rFonts w:eastAsia="Times New Roman"/>
                <w:szCs w:val="28"/>
                <w:lang w:val="en-US" w:eastAsia="ru-RU"/>
              </w:rPr>
            </w:pPr>
            <w:r>
              <w:rPr>
                <w:rFonts w:eastAsia="Times New Roman"/>
                <w:szCs w:val="28"/>
                <w:lang w:eastAsia="ru-RU"/>
              </w:rPr>
              <w:t>1</w:t>
            </w:r>
            <w:r w:rsidR="004F6AB2">
              <w:rPr>
                <w:rFonts w:eastAsia="Times New Roman"/>
                <w:szCs w:val="28"/>
                <w:lang w:val="en-US" w:eastAsia="ru-RU"/>
              </w:rPr>
              <w:t>6</w:t>
            </w:r>
          </w:p>
        </w:tc>
      </w:tr>
      <w:tr w:rsidR="00D05829" w:rsidRPr="00EA6127" w14:paraId="783D5986" w14:textId="77777777" w:rsidTr="00955801">
        <w:tc>
          <w:tcPr>
            <w:tcW w:w="9053" w:type="dxa"/>
          </w:tcPr>
          <w:p w14:paraId="32FD46F0" w14:textId="38EE3017" w:rsidR="00D05829" w:rsidRPr="009040EC" w:rsidRDefault="00520EC9" w:rsidP="00AD7078">
            <w:pPr>
              <w:pStyle w:val="TableParagraph"/>
              <w:tabs>
                <w:tab w:val="left" w:pos="0"/>
                <w:tab w:val="left" w:pos="1154"/>
                <w:tab w:val="left" w:pos="3325"/>
                <w:tab w:val="left" w:pos="4078"/>
                <w:tab w:val="left" w:pos="5581"/>
                <w:tab w:val="left" w:pos="7480"/>
              </w:tabs>
            </w:pPr>
            <w:r w:rsidRPr="00520EC9">
              <w:t>1.3 Классификация аневризм инфраренального отдела брюшной аорты</w:t>
            </w:r>
            <w:r w:rsidR="00511354">
              <w:ptab w:relativeTo="margin" w:alignment="right" w:leader="dot"/>
            </w:r>
          </w:p>
        </w:tc>
        <w:tc>
          <w:tcPr>
            <w:tcW w:w="686" w:type="dxa"/>
            <w:vAlign w:val="bottom"/>
          </w:tcPr>
          <w:p w14:paraId="399730F1" w14:textId="4CFDA8C6" w:rsidR="00D05829" w:rsidRPr="004F6AB2" w:rsidRDefault="00355711" w:rsidP="00955801">
            <w:pPr>
              <w:spacing w:after="0"/>
              <w:rPr>
                <w:rFonts w:eastAsia="Times New Roman"/>
                <w:szCs w:val="28"/>
                <w:lang w:val="en-US" w:eastAsia="ru-RU"/>
              </w:rPr>
            </w:pPr>
            <w:r>
              <w:rPr>
                <w:rFonts w:eastAsia="Times New Roman"/>
                <w:szCs w:val="28"/>
                <w:lang w:eastAsia="ru-RU"/>
              </w:rPr>
              <w:t>1</w:t>
            </w:r>
            <w:r w:rsidR="004F6AB2">
              <w:rPr>
                <w:rFonts w:eastAsia="Times New Roman"/>
                <w:szCs w:val="28"/>
                <w:lang w:val="en-US" w:eastAsia="ru-RU"/>
              </w:rPr>
              <w:t>7</w:t>
            </w:r>
          </w:p>
        </w:tc>
      </w:tr>
      <w:tr w:rsidR="002A273A" w:rsidRPr="00EA6127" w14:paraId="2D6F4AEA" w14:textId="77777777" w:rsidTr="00955801">
        <w:trPr>
          <w:trHeight w:val="519"/>
        </w:trPr>
        <w:tc>
          <w:tcPr>
            <w:tcW w:w="9053" w:type="dxa"/>
          </w:tcPr>
          <w:p w14:paraId="64A070EC" w14:textId="138EC3E5" w:rsidR="002A273A" w:rsidRPr="00520EC9" w:rsidRDefault="00520EC9" w:rsidP="00955801">
            <w:pPr>
              <w:spacing w:after="0" w:line="240" w:lineRule="auto"/>
              <w:jc w:val="both"/>
              <w:rPr>
                <w:szCs w:val="28"/>
                <w:highlight w:val="yellow"/>
              </w:rPr>
            </w:pPr>
            <w:r w:rsidRPr="00520EC9">
              <w:rPr>
                <w:szCs w:val="28"/>
              </w:rPr>
              <w:t xml:space="preserve">1.4 Хирургические методы лечения пациентов с аневризмой брюшной аорты и их </w:t>
            </w:r>
            <w:r w:rsidR="00AD3327" w:rsidRPr="00520EC9">
              <w:rPr>
                <w:szCs w:val="28"/>
              </w:rPr>
              <w:t>сравните</w:t>
            </w:r>
            <w:r w:rsidR="00AD3327">
              <w:rPr>
                <w:szCs w:val="28"/>
              </w:rPr>
              <w:t>льный</w:t>
            </w:r>
            <w:r>
              <w:rPr>
                <w:szCs w:val="28"/>
              </w:rPr>
              <w:t xml:space="preserve"> анализ</w:t>
            </w:r>
            <w:r w:rsidR="00511354">
              <w:rPr>
                <w:szCs w:val="28"/>
              </w:rPr>
              <w:ptab w:relativeTo="margin" w:alignment="right" w:leader="dot"/>
            </w:r>
          </w:p>
        </w:tc>
        <w:tc>
          <w:tcPr>
            <w:tcW w:w="686" w:type="dxa"/>
            <w:vAlign w:val="bottom"/>
          </w:tcPr>
          <w:p w14:paraId="7A1908B0" w14:textId="5E016EE6" w:rsidR="00EA6127" w:rsidRPr="004F6AB2" w:rsidRDefault="004F6AB2" w:rsidP="00955801">
            <w:pPr>
              <w:spacing w:after="0"/>
              <w:rPr>
                <w:rFonts w:eastAsia="Times New Roman"/>
                <w:szCs w:val="28"/>
                <w:lang w:val="en-US" w:eastAsia="ru-RU"/>
              </w:rPr>
            </w:pPr>
            <w:r>
              <w:rPr>
                <w:rFonts w:eastAsia="Times New Roman"/>
                <w:szCs w:val="28"/>
                <w:lang w:val="en-US" w:eastAsia="ru-RU"/>
              </w:rPr>
              <w:t>20</w:t>
            </w:r>
          </w:p>
        </w:tc>
      </w:tr>
      <w:tr w:rsidR="002A273A" w:rsidRPr="00EA6127" w14:paraId="49695BCE" w14:textId="77777777" w:rsidTr="00955801">
        <w:tc>
          <w:tcPr>
            <w:tcW w:w="9053" w:type="dxa"/>
          </w:tcPr>
          <w:p w14:paraId="2199B9F8" w14:textId="4019E387" w:rsidR="00EA6127" w:rsidRPr="009040EC" w:rsidRDefault="00D24988" w:rsidP="00955801">
            <w:pPr>
              <w:tabs>
                <w:tab w:val="left" w:pos="0"/>
              </w:tabs>
              <w:spacing w:after="0" w:line="240" w:lineRule="auto"/>
              <w:jc w:val="both"/>
              <w:rPr>
                <w:rFonts w:eastAsia="Times New Roman"/>
                <w:szCs w:val="28"/>
                <w:lang w:eastAsia="ru-RU"/>
              </w:rPr>
            </w:pPr>
            <w:r w:rsidRPr="00D24988">
              <w:rPr>
                <w:rFonts w:eastAsia="Times New Roman"/>
                <w:szCs w:val="28"/>
                <w:lang w:eastAsia="ru-RU"/>
              </w:rPr>
              <w:t>1.</w:t>
            </w:r>
            <w:r>
              <w:rPr>
                <w:rFonts w:eastAsia="Times New Roman"/>
                <w:szCs w:val="28"/>
                <w:lang w:eastAsia="ru-RU"/>
              </w:rPr>
              <w:t xml:space="preserve">5 </w:t>
            </w:r>
            <w:r w:rsidRPr="00D24988">
              <w:rPr>
                <w:rFonts w:eastAsia="Times New Roman"/>
                <w:szCs w:val="28"/>
                <w:lang w:eastAsia="ru-RU"/>
              </w:rPr>
              <w:t>Осложнения эндоваскулярного лечения аневризм инфраренального отдела аорты и их профилактика</w:t>
            </w:r>
            <w:r w:rsidR="00511354">
              <w:rPr>
                <w:rFonts w:eastAsia="Times New Roman"/>
                <w:szCs w:val="28"/>
                <w:lang w:eastAsia="ru-RU"/>
              </w:rPr>
              <w:ptab w:relativeTo="margin" w:alignment="right" w:leader="dot"/>
            </w:r>
          </w:p>
        </w:tc>
        <w:tc>
          <w:tcPr>
            <w:tcW w:w="686" w:type="dxa"/>
            <w:vAlign w:val="bottom"/>
          </w:tcPr>
          <w:p w14:paraId="21801319" w14:textId="71CCF22B" w:rsidR="00EA6127" w:rsidRPr="004F6AB2" w:rsidRDefault="00355711" w:rsidP="00955801">
            <w:pPr>
              <w:spacing w:after="0"/>
              <w:rPr>
                <w:rFonts w:eastAsia="Times New Roman"/>
                <w:szCs w:val="28"/>
                <w:lang w:val="en-US" w:eastAsia="ru-RU"/>
              </w:rPr>
            </w:pPr>
            <w:r>
              <w:rPr>
                <w:rFonts w:eastAsia="Times New Roman"/>
                <w:szCs w:val="28"/>
                <w:lang w:eastAsia="ru-RU"/>
              </w:rPr>
              <w:t>2</w:t>
            </w:r>
            <w:r w:rsidR="004F6AB2">
              <w:rPr>
                <w:rFonts w:eastAsia="Times New Roman"/>
                <w:szCs w:val="28"/>
                <w:lang w:val="en-US" w:eastAsia="ru-RU"/>
              </w:rPr>
              <w:t>6</w:t>
            </w:r>
          </w:p>
        </w:tc>
      </w:tr>
      <w:tr w:rsidR="002A273A" w:rsidRPr="00EA6127" w14:paraId="7B021979" w14:textId="77777777" w:rsidTr="00955801">
        <w:tc>
          <w:tcPr>
            <w:tcW w:w="9053" w:type="dxa"/>
          </w:tcPr>
          <w:p w14:paraId="69F3D0BD" w14:textId="06FD25C4" w:rsidR="00EA6127" w:rsidRPr="00896B87" w:rsidRDefault="00D24988" w:rsidP="00955801">
            <w:pPr>
              <w:tabs>
                <w:tab w:val="left" w:pos="0"/>
              </w:tabs>
              <w:spacing w:after="0" w:line="240" w:lineRule="auto"/>
              <w:jc w:val="both"/>
              <w:rPr>
                <w:rFonts w:eastAsia="Times New Roman"/>
                <w:szCs w:val="28"/>
                <w:lang w:eastAsia="ru-RU"/>
              </w:rPr>
            </w:pPr>
            <w:r w:rsidRPr="00896B87">
              <w:rPr>
                <w:rFonts w:eastAsia="Times New Roman"/>
                <w:szCs w:val="28"/>
                <w:lang w:eastAsia="ru-RU"/>
              </w:rPr>
              <w:t xml:space="preserve">1.6 </w:t>
            </w:r>
            <w:r w:rsidR="000D7109" w:rsidRPr="00896B87">
              <w:rPr>
                <w:rFonts w:eastAsia="Times New Roman"/>
                <w:szCs w:val="28"/>
                <w:lang w:eastAsia="ru-RU"/>
              </w:rPr>
              <w:t>Современные методы лечения и предупреждения эндоподтеканий II типа после эндоваскулярного протезирования аневризмы брюшной аорты</w:t>
            </w:r>
            <w:r w:rsidR="00511354" w:rsidRPr="00896B87">
              <w:rPr>
                <w:rFonts w:eastAsia="Times New Roman"/>
                <w:szCs w:val="28"/>
                <w:lang w:eastAsia="ru-RU"/>
              </w:rPr>
              <w:ptab w:relativeTo="margin" w:alignment="right" w:leader="dot"/>
            </w:r>
          </w:p>
        </w:tc>
        <w:tc>
          <w:tcPr>
            <w:tcW w:w="686" w:type="dxa"/>
            <w:vAlign w:val="bottom"/>
          </w:tcPr>
          <w:p w14:paraId="499BD9DF" w14:textId="0AC47D55" w:rsidR="00AA428C" w:rsidRPr="004F6AB2" w:rsidRDefault="00355711" w:rsidP="00955801">
            <w:pPr>
              <w:spacing w:after="0"/>
              <w:rPr>
                <w:rFonts w:eastAsia="Times New Roman"/>
                <w:szCs w:val="28"/>
                <w:lang w:val="en-US" w:eastAsia="ru-RU"/>
              </w:rPr>
            </w:pPr>
            <w:r>
              <w:rPr>
                <w:rFonts w:eastAsia="Times New Roman"/>
                <w:szCs w:val="28"/>
                <w:lang w:eastAsia="ru-RU"/>
              </w:rPr>
              <w:t>3</w:t>
            </w:r>
            <w:r w:rsidR="004F6AB2">
              <w:rPr>
                <w:rFonts w:eastAsia="Times New Roman"/>
                <w:szCs w:val="28"/>
                <w:lang w:val="en-US" w:eastAsia="ru-RU"/>
              </w:rPr>
              <w:t>3</w:t>
            </w:r>
          </w:p>
        </w:tc>
      </w:tr>
      <w:tr w:rsidR="002A273A" w:rsidRPr="00EA6127" w14:paraId="579D5BB7" w14:textId="77777777" w:rsidTr="00955801">
        <w:tc>
          <w:tcPr>
            <w:tcW w:w="9053" w:type="dxa"/>
          </w:tcPr>
          <w:p w14:paraId="1A983284" w14:textId="53097448" w:rsidR="002A273A" w:rsidRPr="00896B87" w:rsidRDefault="00955801" w:rsidP="00AD7078">
            <w:pPr>
              <w:tabs>
                <w:tab w:val="left" w:pos="0"/>
              </w:tabs>
              <w:spacing w:after="0" w:line="240" w:lineRule="auto"/>
              <w:rPr>
                <w:rFonts w:eastAsia="Times New Roman"/>
                <w:szCs w:val="28"/>
                <w:lang w:eastAsia="ru-RU"/>
              </w:rPr>
            </w:pPr>
            <w:r>
              <w:rPr>
                <w:rFonts w:eastAsia="Times New Roman"/>
                <w:szCs w:val="28"/>
                <w:lang w:eastAsia="ru-RU"/>
              </w:rPr>
              <w:t>Выводы по разделу</w:t>
            </w:r>
            <w:r w:rsidR="00511354" w:rsidRPr="00896B87">
              <w:rPr>
                <w:rFonts w:eastAsia="Times New Roman"/>
                <w:szCs w:val="28"/>
                <w:lang w:eastAsia="ru-RU"/>
              </w:rPr>
              <w:ptab w:relativeTo="margin" w:alignment="right" w:leader="dot"/>
            </w:r>
          </w:p>
        </w:tc>
        <w:tc>
          <w:tcPr>
            <w:tcW w:w="686" w:type="dxa"/>
            <w:vAlign w:val="bottom"/>
          </w:tcPr>
          <w:p w14:paraId="5BD6B9A8" w14:textId="041F4BDC" w:rsidR="002A273A" w:rsidRPr="004F6AB2" w:rsidRDefault="00355711" w:rsidP="00955801">
            <w:pPr>
              <w:spacing w:after="0"/>
              <w:rPr>
                <w:rFonts w:eastAsia="Times New Roman"/>
                <w:szCs w:val="28"/>
                <w:lang w:val="en-US" w:eastAsia="ru-RU"/>
              </w:rPr>
            </w:pPr>
            <w:r>
              <w:rPr>
                <w:rFonts w:eastAsia="Times New Roman"/>
                <w:szCs w:val="28"/>
                <w:lang w:eastAsia="ru-RU"/>
              </w:rPr>
              <w:t>3</w:t>
            </w:r>
            <w:r w:rsidR="004F6AB2">
              <w:rPr>
                <w:rFonts w:eastAsia="Times New Roman"/>
                <w:szCs w:val="28"/>
                <w:lang w:val="en-US" w:eastAsia="ru-RU"/>
              </w:rPr>
              <w:t>5</w:t>
            </w:r>
          </w:p>
        </w:tc>
      </w:tr>
      <w:tr w:rsidR="00850CEE" w:rsidRPr="00EA6127" w14:paraId="2983C522" w14:textId="77777777" w:rsidTr="00955801">
        <w:tc>
          <w:tcPr>
            <w:tcW w:w="9053" w:type="dxa"/>
          </w:tcPr>
          <w:p w14:paraId="4AD454B8" w14:textId="22CE1161" w:rsidR="00850CEE" w:rsidRPr="00896B87" w:rsidRDefault="00850CEE" w:rsidP="00955801">
            <w:pPr>
              <w:tabs>
                <w:tab w:val="left" w:pos="0"/>
              </w:tabs>
              <w:spacing w:after="0" w:line="240" w:lineRule="auto"/>
              <w:rPr>
                <w:rFonts w:eastAsia="Times New Roman"/>
                <w:szCs w:val="28"/>
                <w:lang w:eastAsia="ru-RU"/>
              </w:rPr>
            </w:pPr>
            <w:r w:rsidRPr="005702F3">
              <w:rPr>
                <w:rFonts w:eastAsia="Times New Roman"/>
                <w:b/>
                <w:szCs w:val="28"/>
                <w:lang w:eastAsia="ru-RU"/>
              </w:rPr>
              <w:t>2 МАТЕРИАЛЫ И МЕТОДЫ ИССЛЕДОВАНИЯ</w:t>
            </w:r>
            <w:r w:rsidR="00511354" w:rsidRPr="00896B87">
              <w:rPr>
                <w:rFonts w:eastAsia="Times New Roman"/>
                <w:szCs w:val="28"/>
                <w:lang w:eastAsia="ru-RU"/>
              </w:rPr>
              <w:ptab w:relativeTo="margin" w:alignment="right" w:leader="dot"/>
            </w:r>
          </w:p>
        </w:tc>
        <w:tc>
          <w:tcPr>
            <w:tcW w:w="686" w:type="dxa"/>
            <w:vAlign w:val="bottom"/>
          </w:tcPr>
          <w:p w14:paraId="4EC2FD7F" w14:textId="0F05F138" w:rsidR="00850CEE" w:rsidRPr="004F6AB2" w:rsidRDefault="00355711" w:rsidP="00955801">
            <w:pPr>
              <w:spacing w:after="0" w:line="240" w:lineRule="auto"/>
              <w:rPr>
                <w:rFonts w:eastAsia="Times New Roman"/>
                <w:szCs w:val="28"/>
                <w:lang w:val="en-US" w:eastAsia="ru-RU"/>
              </w:rPr>
            </w:pPr>
            <w:r>
              <w:rPr>
                <w:rFonts w:eastAsia="Times New Roman"/>
                <w:szCs w:val="28"/>
                <w:lang w:eastAsia="ru-RU"/>
              </w:rPr>
              <w:t>3</w:t>
            </w:r>
            <w:r w:rsidR="004F6AB2">
              <w:rPr>
                <w:rFonts w:eastAsia="Times New Roman"/>
                <w:szCs w:val="28"/>
                <w:lang w:val="en-US" w:eastAsia="ru-RU"/>
              </w:rPr>
              <w:t>7</w:t>
            </w:r>
          </w:p>
        </w:tc>
      </w:tr>
      <w:tr w:rsidR="00355711" w:rsidRPr="00EA6127" w14:paraId="4B5B35FA" w14:textId="77777777" w:rsidTr="00955801">
        <w:trPr>
          <w:trHeight w:val="66"/>
        </w:trPr>
        <w:tc>
          <w:tcPr>
            <w:tcW w:w="9053" w:type="dxa"/>
          </w:tcPr>
          <w:p w14:paraId="706F1742" w14:textId="2D8CFE10" w:rsidR="00355711" w:rsidRPr="00896B87" w:rsidRDefault="00355711" w:rsidP="00955801">
            <w:pPr>
              <w:tabs>
                <w:tab w:val="left" w:pos="0"/>
              </w:tabs>
              <w:spacing w:after="0" w:line="240" w:lineRule="auto"/>
              <w:rPr>
                <w:rFonts w:eastAsia="Times New Roman"/>
                <w:szCs w:val="28"/>
                <w:lang w:eastAsia="ru-RU"/>
              </w:rPr>
            </w:pPr>
            <w:r w:rsidRPr="00896B87">
              <w:rPr>
                <w:szCs w:val="28"/>
              </w:rPr>
              <w:t>2.1 </w:t>
            </w:r>
            <w:r w:rsidRPr="00896B87">
              <w:rPr>
                <w:rFonts w:eastAsia="Times New Roman"/>
                <w:szCs w:val="28"/>
                <w:lang w:eastAsia="ru-RU"/>
              </w:rPr>
              <w:t>Дизайн исследования</w:t>
            </w:r>
            <w:r w:rsidR="00955801">
              <w:rPr>
                <w:rFonts w:eastAsia="Times New Roman"/>
                <w:szCs w:val="28"/>
                <w:lang w:eastAsia="ru-RU"/>
              </w:rPr>
              <w:t>……………………………………………………...</w:t>
            </w:r>
          </w:p>
        </w:tc>
        <w:tc>
          <w:tcPr>
            <w:tcW w:w="686" w:type="dxa"/>
            <w:vAlign w:val="bottom"/>
          </w:tcPr>
          <w:p w14:paraId="70DC37F2" w14:textId="134C61A4" w:rsidR="00355711" w:rsidRPr="004F6AB2" w:rsidRDefault="00355711" w:rsidP="00955801">
            <w:pPr>
              <w:spacing w:after="0" w:line="240" w:lineRule="auto"/>
              <w:rPr>
                <w:rFonts w:eastAsia="Times New Roman"/>
                <w:szCs w:val="28"/>
                <w:lang w:val="en-US" w:eastAsia="ru-RU"/>
              </w:rPr>
            </w:pPr>
            <w:r>
              <w:rPr>
                <w:rFonts w:eastAsia="Times New Roman"/>
                <w:szCs w:val="28"/>
                <w:lang w:eastAsia="ru-RU"/>
              </w:rPr>
              <w:t>3</w:t>
            </w:r>
            <w:r w:rsidR="004F6AB2">
              <w:rPr>
                <w:rFonts w:eastAsia="Times New Roman"/>
                <w:szCs w:val="28"/>
                <w:lang w:val="en-US" w:eastAsia="ru-RU"/>
              </w:rPr>
              <w:t>7</w:t>
            </w:r>
          </w:p>
        </w:tc>
      </w:tr>
      <w:tr w:rsidR="00850CEE" w:rsidRPr="00EA6127" w14:paraId="1F2112AB" w14:textId="77777777" w:rsidTr="00955801">
        <w:tc>
          <w:tcPr>
            <w:tcW w:w="9053" w:type="dxa"/>
          </w:tcPr>
          <w:p w14:paraId="3F2E7494" w14:textId="734F139F" w:rsidR="00850CEE" w:rsidRPr="00896B87" w:rsidRDefault="00850CEE" w:rsidP="00955801">
            <w:pPr>
              <w:pStyle w:val="TableParagraph"/>
              <w:tabs>
                <w:tab w:val="left" w:pos="0"/>
              </w:tabs>
              <w:rPr>
                <w:szCs w:val="28"/>
              </w:rPr>
            </w:pPr>
            <w:r w:rsidRPr="00896B87">
              <w:rPr>
                <w:szCs w:val="28"/>
              </w:rPr>
              <w:t>2.</w:t>
            </w:r>
            <w:r w:rsidR="00355711" w:rsidRPr="00896B87">
              <w:rPr>
                <w:szCs w:val="28"/>
              </w:rPr>
              <w:t>2</w:t>
            </w:r>
            <w:r w:rsidRPr="00896B87">
              <w:rPr>
                <w:szCs w:val="28"/>
              </w:rPr>
              <w:t> Общая характеристика оперированных больных</w:t>
            </w:r>
            <w:r w:rsidR="00511354" w:rsidRPr="00896B87">
              <w:rPr>
                <w:szCs w:val="28"/>
              </w:rPr>
              <w:ptab w:relativeTo="margin" w:alignment="right" w:leader="dot"/>
            </w:r>
          </w:p>
        </w:tc>
        <w:tc>
          <w:tcPr>
            <w:tcW w:w="686" w:type="dxa"/>
            <w:vAlign w:val="bottom"/>
          </w:tcPr>
          <w:p w14:paraId="743B39B0" w14:textId="6C64FFFA" w:rsidR="00850CEE" w:rsidRPr="004F6AB2" w:rsidRDefault="00355711" w:rsidP="00955801">
            <w:pPr>
              <w:spacing w:after="0" w:line="240" w:lineRule="auto"/>
              <w:rPr>
                <w:rFonts w:eastAsia="Times New Roman"/>
                <w:szCs w:val="28"/>
                <w:lang w:val="en-US" w:eastAsia="ru-RU"/>
              </w:rPr>
            </w:pPr>
            <w:r>
              <w:rPr>
                <w:rFonts w:eastAsia="Times New Roman"/>
                <w:szCs w:val="28"/>
                <w:lang w:eastAsia="ru-RU"/>
              </w:rPr>
              <w:t>3</w:t>
            </w:r>
            <w:r w:rsidR="004F6AB2">
              <w:rPr>
                <w:rFonts w:eastAsia="Times New Roman"/>
                <w:szCs w:val="28"/>
                <w:lang w:val="en-US" w:eastAsia="ru-RU"/>
              </w:rPr>
              <w:t>8</w:t>
            </w:r>
          </w:p>
        </w:tc>
      </w:tr>
      <w:tr w:rsidR="00850CEE" w:rsidRPr="00EA6127" w14:paraId="56B94264" w14:textId="77777777" w:rsidTr="00955801">
        <w:tc>
          <w:tcPr>
            <w:tcW w:w="9053" w:type="dxa"/>
          </w:tcPr>
          <w:p w14:paraId="52D5FC2B" w14:textId="3555881B" w:rsidR="00850CEE" w:rsidRPr="00896B87" w:rsidRDefault="00850CEE" w:rsidP="00955801">
            <w:pPr>
              <w:pStyle w:val="TableParagraph"/>
              <w:tabs>
                <w:tab w:val="left" w:pos="0"/>
                <w:tab w:val="left" w:pos="1010"/>
                <w:tab w:val="left" w:pos="2763"/>
                <w:tab w:val="left" w:pos="5176"/>
                <w:tab w:val="left" w:pos="7327"/>
              </w:tabs>
              <w:rPr>
                <w:szCs w:val="28"/>
              </w:rPr>
            </w:pPr>
            <w:r w:rsidRPr="00896B87">
              <w:rPr>
                <w:szCs w:val="28"/>
              </w:rPr>
              <w:t>2.</w:t>
            </w:r>
            <w:r w:rsidR="00355711" w:rsidRPr="00896B87">
              <w:rPr>
                <w:szCs w:val="28"/>
              </w:rPr>
              <w:t>3</w:t>
            </w:r>
            <w:r w:rsidRPr="00896B87">
              <w:rPr>
                <w:szCs w:val="28"/>
              </w:rPr>
              <w:t xml:space="preserve"> Методы исследования</w:t>
            </w:r>
            <w:r w:rsidR="00511354" w:rsidRPr="00896B87">
              <w:rPr>
                <w:szCs w:val="28"/>
              </w:rPr>
              <w:ptab w:relativeTo="margin" w:alignment="right" w:leader="dot"/>
            </w:r>
          </w:p>
        </w:tc>
        <w:tc>
          <w:tcPr>
            <w:tcW w:w="686" w:type="dxa"/>
            <w:vAlign w:val="bottom"/>
          </w:tcPr>
          <w:p w14:paraId="7637D37C" w14:textId="63495035" w:rsidR="00850CEE" w:rsidRPr="004F6AB2" w:rsidRDefault="00355711" w:rsidP="00955801">
            <w:pPr>
              <w:spacing w:after="0" w:line="240" w:lineRule="auto"/>
              <w:rPr>
                <w:rFonts w:eastAsia="Times New Roman"/>
                <w:szCs w:val="28"/>
                <w:lang w:val="en-US" w:eastAsia="ru-RU"/>
              </w:rPr>
            </w:pPr>
            <w:r>
              <w:rPr>
                <w:rFonts w:eastAsia="Times New Roman"/>
                <w:szCs w:val="28"/>
                <w:lang w:eastAsia="ru-RU"/>
              </w:rPr>
              <w:t>4</w:t>
            </w:r>
            <w:r w:rsidR="004F6AB2">
              <w:rPr>
                <w:rFonts w:eastAsia="Times New Roman"/>
                <w:szCs w:val="28"/>
                <w:lang w:val="en-US" w:eastAsia="ru-RU"/>
              </w:rPr>
              <w:t>1</w:t>
            </w:r>
          </w:p>
        </w:tc>
      </w:tr>
      <w:tr w:rsidR="00850CEE" w:rsidRPr="00EA6127" w14:paraId="6455835E" w14:textId="77777777" w:rsidTr="00955801">
        <w:tc>
          <w:tcPr>
            <w:tcW w:w="9053" w:type="dxa"/>
          </w:tcPr>
          <w:p w14:paraId="1C34EA65" w14:textId="7AFC002E" w:rsidR="00850CEE" w:rsidRPr="00896B87" w:rsidRDefault="00850CEE" w:rsidP="00955801">
            <w:pPr>
              <w:spacing w:after="0" w:line="240" w:lineRule="auto"/>
              <w:jc w:val="both"/>
              <w:rPr>
                <w:rFonts w:eastAsia="Times New Roman"/>
                <w:szCs w:val="28"/>
                <w:lang w:eastAsia="ru-RU"/>
              </w:rPr>
            </w:pPr>
            <w:r w:rsidRPr="00896B87">
              <w:rPr>
                <w:rFonts w:eastAsia="Times New Roman"/>
                <w:szCs w:val="28"/>
                <w:lang w:eastAsia="ru-RU"/>
              </w:rPr>
              <w:t>2.</w:t>
            </w:r>
            <w:r w:rsidR="00797065" w:rsidRPr="00896B87">
              <w:rPr>
                <w:rFonts w:eastAsia="Times New Roman"/>
                <w:szCs w:val="28"/>
                <w:lang w:eastAsia="ru-RU"/>
              </w:rPr>
              <w:t>3</w:t>
            </w:r>
            <w:r w:rsidRPr="00896B87">
              <w:rPr>
                <w:rFonts w:eastAsia="Times New Roman"/>
                <w:szCs w:val="28"/>
                <w:lang w:eastAsia="ru-RU"/>
              </w:rPr>
              <w:t>.1 Клиническое обследование</w:t>
            </w:r>
            <w:r w:rsidR="00511354" w:rsidRPr="00896B87">
              <w:rPr>
                <w:rFonts w:eastAsia="Times New Roman"/>
                <w:szCs w:val="28"/>
                <w:lang w:eastAsia="ru-RU"/>
              </w:rPr>
              <w:ptab w:relativeTo="margin" w:alignment="right" w:leader="dot"/>
            </w:r>
          </w:p>
        </w:tc>
        <w:tc>
          <w:tcPr>
            <w:tcW w:w="686" w:type="dxa"/>
            <w:vAlign w:val="bottom"/>
          </w:tcPr>
          <w:p w14:paraId="3510E608" w14:textId="4C31FB76" w:rsidR="00850CEE" w:rsidRPr="004F6AB2" w:rsidRDefault="00797065" w:rsidP="00955801">
            <w:pPr>
              <w:spacing w:after="0" w:line="240" w:lineRule="auto"/>
              <w:rPr>
                <w:rFonts w:eastAsia="Times New Roman"/>
                <w:szCs w:val="28"/>
                <w:lang w:val="en-US" w:eastAsia="ru-RU"/>
              </w:rPr>
            </w:pPr>
            <w:r>
              <w:rPr>
                <w:rFonts w:eastAsia="Times New Roman"/>
                <w:szCs w:val="28"/>
                <w:lang w:eastAsia="ru-RU"/>
              </w:rPr>
              <w:t>4</w:t>
            </w:r>
            <w:r w:rsidR="004F6AB2">
              <w:rPr>
                <w:rFonts w:eastAsia="Times New Roman"/>
                <w:szCs w:val="28"/>
                <w:lang w:val="en-US" w:eastAsia="ru-RU"/>
              </w:rPr>
              <w:t>1</w:t>
            </w:r>
          </w:p>
        </w:tc>
      </w:tr>
      <w:tr w:rsidR="00850CEE" w:rsidRPr="00EA6127" w14:paraId="2729BA12" w14:textId="77777777" w:rsidTr="00955801">
        <w:tc>
          <w:tcPr>
            <w:tcW w:w="9053" w:type="dxa"/>
          </w:tcPr>
          <w:p w14:paraId="3F9D8B69" w14:textId="09696AC9" w:rsidR="00850CEE" w:rsidRPr="00896B87" w:rsidRDefault="00850CEE" w:rsidP="00955801">
            <w:pPr>
              <w:spacing w:after="0" w:line="240" w:lineRule="auto"/>
              <w:jc w:val="both"/>
              <w:rPr>
                <w:rFonts w:eastAsia="Times New Roman"/>
                <w:szCs w:val="28"/>
                <w:lang w:eastAsia="ru-RU"/>
              </w:rPr>
            </w:pPr>
            <w:r w:rsidRPr="00896B87">
              <w:rPr>
                <w:rFonts w:eastAsia="Times New Roman"/>
                <w:szCs w:val="28"/>
                <w:lang w:eastAsia="ru-RU"/>
              </w:rPr>
              <w:t>2.</w:t>
            </w:r>
            <w:r w:rsidR="00797065" w:rsidRPr="00896B87">
              <w:rPr>
                <w:rFonts w:eastAsia="Times New Roman"/>
                <w:szCs w:val="28"/>
                <w:lang w:eastAsia="ru-RU"/>
              </w:rPr>
              <w:t>3</w:t>
            </w:r>
            <w:r w:rsidRPr="00896B87">
              <w:rPr>
                <w:rFonts w:eastAsia="Times New Roman"/>
                <w:szCs w:val="28"/>
                <w:lang w:eastAsia="ru-RU"/>
              </w:rPr>
              <w:t>.2 УЗДС брюшной аорты и магистральных артерий</w:t>
            </w:r>
            <w:r w:rsidR="00511354" w:rsidRPr="00896B87">
              <w:rPr>
                <w:rFonts w:eastAsia="Times New Roman"/>
                <w:szCs w:val="28"/>
                <w:lang w:eastAsia="ru-RU"/>
              </w:rPr>
              <w:ptab w:relativeTo="margin" w:alignment="right" w:leader="dot"/>
            </w:r>
            <w:r w:rsidR="00511354" w:rsidRPr="00896B87">
              <w:rPr>
                <w:rFonts w:eastAsia="Times New Roman"/>
                <w:szCs w:val="28"/>
                <w:lang w:eastAsia="ru-RU"/>
              </w:rPr>
              <w:ptab w:relativeTo="margin" w:alignment="right" w:leader="dot"/>
            </w:r>
          </w:p>
        </w:tc>
        <w:tc>
          <w:tcPr>
            <w:tcW w:w="686" w:type="dxa"/>
            <w:vAlign w:val="bottom"/>
          </w:tcPr>
          <w:p w14:paraId="19FA01F4" w14:textId="3B3834FF" w:rsidR="00850CEE" w:rsidRPr="00A402EA" w:rsidRDefault="004F6AB2" w:rsidP="00955801">
            <w:pPr>
              <w:spacing w:after="0" w:line="240" w:lineRule="auto"/>
              <w:rPr>
                <w:rFonts w:eastAsia="Times New Roman"/>
                <w:szCs w:val="28"/>
                <w:lang w:eastAsia="ru-RU"/>
              </w:rPr>
            </w:pPr>
            <w:r>
              <w:rPr>
                <w:rFonts w:eastAsia="Times New Roman"/>
                <w:szCs w:val="28"/>
                <w:lang w:eastAsia="ru-RU"/>
              </w:rPr>
              <w:t>42</w:t>
            </w:r>
          </w:p>
        </w:tc>
      </w:tr>
      <w:tr w:rsidR="00850CEE" w:rsidRPr="00EA6127" w14:paraId="1DDB24B6" w14:textId="77777777" w:rsidTr="00955801">
        <w:tc>
          <w:tcPr>
            <w:tcW w:w="9053" w:type="dxa"/>
          </w:tcPr>
          <w:p w14:paraId="06D40282" w14:textId="176BB257" w:rsidR="00850CEE" w:rsidRPr="00896B87" w:rsidRDefault="00850CEE" w:rsidP="00955801">
            <w:pPr>
              <w:spacing w:after="0" w:line="240" w:lineRule="auto"/>
              <w:rPr>
                <w:rFonts w:eastAsia="Times New Roman"/>
                <w:szCs w:val="28"/>
                <w:lang w:eastAsia="ru-RU"/>
              </w:rPr>
            </w:pPr>
            <w:r w:rsidRPr="00896B87">
              <w:rPr>
                <w:rFonts w:eastAsia="Times New Roman"/>
                <w:szCs w:val="28"/>
                <w:lang w:eastAsia="ru-RU"/>
              </w:rPr>
              <w:t>2.</w:t>
            </w:r>
            <w:r w:rsidR="00797065" w:rsidRPr="00896B87">
              <w:rPr>
                <w:rFonts w:eastAsia="Times New Roman"/>
                <w:szCs w:val="28"/>
                <w:lang w:eastAsia="ru-RU"/>
              </w:rPr>
              <w:t>3</w:t>
            </w:r>
            <w:r w:rsidRPr="00896B87">
              <w:rPr>
                <w:rFonts w:eastAsia="Times New Roman"/>
                <w:szCs w:val="28"/>
                <w:lang w:eastAsia="ru-RU"/>
              </w:rPr>
              <w:t>.3 Рентгеноконтрастная ангиография</w:t>
            </w:r>
            <w:r w:rsidR="00511354" w:rsidRPr="00896B87">
              <w:rPr>
                <w:rFonts w:eastAsia="Times New Roman"/>
                <w:szCs w:val="28"/>
                <w:lang w:eastAsia="ru-RU"/>
              </w:rPr>
              <w:ptab w:relativeTo="margin" w:alignment="right" w:leader="dot"/>
            </w:r>
          </w:p>
        </w:tc>
        <w:tc>
          <w:tcPr>
            <w:tcW w:w="686" w:type="dxa"/>
            <w:vAlign w:val="bottom"/>
          </w:tcPr>
          <w:p w14:paraId="0E70F106" w14:textId="5C066D2E" w:rsidR="00850CEE" w:rsidRPr="004F6AB2" w:rsidRDefault="00797065" w:rsidP="00955801">
            <w:pPr>
              <w:spacing w:after="0" w:line="240" w:lineRule="auto"/>
              <w:rPr>
                <w:rFonts w:eastAsia="Times New Roman"/>
                <w:szCs w:val="28"/>
                <w:lang w:val="en-US" w:eastAsia="ru-RU"/>
              </w:rPr>
            </w:pPr>
            <w:r>
              <w:rPr>
                <w:rFonts w:eastAsia="Times New Roman"/>
                <w:szCs w:val="28"/>
                <w:lang w:eastAsia="ru-RU"/>
              </w:rPr>
              <w:t>4</w:t>
            </w:r>
            <w:r w:rsidR="004F6AB2">
              <w:rPr>
                <w:rFonts w:eastAsia="Times New Roman"/>
                <w:szCs w:val="28"/>
                <w:lang w:val="en-US" w:eastAsia="ru-RU"/>
              </w:rPr>
              <w:t>4</w:t>
            </w:r>
          </w:p>
        </w:tc>
      </w:tr>
      <w:tr w:rsidR="00850CEE" w:rsidRPr="00EA6127" w14:paraId="086017B0" w14:textId="77777777" w:rsidTr="00955801">
        <w:tc>
          <w:tcPr>
            <w:tcW w:w="9053" w:type="dxa"/>
          </w:tcPr>
          <w:p w14:paraId="7B1C1010" w14:textId="7D0838EA" w:rsidR="00850CEE" w:rsidRPr="00896B87" w:rsidRDefault="00850CEE" w:rsidP="00955801">
            <w:pPr>
              <w:spacing w:after="0" w:line="240" w:lineRule="auto"/>
              <w:jc w:val="both"/>
              <w:rPr>
                <w:rFonts w:eastAsia="Times New Roman"/>
                <w:szCs w:val="28"/>
                <w:lang w:eastAsia="ru-RU"/>
              </w:rPr>
            </w:pPr>
            <w:r w:rsidRPr="00896B87">
              <w:rPr>
                <w:rFonts w:eastAsia="Times New Roman"/>
                <w:szCs w:val="28"/>
                <w:lang w:eastAsia="ru-RU"/>
              </w:rPr>
              <w:t>2.</w:t>
            </w:r>
            <w:r w:rsidR="00797065" w:rsidRPr="00896B87">
              <w:rPr>
                <w:rFonts w:eastAsia="Times New Roman"/>
                <w:szCs w:val="28"/>
                <w:lang w:eastAsia="ru-RU"/>
              </w:rPr>
              <w:t>3</w:t>
            </w:r>
            <w:r w:rsidRPr="00896B87">
              <w:rPr>
                <w:rFonts w:eastAsia="Times New Roman"/>
                <w:szCs w:val="28"/>
                <w:lang w:eastAsia="ru-RU"/>
              </w:rPr>
              <w:t>.4 Мультиспиральная компьютерная томография аорты</w:t>
            </w:r>
            <w:r w:rsidR="00511354" w:rsidRPr="00896B87">
              <w:rPr>
                <w:rFonts w:eastAsia="Times New Roman"/>
                <w:szCs w:val="28"/>
                <w:lang w:eastAsia="ru-RU"/>
              </w:rPr>
              <w:ptab w:relativeTo="margin" w:alignment="right" w:leader="dot"/>
            </w:r>
          </w:p>
        </w:tc>
        <w:tc>
          <w:tcPr>
            <w:tcW w:w="686" w:type="dxa"/>
            <w:vAlign w:val="bottom"/>
          </w:tcPr>
          <w:p w14:paraId="7EA12D9F" w14:textId="32290C58" w:rsidR="00850CEE" w:rsidRPr="004F6AB2" w:rsidRDefault="00797065" w:rsidP="00955801">
            <w:pPr>
              <w:spacing w:after="0" w:line="240" w:lineRule="auto"/>
              <w:rPr>
                <w:rFonts w:eastAsia="Times New Roman"/>
                <w:szCs w:val="28"/>
                <w:lang w:val="en-US" w:eastAsia="ru-RU"/>
              </w:rPr>
            </w:pPr>
            <w:r>
              <w:rPr>
                <w:rFonts w:eastAsia="Times New Roman"/>
                <w:szCs w:val="28"/>
                <w:lang w:eastAsia="ru-RU"/>
              </w:rPr>
              <w:t>4</w:t>
            </w:r>
            <w:r w:rsidR="004F6AB2">
              <w:rPr>
                <w:rFonts w:eastAsia="Times New Roman"/>
                <w:szCs w:val="28"/>
                <w:lang w:val="en-US" w:eastAsia="ru-RU"/>
              </w:rPr>
              <w:t>6</w:t>
            </w:r>
          </w:p>
        </w:tc>
      </w:tr>
      <w:tr w:rsidR="00B3661B" w:rsidRPr="00EA6127" w14:paraId="3E422891" w14:textId="77777777" w:rsidTr="00B3661B">
        <w:tc>
          <w:tcPr>
            <w:tcW w:w="9053" w:type="dxa"/>
          </w:tcPr>
          <w:p w14:paraId="76FB659C" w14:textId="0FE01109" w:rsidR="00B3661B" w:rsidRPr="00896B87" w:rsidRDefault="00B3661B" w:rsidP="00B3661B">
            <w:pPr>
              <w:spacing w:after="0" w:line="240" w:lineRule="auto"/>
              <w:jc w:val="both"/>
              <w:rPr>
                <w:rFonts w:eastAsia="Times New Roman"/>
                <w:szCs w:val="28"/>
                <w:lang w:eastAsia="ru-RU"/>
              </w:rPr>
            </w:pPr>
            <w:r w:rsidRPr="00B3661B">
              <w:t>2.4 Межгрупп</w:t>
            </w:r>
            <w:r>
              <w:t>овой анализ морфологии аневризм</w:t>
            </w:r>
            <w:r w:rsidRPr="00896B87">
              <w:rPr>
                <w:rFonts w:eastAsia="Times New Roman"/>
                <w:szCs w:val="28"/>
                <w:lang w:eastAsia="ru-RU"/>
              </w:rPr>
              <w:ptab w:relativeTo="margin" w:alignment="right" w:leader="dot"/>
            </w:r>
          </w:p>
        </w:tc>
        <w:tc>
          <w:tcPr>
            <w:tcW w:w="686" w:type="dxa"/>
          </w:tcPr>
          <w:p w14:paraId="2576164C" w14:textId="73589B87" w:rsidR="00B3661B" w:rsidRPr="004F6AB2" w:rsidRDefault="004F6AB2" w:rsidP="00B3661B">
            <w:pPr>
              <w:spacing w:after="0" w:line="240" w:lineRule="auto"/>
              <w:rPr>
                <w:rFonts w:eastAsia="Times New Roman"/>
                <w:szCs w:val="28"/>
                <w:lang w:val="en-US" w:eastAsia="ru-RU"/>
              </w:rPr>
            </w:pPr>
            <w:r>
              <w:rPr>
                <w:rFonts w:eastAsia="Times New Roman"/>
                <w:szCs w:val="28"/>
                <w:lang w:val="en-US" w:eastAsia="ru-RU"/>
              </w:rPr>
              <w:t>49</w:t>
            </w:r>
          </w:p>
        </w:tc>
      </w:tr>
      <w:tr w:rsidR="00E83887" w:rsidRPr="00EA6127" w14:paraId="24A6FB8F" w14:textId="77777777" w:rsidTr="00955801">
        <w:trPr>
          <w:trHeight w:val="66"/>
        </w:trPr>
        <w:tc>
          <w:tcPr>
            <w:tcW w:w="9053" w:type="dxa"/>
          </w:tcPr>
          <w:p w14:paraId="3E453739" w14:textId="16EAED0C" w:rsidR="00E83887" w:rsidRPr="00896B87" w:rsidRDefault="00E83887" w:rsidP="00955801">
            <w:pPr>
              <w:spacing w:after="0" w:line="240" w:lineRule="auto"/>
              <w:jc w:val="both"/>
              <w:rPr>
                <w:rFonts w:eastAsia="Times New Roman"/>
                <w:szCs w:val="28"/>
                <w:lang w:eastAsia="ru-RU"/>
              </w:rPr>
            </w:pPr>
            <w:r w:rsidRPr="00896B87">
              <w:rPr>
                <w:rFonts w:eastAsia="Times New Roman"/>
                <w:szCs w:val="28"/>
                <w:lang w:eastAsia="ru-RU"/>
              </w:rPr>
              <w:t>2.</w:t>
            </w:r>
            <w:r w:rsidR="00B3661B">
              <w:rPr>
                <w:rFonts w:eastAsia="Times New Roman"/>
                <w:szCs w:val="28"/>
                <w:lang w:eastAsia="ru-RU"/>
              </w:rPr>
              <w:t>5</w:t>
            </w:r>
            <w:r w:rsidRPr="00896B87">
              <w:rPr>
                <w:rFonts w:eastAsia="Times New Roman"/>
                <w:szCs w:val="28"/>
                <w:lang w:eastAsia="ru-RU"/>
              </w:rPr>
              <w:t xml:space="preserve"> Методика эндоваскулярного протезирования брюшного отдела аорты</w:t>
            </w:r>
            <w:r w:rsidR="00511354" w:rsidRPr="00896B87">
              <w:rPr>
                <w:rFonts w:eastAsia="Times New Roman"/>
                <w:szCs w:val="28"/>
                <w:lang w:eastAsia="ru-RU"/>
              </w:rPr>
              <w:ptab w:relativeTo="margin" w:alignment="right" w:leader="dot"/>
            </w:r>
          </w:p>
        </w:tc>
        <w:tc>
          <w:tcPr>
            <w:tcW w:w="686" w:type="dxa"/>
            <w:vAlign w:val="bottom"/>
          </w:tcPr>
          <w:p w14:paraId="00645895" w14:textId="0C66A537" w:rsidR="00E83887" w:rsidRPr="004F6AB2" w:rsidRDefault="00797065" w:rsidP="00955801">
            <w:pPr>
              <w:spacing w:after="0" w:line="240" w:lineRule="auto"/>
              <w:rPr>
                <w:rFonts w:eastAsia="Times New Roman"/>
                <w:szCs w:val="28"/>
                <w:lang w:val="en-US" w:eastAsia="ru-RU"/>
              </w:rPr>
            </w:pPr>
            <w:r>
              <w:rPr>
                <w:rFonts w:eastAsia="Times New Roman"/>
                <w:szCs w:val="28"/>
                <w:lang w:eastAsia="ru-RU"/>
              </w:rPr>
              <w:t>5</w:t>
            </w:r>
            <w:r w:rsidR="004F6AB2">
              <w:rPr>
                <w:rFonts w:eastAsia="Times New Roman"/>
                <w:szCs w:val="28"/>
                <w:lang w:val="en-US" w:eastAsia="ru-RU"/>
              </w:rPr>
              <w:t>2</w:t>
            </w:r>
          </w:p>
        </w:tc>
      </w:tr>
      <w:tr w:rsidR="00850CEE" w:rsidRPr="00EA6127" w14:paraId="0C6184BC" w14:textId="77777777" w:rsidTr="00955801">
        <w:tc>
          <w:tcPr>
            <w:tcW w:w="9053" w:type="dxa"/>
          </w:tcPr>
          <w:p w14:paraId="69797634" w14:textId="5781A961" w:rsidR="00850CEE" w:rsidRPr="00850CEE" w:rsidRDefault="00850CEE" w:rsidP="00B3661B">
            <w:pPr>
              <w:spacing w:after="0" w:line="240" w:lineRule="auto"/>
              <w:jc w:val="both"/>
              <w:rPr>
                <w:rFonts w:eastAsia="Times New Roman"/>
                <w:szCs w:val="28"/>
                <w:highlight w:val="yellow"/>
                <w:lang w:eastAsia="ru-RU"/>
              </w:rPr>
            </w:pPr>
            <w:r w:rsidRPr="00B065F8">
              <w:rPr>
                <w:rFonts w:eastAsia="Times New Roman"/>
                <w:szCs w:val="28"/>
                <w:lang w:eastAsia="ru-RU"/>
              </w:rPr>
              <w:t>2.</w:t>
            </w:r>
            <w:r w:rsidR="00B3661B">
              <w:rPr>
                <w:rFonts w:eastAsia="Times New Roman"/>
                <w:szCs w:val="28"/>
                <w:lang w:eastAsia="ru-RU"/>
              </w:rPr>
              <w:t>6</w:t>
            </w:r>
            <w:r w:rsidRPr="00B065F8">
              <w:rPr>
                <w:rFonts w:eastAsia="Times New Roman"/>
                <w:szCs w:val="28"/>
                <w:lang w:eastAsia="ru-RU"/>
              </w:rPr>
              <w:t xml:space="preserve"> </w:t>
            </w:r>
            <w:r w:rsidR="00721F89" w:rsidRPr="00B065F8">
              <w:rPr>
                <w:rFonts w:eastAsia="Times New Roman"/>
                <w:szCs w:val="28"/>
                <w:lang w:eastAsia="ru-RU"/>
              </w:rPr>
              <w:t>Техника к</w:t>
            </w:r>
            <w:r w:rsidRPr="00B065F8">
              <w:rPr>
                <w:rFonts w:eastAsia="Times New Roman"/>
                <w:szCs w:val="28"/>
                <w:lang w:eastAsia="ru-RU"/>
              </w:rPr>
              <w:t>лассическ</w:t>
            </w:r>
            <w:r w:rsidR="00721F89" w:rsidRPr="00B065F8">
              <w:rPr>
                <w:rFonts w:eastAsia="Times New Roman"/>
                <w:szCs w:val="28"/>
                <w:lang w:eastAsia="ru-RU"/>
              </w:rPr>
              <w:t>ой</w:t>
            </w:r>
            <w:r w:rsidRPr="00B065F8">
              <w:rPr>
                <w:rFonts w:eastAsia="Times New Roman"/>
                <w:szCs w:val="28"/>
                <w:lang w:eastAsia="ru-RU"/>
              </w:rPr>
              <w:t xml:space="preserve"> превентивн</w:t>
            </w:r>
            <w:r w:rsidR="00721F89" w:rsidRPr="00B065F8">
              <w:rPr>
                <w:rFonts w:eastAsia="Times New Roman"/>
                <w:szCs w:val="28"/>
                <w:lang w:eastAsia="ru-RU"/>
              </w:rPr>
              <w:t>ой</w:t>
            </w:r>
            <w:r w:rsidRPr="00B065F8">
              <w:rPr>
                <w:rFonts w:eastAsia="Times New Roman"/>
                <w:szCs w:val="28"/>
                <w:lang w:eastAsia="ru-RU"/>
              </w:rPr>
              <w:t xml:space="preserve"> окклюзи</w:t>
            </w:r>
            <w:r w:rsidR="00721F89" w:rsidRPr="00B065F8">
              <w:rPr>
                <w:rFonts w:eastAsia="Times New Roman"/>
                <w:szCs w:val="28"/>
                <w:lang w:eastAsia="ru-RU"/>
              </w:rPr>
              <w:t>и</w:t>
            </w:r>
            <w:r w:rsidRPr="00B065F8">
              <w:rPr>
                <w:rFonts w:eastAsia="Times New Roman"/>
                <w:szCs w:val="28"/>
                <w:lang w:eastAsia="ru-RU"/>
              </w:rPr>
              <w:t xml:space="preserve"> внутренних подвздошных артерий</w:t>
            </w:r>
            <w:r w:rsidR="00511354" w:rsidRPr="00B065F8">
              <w:rPr>
                <w:rFonts w:eastAsia="Times New Roman"/>
                <w:szCs w:val="28"/>
                <w:lang w:eastAsia="ru-RU"/>
              </w:rPr>
              <w:ptab w:relativeTo="margin" w:alignment="right" w:leader="dot"/>
            </w:r>
          </w:p>
        </w:tc>
        <w:tc>
          <w:tcPr>
            <w:tcW w:w="686" w:type="dxa"/>
            <w:vAlign w:val="bottom"/>
          </w:tcPr>
          <w:p w14:paraId="73B89CBA" w14:textId="2CEE33EB" w:rsidR="00850CEE" w:rsidRPr="004F6AB2" w:rsidRDefault="00797065" w:rsidP="00955801">
            <w:pPr>
              <w:spacing w:after="0" w:line="240" w:lineRule="auto"/>
              <w:rPr>
                <w:rFonts w:eastAsia="Times New Roman"/>
                <w:szCs w:val="28"/>
                <w:lang w:val="en-US" w:eastAsia="ru-RU"/>
              </w:rPr>
            </w:pPr>
            <w:r>
              <w:rPr>
                <w:rFonts w:eastAsia="Times New Roman"/>
                <w:szCs w:val="28"/>
                <w:lang w:eastAsia="ru-RU"/>
              </w:rPr>
              <w:t>5</w:t>
            </w:r>
            <w:r w:rsidR="004F6AB2">
              <w:rPr>
                <w:rFonts w:eastAsia="Times New Roman"/>
                <w:szCs w:val="28"/>
                <w:lang w:val="en-US" w:eastAsia="ru-RU"/>
              </w:rPr>
              <w:t>6</w:t>
            </w:r>
          </w:p>
        </w:tc>
      </w:tr>
      <w:tr w:rsidR="00955801" w:rsidRPr="00955801" w14:paraId="246E835D" w14:textId="77777777" w:rsidTr="00955801">
        <w:tc>
          <w:tcPr>
            <w:tcW w:w="9053" w:type="dxa"/>
          </w:tcPr>
          <w:p w14:paraId="03423B69" w14:textId="00BFA6C4" w:rsidR="00955801" w:rsidRPr="00955801" w:rsidRDefault="00955801" w:rsidP="00955801">
            <w:pPr>
              <w:spacing w:after="0" w:line="240" w:lineRule="auto"/>
              <w:jc w:val="both"/>
              <w:rPr>
                <w:rFonts w:eastAsia="Times New Roman"/>
                <w:szCs w:val="28"/>
                <w:lang w:eastAsia="ru-RU"/>
              </w:rPr>
            </w:pPr>
            <w:r w:rsidRPr="00955801">
              <w:rPr>
                <w:rFonts w:eastAsia="Times New Roman"/>
                <w:lang w:val="kk-KZ" w:eastAsia="ru-RU"/>
              </w:rPr>
              <w:t>2.7 Статистический анализ данных</w:t>
            </w:r>
            <w:r>
              <w:rPr>
                <w:rFonts w:eastAsia="Times New Roman"/>
                <w:lang w:val="kk-KZ" w:eastAsia="ru-RU"/>
              </w:rPr>
              <w:t>..................................................................</w:t>
            </w:r>
          </w:p>
        </w:tc>
        <w:tc>
          <w:tcPr>
            <w:tcW w:w="686" w:type="dxa"/>
            <w:vAlign w:val="bottom"/>
          </w:tcPr>
          <w:p w14:paraId="1EEDD0C3" w14:textId="097A0D23" w:rsidR="00955801" w:rsidRPr="004F6AB2" w:rsidRDefault="004F6AB2" w:rsidP="00955801">
            <w:pPr>
              <w:spacing w:after="0" w:line="240" w:lineRule="auto"/>
              <w:rPr>
                <w:rFonts w:eastAsia="Times New Roman"/>
                <w:szCs w:val="28"/>
                <w:lang w:val="en-US" w:eastAsia="ru-RU"/>
              </w:rPr>
            </w:pPr>
            <w:r>
              <w:rPr>
                <w:rFonts w:eastAsia="Times New Roman"/>
                <w:szCs w:val="28"/>
                <w:lang w:val="en-US" w:eastAsia="ru-RU"/>
              </w:rPr>
              <w:t>57</w:t>
            </w:r>
          </w:p>
        </w:tc>
      </w:tr>
      <w:tr w:rsidR="00850CEE" w:rsidRPr="00EA6127" w14:paraId="1F9602CA" w14:textId="77777777" w:rsidTr="00955801">
        <w:tc>
          <w:tcPr>
            <w:tcW w:w="9053" w:type="dxa"/>
          </w:tcPr>
          <w:p w14:paraId="7B3150DC" w14:textId="7FAA0500" w:rsidR="00850CEE" w:rsidRDefault="00850CEE" w:rsidP="00955801">
            <w:pPr>
              <w:spacing w:after="0" w:line="240" w:lineRule="auto"/>
              <w:jc w:val="both"/>
              <w:rPr>
                <w:rFonts w:eastAsia="Times New Roman"/>
                <w:szCs w:val="28"/>
                <w:lang w:eastAsia="ru-RU"/>
              </w:rPr>
            </w:pPr>
            <w:r w:rsidRPr="005702F3">
              <w:rPr>
                <w:rFonts w:eastAsia="Times New Roman"/>
                <w:b/>
                <w:szCs w:val="28"/>
                <w:lang w:eastAsia="ru-RU"/>
              </w:rPr>
              <w:t>3 РЕЗУЛЬТАТЫ ИССЛЕДОВАНИЯ</w:t>
            </w:r>
            <w:r w:rsidR="00511354">
              <w:rPr>
                <w:rFonts w:eastAsia="Times New Roman"/>
                <w:szCs w:val="28"/>
                <w:lang w:eastAsia="ru-RU"/>
              </w:rPr>
              <w:ptab w:relativeTo="margin" w:alignment="right" w:leader="dot"/>
            </w:r>
          </w:p>
        </w:tc>
        <w:tc>
          <w:tcPr>
            <w:tcW w:w="686" w:type="dxa"/>
            <w:vAlign w:val="bottom"/>
          </w:tcPr>
          <w:p w14:paraId="2DF809A0" w14:textId="1FECF8C2" w:rsidR="00850CEE" w:rsidRPr="004F6AB2" w:rsidRDefault="004F6AB2" w:rsidP="00955801">
            <w:pPr>
              <w:spacing w:after="0" w:line="240" w:lineRule="auto"/>
              <w:rPr>
                <w:rFonts w:eastAsia="Times New Roman"/>
                <w:szCs w:val="28"/>
                <w:lang w:val="en-US" w:eastAsia="ru-RU"/>
              </w:rPr>
            </w:pPr>
            <w:r>
              <w:rPr>
                <w:rFonts w:eastAsia="Times New Roman"/>
                <w:szCs w:val="28"/>
                <w:lang w:val="en-US" w:eastAsia="ru-RU"/>
              </w:rPr>
              <w:t>60</w:t>
            </w:r>
          </w:p>
        </w:tc>
      </w:tr>
      <w:tr w:rsidR="00B3661B" w:rsidRPr="00EA6127" w14:paraId="58FF45A9" w14:textId="77777777" w:rsidTr="00955801">
        <w:tc>
          <w:tcPr>
            <w:tcW w:w="9053" w:type="dxa"/>
          </w:tcPr>
          <w:p w14:paraId="6FAD0B95" w14:textId="42BDD389" w:rsidR="00B3661B" w:rsidRPr="00B3661B" w:rsidRDefault="00B3661B" w:rsidP="00955801">
            <w:pPr>
              <w:spacing w:after="0" w:line="240" w:lineRule="auto"/>
              <w:jc w:val="both"/>
              <w:rPr>
                <w:rFonts w:eastAsia="Times New Roman"/>
                <w:szCs w:val="28"/>
                <w:lang w:eastAsia="ru-RU"/>
              </w:rPr>
            </w:pPr>
            <w:r w:rsidRPr="00B3661B">
              <w:rPr>
                <w:rFonts w:eastAsia="Times New Roman"/>
                <w:szCs w:val="28"/>
                <w:lang w:eastAsia="ru-RU"/>
              </w:rPr>
              <w:t>3.1 Разработка авторского способа превентивной эмболизации внутренних подвздошных артерий с применени</w:t>
            </w:r>
            <w:r>
              <w:rPr>
                <w:rFonts w:eastAsia="Times New Roman"/>
                <w:szCs w:val="28"/>
                <w:lang w:eastAsia="ru-RU"/>
              </w:rPr>
              <w:t>ем жидких эмболизирующих систем</w:t>
            </w:r>
            <w:r>
              <w:rPr>
                <w:rFonts w:eastAsia="Times New Roman"/>
                <w:szCs w:val="28"/>
                <w:lang w:eastAsia="ru-RU"/>
              </w:rPr>
              <w:ptab w:relativeTo="margin" w:alignment="right" w:leader="dot"/>
            </w:r>
          </w:p>
        </w:tc>
        <w:tc>
          <w:tcPr>
            <w:tcW w:w="686" w:type="dxa"/>
            <w:vAlign w:val="bottom"/>
          </w:tcPr>
          <w:p w14:paraId="5CA24A0A" w14:textId="3B240FE5" w:rsidR="00B3661B" w:rsidRPr="004F6AB2" w:rsidRDefault="004F6AB2" w:rsidP="00955801">
            <w:pPr>
              <w:spacing w:after="0" w:line="240" w:lineRule="auto"/>
              <w:rPr>
                <w:rFonts w:eastAsia="Times New Roman"/>
                <w:szCs w:val="28"/>
                <w:lang w:val="en-US" w:eastAsia="ru-RU"/>
              </w:rPr>
            </w:pPr>
            <w:r>
              <w:rPr>
                <w:rFonts w:eastAsia="Times New Roman"/>
                <w:szCs w:val="28"/>
                <w:lang w:val="en-US" w:eastAsia="ru-RU"/>
              </w:rPr>
              <w:t>60</w:t>
            </w:r>
          </w:p>
        </w:tc>
      </w:tr>
      <w:tr w:rsidR="00B3661B" w:rsidRPr="00EA6127" w14:paraId="7DF0C476" w14:textId="77777777" w:rsidTr="00955801">
        <w:tc>
          <w:tcPr>
            <w:tcW w:w="9053" w:type="dxa"/>
          </w:tcPr>
          <w:p w14:paraId="0A085390" w14:textId="3954A0A9" w:rsidR="00B3661B" w:rsidRPr="00B3661B" w:rsidRDefault="00B3661B" w:rsidP="00955801">
            <w:pPr>
              <w:spacing w:after="0" w:line="240" w:lineRule="auto"/>
              <w:jc w:val="both"/>
              <w:rPr>
                <w:rFonts w:eastAsia="Times New Roman"/>
                <w:szCs w:val="28"/>
                <w:lang w:eastAsia="ru-RU"/>
              </w:rPr>
            </w:pPr>
            <w:r w:rsidRPr="00B3661B">
              <w:rPr>
                <w:rFonts w:eastAsia="Times New Roman"/>
                <w:szCs w:val="28"/>
                <w:lang w:eastAsia="ru-RU"/>
              </w:rPr>
              <w:t>3.2 Техника превентивной окклюзии внутренних подвздошных артерий с применени</w:t>
            </w:r>
            <w:r>
              <w:rPr>
                <w:rFonts w:eastAsia="Times New Roman"/>
                <w:szCs w:val="28"/>
                <w:lang w:eastAsia="ru-RU"/>
              </w:rPr>
              <w:t>ем жидких эмболизирующих систем</w:t>
            </w:r>
            <w:r>
              <w:rPr>
                <w:rFonts w:eastAsia="Times New Roman"/>
                <w:szCs w:val="28"/>
                <w:lang w:eastAsia="ru-RU"/>
              </w:rPr>
              <w:ptab w:relativeTo="margin" w:alignment="right" w:leader="dot"/>
            </w:r>
          </w:p>
        </w:tc>
        <w:tc>
          <w:tcPr>
            <w:tcW w:w="686" w:type="dxa"/>
            <w:vAlign w:val="bottom"/>
          </w:tcPr>
          <w:p w14:paraId="7C7A6139" w14:textId="3C319C5A" w:rsidR="00B3661B" w:rsidRPr="004F6AB2" w:rsidRDefault="004F6AB2" w:rsidP="00955801">
            <w:pPr>
              <w:spacing w:after="0" w:line="240" w:lineRule="auto"/>
              <w:rPr>
                <w:rFonts w:eastAsia="Times New Roman"/>
                <w:szCs w:val="28"/>
                <w:lang w:val="en-US" w:eastAsia="ru-RU"/>
              </w:rPr>
            </w:pPr>
            <w:r>
              <w:rPr>
                <w:rFonts w:eastAsia="Times New Roman"/>
                <w:szCs w:val="28"/>
                <w:lang w:val="en-US" w:eastAsia="ru-RU"/>
              </w:rPr>
              <w:t>62</w:t>
            </w:r>
          </w:p>
        </w:tc>
      </w:tr>
      <w:tr w:rsidR="00235333" w:rsidRPr="00EA6127" w14:paraId="77BA7525" w14:textId="77777777" w:rsidTr="00955801">
        <w:tc>
          <w:tcPr>
            <w:tcW w:w="9053" w:type="dxa"/>
          </w:tcPr>
          <w:p w14:paraId="160445A6" w14:textId="00A9A32C" w:rsidR="00235333" w:rsidRPr="00756E7A" w:rsidRDefault="00235333" w:rsidP="00B3661B">
            <w:pPr>
              <w:spacing w:after="0" w:line="240" w:lineRule="auto"/>
              <w:jc w:val="both"/>
              <w:rPr>
                <w:rFonts w:eastAsia="Times New Roman"/>
                <w:szCs w:val="28"/>
                <w:lang w:eastAsia="ru-RU"/>
              </w:rPr>
            </w:pPr>
            <w:r>
              <w:rPr>
                <w:rFonts w:eastAsia="Times New Roman"/>
                <w:szCs w:val="28"/>
                <w:lang w:eastAsia="ru-RU"/>
              </w:rPr>
              <w:t>3.</w:t>
            </w:r>
            <w:r w:rsidR="00B3661B">
              <w:rPr>
                <w:rFonts w:eastAsia="Times New Roman"/>
                <w:szCs w:val="28"/>
                <w:lang w:eastAsia="ru-RU"/>
              </w:rPr>
              <w:t>3</w:t>
            </w:r>
            <w:r>
              <w:rPr>
                <w:rFonts w:eastAsia="Times New Roman"/>
                <w:szCs w:val="28"/>
                <w:lang w:eastAsia="ru-RU"/>
              </w:rPr>
              <w:t xml:space="preserve"> </w:t>
            </w:r>
            <w:r w:rsidR="00B2189E">
              <w:rPr>
                <w:rFonts w:eastAsia="Times New Roman"/>
                <w:szCs w:val="28"/>
                <w:lang w:eastAsia="ru-RU"/>
              </w:rPr>
              <w:t>Сравнительный анализ результатов классической превентивной окклюзии внутренних подвздошных артерий и превентивной окклюзии с применением жидких эмболизирующих систем</w:t>
            </w:r>
            <w:r w:rsidR="00511354">
              <w:rPr>
                <w:rFonts w:eastAsia="Times New Roman"/>
                <w:szCs w:val="28"/>
                <w:lang w:eastAsia="ru-RU"/>
              </w:rPr>
              <w:ptab w:relativeTo="margin" w:alignment="right" w:leader="dot"/>
            </w:r>
          </w:p>
        </w:tc>
        <w:tc>
          <w:tcPr>
            <w:tcW w:w="686" w:type="dxa"/>
            <w:vAlign w:val="bottom"/>
          </w:tcPr>
          <w:p w14:paraId="3CF0AA1A" w14:textId="24930810" w:rsidR="00235333" w:rsidRPr="004F6AB2" w:rsidRDefault="00797065" w:rsidP="00955801">
            <w:pPr>
              <w:spacing w:after="0" w:line="240" w:lineRule="auto"/>
              <w:rPr>
                <w:rFonts w:eastAsia="Times New Roman"/>
                <w:szCs w:val="28"/>
                <w:lang w:val="en-US" w:eastAsia="ru-RU"/>
              </w:rPr>
            </w:pPr>
            <w:r>
              <w:rPr>
                <w:rFonts w:eastAsia="Times New Roman"/>
                <w:szCs w:val="28"/>
                <w:lang w:eastAsia="ru-RU"/>
              </w:rPr>
              <w:t>6</w:t>
            </w:r>
            <w:r w:rsidR="004F6AB2">
              <w:rPr>
                <w:rFonts w:eastAsia="Times New Roman"/>
                <w:szCs w:val="28"/>
                <w:lang w:val="en-US" w:eastAsia="ru-RU"/>
              </w:rPr>
              <w:t>9</w:t>
            </w:r>
          </w:p>
        </w:tc>
      </w:tr>
      <w:tr w:rsidR="00850CEE" w:rsidRPr="00EA6127" w14:paraId="0655C2A3" w14:textId="77777777" w:rsidTr="00955801">
        <w:tc>
          <w:tcPr>
            <w:tcW w:w="9053" w:type="dxa"/>
          </w:tcPr>
          <w:p w14:paraId="60555C11" w14:textId="008BA1D3" w:rsidR="00850CEE" w:rsidRPr="00EA6127" w:rsidRDefault="00850CEE" w:rsidP="00955801">
            <w:pPr>
              <w:spacing w:after="0" w:line="240" w:lineRule="auto"/>
              <w:jc w:val="both"/>
              <w:rPr>
                <w:rFonts w:eastAsia="Times New Roman"/>
                <w:szCs w:val="28"/>
                <w:lang w:eastAsia="ru-RU"/>
              </w:rPr>
            </w:pPr>
            <w:r w:rsidRPr="005702F3">
              <w:rPr>
                <w:rFonts w:eastAsia="Times New Roman"/>
                <w:b/>
                <w:szCs w:val="28"/>
                <w:lang w:eastAsia="ru-RU"/>
              </w:rPr>
              <w:t>ЗАКЛЮЧЕНИЕ</w:t>
            </w:r>
            <w:r w:rsidR="00511354">
              <w:rPr>
                <w:rFonts w:eastAsia="Times New Roman"/>
                <w:szCs w:val="28"/>
                <w:lang w:eastAsia="ru-RU"/>
              </w:rPr>
              <w:ptab w:relativeTo="margin" w:alignment="right" w:leader="dot"/>
            </w:r>
          </w:p>
        </w:tc>
        <w:tc>
          <w:tcPr>
            <w:tcW w:w="686" w:type="dxa"/>
            <w:vAlign w:val="bottom"/>
          </w:tcPr>
          <w:p w14:paraId="45B9DCBB" w14:textId="6CB6E21E" w:rsidR="00850CEE" w:rsidRPr="004F6AB2" w:rsidRDefault="00797065" w:rsidP="00955801">
            <w:pPr>
              <w:spacing w:after="0" w:line="240" w:lineRule="auto"/>
              <w:rPr>
                <w:rFonts w:eastAsia="Times New Roman"/>
                <w:szCs w:val="28"/>
                <w:lang w:val="en-US" w:eastAsia="ru-RU"/>
              </w:rPr>
            </w:pPr>
            <w:r>
              <w:rPr>
                <w:rFonts w:eastAsia="Times New Roman"/>
                <w:szCs w:val="28"/>
                <w:lang w:eastAsia="ru-RU"/>
              </w:rPr>
              <w:t>7</w:t>
            </w:r>
            <w:r w:rsidR="004F6AB2">
              <w:rPr>
                <w:rFonts w:eastAsia="Times New Roman"/>
                <w:szCs w:val="28"/>
                <w:lang w:val="en-US" w:eastAsia="ru-RU"/>
              </w:rPr>
              <w:t>9</w:t>
            </w:r>
          </w:p>
        </w:tc>
      </w:tr>
      <w:tr w:rsidR="00850CEE" w:rsidRPr="00EA6127" w14:paraId="6081F077" w14:textId="77777777" w:rsidTr="00955801">
        <w:tc>
          <w:tcPr>
            <w:tcW w:w="9053" w:type="dxa"/>
          </w:tcPr>
          <w:p w14:paraId="32FC3670" w14:textId="3522D781" w:rsidR="00850CEE" w:rsidRPr="00EA6127" w:rsidRDefault="00850CEE" w:rsidP="00955801">
            <w:pPr>
              <w:spacing w:after="0" w:line="240" w:lineRule="auto"/>
              <w:jc w:val="both"/>
              <w:rPr>
                <w:rFonts w:eastAsia="Times New Roman"/>
                <w:szCs w:val="28"/>
                <w:lang w:eastAsia="ru-RU"/>
              </w:rPr>
            </w:pPr>
            <w:r w:rsidRPr="005702F3">
              <w:rPr>
                <w:rFonts w:eastAsia="Times New Roman"/>
                <w:b/>
                <w:szCs w:val="28"/>
                <w:lang w:eastAsia="ru-RU"/>
              </w:rPr>
              <w:t>СПИСОК ИСПОЛЬЗОВАННЫХ ИСТОЧНИКОВ</w:t>
            </w:r>
            <w:r w:rsidR="00511354">
              <w:rPr>
                <w:rFonts w:eastAsia="Times New Roman"/>
                <w:szCs w:val="28"/>
                <w:lang w:eastAsia="ru-RU"/>
              </w:rPr>
              <w:ptab w:relativeTo="margin" w:alignment="right" w:leader="dot"/>
            </w:r>
          </w:p>
        </w:tc>
        <w:tc>
          <w:tcPr>
            <w:tcW w:w="686" w:type="dxa"/>
            <w:vAlign w:val="bottom"/>
          </w:tcPr>
          <w:p w14:paraId="10C13E5B" w14:textId="17CA84C5" w:rsidR="00850CEE" w:rsidRPr="001D5F75" w:rsidRDefault="004F6AB2" w:rsidP="00955801">
            <w:pPr>
              <w:spacing w:after="0" w:line="240" w:lineRule="auto"/>
              <w:rPr>
                <w:rFonts w:eastAsia="Times New Roman"/>
                <w:szCs w:val="28"/>
                <w:lang w:val="en-US" w:eastAsia="ru-RU"/>
              </w:rPr>
            </w:pPr>
            <w:r>
              <w:rPr>
                <w:rFonts w:eastAsia="Times New Roman"/>
                <w:szCs w:val="28"/>
                <w:lang w:val="en-US" w:eastAsia="ru-RU"/>
              </w:rPr>
              <w:t>85</w:t>
            </w:r>
          </w:p>
        </w:tc>
      </w:tr>
      <w:tr w:rsidR="00355711" w:rsidRPr="00EA6127" w14:paraId="1E7C0951" w14:textId="77777777" w:rsidTr="00955801">
        <w:tc>
          <w:tcPr>
            <w:tcW w:w="9053" w:type="dxa"/>
          </w:tcPr>
          <w:p w14:paraId="2B154923" w14:textId="32936663" w:rsidR="00355711" w:rsidRDefault="00355711" w:rsidP="00955801">
            <w:pPr>
              <w:spacing w:after="0" w:line="240" w:lineRule="auto"/>
              <w:jc w:val="both"/>
              <w:rPr>
                <w:rFonts w:eastAsia="Times New Roman"/>
                <w:szCs w:val="28"/>
                <w:lang w:eastAsia="ru-RU"/>
              </w:rPr>
            </w:pPr>
            <w:r w:rsidRPr="005702F3">
              <w:rPr>
                <w:rFonts w:eastAsia="Times New Roman"/>
                <w:b/>
                <w:szCs w:val="28"/>
                <w:lang w:eastAsia="ru-RU"/>
              </w:rPr>
              <w:t>ПРИЛОЖЕНИ</w:t>
            </w:r>
            <w:r w:rsidR="00955801">
              <w:rPr>
                <w:rFonts w:eastAsia="Times New Roman"/>
                <w:b/>
                <w:szCs w:val="28"/>
                <w:lang w:eastAsia="ru-RU"/>
              </w:rPr>
              <w:t xml:space="preserve">Е А </w:t>
            </w:r>
            <w:r w:rsidR="00955801">
              <w:rPr>
                <w:rFonts w:eastAsia="Times New Roman"/>
                <w:szCs w:val="28"/>
                <w:lang w:eastAsia="ru-RU"/>
              </w:rPr>
              <w:t>–</w:t>
            </w:r>
            <w:r w:rsidR="00955801">
              <w:rPr>
                <w:rFonts w:eastAsia="Times New Roman"/>
                <w:b/>
                <w:szCs w:val="28"/>
                <w:lang w:eastAsia="ru-RU"/>
              </w:rPr>
              <w:t xml:space="preserve"> </w:t>
            </w:r>
            <w:r w:rsidR="00955801" w:rsidRPr="00955801">
              <w:rPr>
                <w:rFonts w:eastAsia="Times New Roman"/>
                <w:szCs w:val="28"/>
                <w:lang w:eastAsia="ru-RU"/>
              </w:rPr>
              <w:t>Патент</w:t>
            </w:r>
            <w:r w:rsidR="00D815F5">
              <w:rPr>
                <w:rFonts w:eastAsia="Times New Roman"/>
                <w:szCs w:val="28"/>
                <w:lang w:eastAsia="ru-RU"/>
              </w:rPr>
              <w:ptab w:relativeTo="margin" w:alignment="right" w:leader="dot"/>
            </w:r>
          </w:p>
        </w:tc>
        <w:tc>
          <w:tcPr>
            <w:tcW w:w="686" w:type="dxa"/>
            <w:vAlign w:val="bottom"/>
          </w:tcPr>
          <w:p w14:paraId="6AA386EC" w14:textId="106B8061" w:rsidR="00355711" w:rsidRPr="004F6AB2" w:rsidRDefault="004F6AB2" w:rsidP="00955801">
            <w:pPr>
              <w:spacing w:after="0" w:line="240" w:lineRule="auto"/>
              <w:rPr>
                <w:rFonts w:eastAsia="Times New Roman"/>
                <w:szCs w:val="28"/>
                <w:lang w:val="en-US" w:eastAsia="ru-RU"/>
              </w:rPr>
            </w:pPr>
            <w:r>
              <w:rPr>
                <w:rFonts w:eastAsia="Times New Roman"/>
                <w:szCs w:val="28"/>
                <w:lang w:val="en-US" w:eastAsia="ru-RU"/>
              </w:rPr>
              <w:t>94</w:t>
            </w:r>
          </w:p>
        </w:tc>
      </w:tr>
      <w:tr w:rsidR="00955801" w:rsidRPr="00EA6127" w14:paraId="21636419" w14:textId="77777777" w:rsidTr="00955801">
        <w:tc>
          <w:tcPr>
            <w:tcW w:w="9053" w:type="dxa"/>
          </w:tcPr>
          <w:p w14:paraId="259AC2EB" w14:textId="4C8CD4C0" w:rsidR="00955801" w:rsidRPr="005702F3" w:rsidRDefault="00955801" w:rsidP="00955801">
            <w:pPr>
              <w:spacing w:after="0" w:line="240" w:lineRule="auto"/>
              <w:jc w:val="both"/>
              <w:rPr>
                <w:rFonts w:eastAsia="Times New Roman"/>
                <w:b/>
                <w:szCs w:val="28"/>
                <w:lang w:eastAsia="ru-RU"/>
              </w:rPr>
            </w:pPr>
            <w:r w:rsidRPr="005702F3">
              <w:rPr>
                <w:rFonts w:eastAsia="Times New Roman"/>
                <w:b/>
                <w:szCs w:val="28"/>
                <w:lang w:eastAsia="ru-RU"/>
              </w:rPr>
              <w:t>ПРИЛОЖЕНИ</w:t>
            </w:r>
            <w:r>
              <w:rPr>
                <w:rFonts w:eastAsia="Times New Roman"/>
                <w:b/>
                <w:szCs w:val="28"/>
                <w:lang w:eastAsia="ru-RU"/>
              </w:rPr>
              <w:t xml:space="preserve">Е Б </w:t>
            </w:r>
            <w:r w:rsidRPr="00955801">
              <w:rPr>
                <w:rFonts w:eastAsia="Times New Roman"/>
                <w:szCs w:val="28"/>
                <w:lang w:eastAsia="ru-RU"/>
              </w:rPr>
              <w:t>–</w:t>
            </w:r>
            <w:r>
              <w:rPr>
                <w:rFonts w:eastAsia="Times New Roman"/>
                <w:b/>
                <w:szCs w:val="28"/>
                <w:lang w:eastAsia="ru-RU"/>
              </w:rPr>
              <w:t xml:space="preserve"> </w:t>
            </w:r>
            <w:r w:rsidR="00A83B7F">
              <w:rPr>
                <w:rFonts w:eastAsia="Times New Roman"/>
                <w:szCs w:val="28"/>
                <w:lang w:eastAsia="ru-RU"/>
              </w:rPr>
              <w:t>Авторское</w:t>
            </w:r>
            <w:r>
              <w:rPr>
                <w:rFonts w:eastAsia="Times New Roman"/>
                <w:szCs w:val="28"/>
                <w:lang w:eastAsia="ru-RU"/>
              </w:rPr>
              <w:t xml:space="preserve"> свидетельство</w:t>
            </w:r>
            <w:r>
              <w:rPr>
                <w:rFonts w:eastAsia="Times New Roman"/>
                <w:szCs w:val="28"/>
                <w:lang w:eastAsia="ru-RU"/>
              </w:rPr>
              <w:ptab w:relativeTo="margin" w:alignment="right" w:leader="dot"/>
            </w:r>
          </w:p>
        </w:tc>
        <w:tc>
          <w:tcPr>
            <w:tcW w:w="686" w:type="dxa"/>
            <w:vAlign w:val="bottom"/>
          </w:tcPr>
          <w:p w14:paraId="3D347B1A" w14:textId="2123947F" w:rsidR="00955801" w:rsidRPr="004F6AB2" w:rsidRDefault="004F6AB2" w:rsidP="00955801">
            <w:pPr>
              <w:spacing w:after="0" w:line="240" w:lineRule="auto"/>
              <w:rPr>
                <w:rFonts w:eastAsia="Times New Roman"/>
                <w:szCs w:val="28"/>
                <w:lang w:val="en-US" w:eastAsia="ru-RU"/>
              </w:rPr>
            </w:pPr>
            <w:r>
              <w:rPr>
                <w:rFonts w:eastAsia="Times New Roman"/>
                <w:szCs w:val="28"/>
                <w:lang w:val="en-US" w:eastAsia="ru-RU"/>
              </w:rPr>
              <w:t>95</w:t>
            </w:r>
          </w:p>
        </w:tc>
      </w:tr>
      <w:tr w:rsidR="00955801" w:rsidRPr="00EA6127" w14:paraId="2131787C" w14:textId="77777777" w:rsidTr="00955801">
        <w:tc>
          <w:tcPr>
            <w:tcW w:w="9053" w:type="dxa"/>
          </w:tcPr>
          <w:p w14:paraId="3A69ED3E" w14:textId="0AFDDA1E" w:rsidR="00955801" w:rsidRPr="005702F3" w:rsidRDefault="00955801" w:rsidP="00955801">
            <w:pPr>
              <w:spacing w:after="0" w:line="240" w:lineRule="auto"/>
              <w:jc w:val="both"/>
              <w:rPr>
                <w:rFonts w:eastAsia="Times New Roman"/>
                <w:b/>
                <w:szCs w:val="28"/>
                <w:lang w:eastAsia="ru-RU"/>
              </w:rPr>
            </w:pPr>
            <w:r w:rsidRPr="005702F3">
              <w:rPr>
                <w:rFonts w:eastAsia="Times New Roman"/>
                <w:b/>
                <w:szCs w:val="28"/>
                <w:lang w:eastAsia="ru-RU"/>
              </w:rPr>
              <w:t>ПРИЛОЖЕНИ</w:t>
            </w:r>
            <w:r>
              <w:rPr>
                <w:rFonts w:eastAsia="Times New Roman"/>
                <w:b/>
                <w:szCs w:val="28"/>
                <w:lang w:eastAsia="ru-RU"/>
              </w:rPr>
              <w:t xml:space="preserve">Е </w:t>
            </w:r>
            <w:r w:rsidR="004F6AB2">
              <w:rPr>
                <w:rFonts w:eastAsia="Times New Roman"/>
                <w:b/>
                <w:szCs w:val="28"/>
                <w:lang w:eastAsia="ru-RU"/>
              </w:rPr>
              <w:t>В</w:t>
            </w:r>
            <w:r>
              <w:rPr>
                <w:rFonts w:eastAsia="Times New Roman"/>
                <w:b/>
                <w:szCs w:val="28"/>
                <w:lang w:eastAsia="ru-RU"/>
              </w:rPr>
              <w:t xml:space="preserve"> </w:t>
            </w:r>
            <w:r w:rsidRPr="00955801">
              <w:rPr>
                <w:rFonts w:eastAsia="Times New Roman"/>
                <w:szCs w:val="28"/>
                <w:lang w:eastAsia="ru-RU"/>
              </w:rPr>
              <w:t>–</w:t>
            </w:r>
            <w:r>
              <w:rPr>
                <w:rFonts w:eastAsia="Times New Roman"/>
                <w:b/>
                <w:szCs w:val="28"/>
                <w:lang w:eastAsia="ru-RU"/>
              </w:rPr>
              <w:t xml:space="preserve"> </w:t>
            </w:r>
            <w:r>
              <w:rPr>
                <w:rFonts w:eastAsia="Times New Roman"/>
                <w:szCs w:val="28"/>
                <w:lang w:eastAsia="ru-RU"/>
              </w:rPr>
              <w:t>Решение ЛКБ</w:t>
            </w:r>
            <w:r>
              <w:rPr>
                <w:rFonts w:eastAsia="Times New Roman"/>
                <w:szCs w:val="28"/>
                <w:lang w:eastAsia="ru-RU"/>
              </w:rPr>
              <w:ptab w:relativeTo="margin" w:alignment="right" w:leader="dot"/>
            </w:r>
          </w:p>
        </w:tc>
        <w:tc>
          <w:tcPr>
            <w:tcW w:w="686" w:type="dxa"/>
            <w:vAlign w:val="bottom"/>
          </w:tcPr>
          <w:p w14:paraId="0CBF47C8" w14:textId="0F78EF15" w:rsidR="00955801" w:rsidRDefault="004F6AB2" w:rsidP="00955801">
            <w:pPr>
              <w:spacing w:after="0" w:line="240" w:lineRule="auto"/>
              <w:rPr>
                <w:rFonts w:eastAsia="Times New Roman"/>
                <w:szCs w:val="28"/>
                <w:lang w:eastAsia="ru-RU"/>
              </w:rPr>
            </w:pPr>
            <w:r>
              <w:rPr>
                <w:rFonts w:eastAsia="Times New Roman"/>
                <w:szCs w:val="28"/>
                <w:lang w:eastAsia="ru-RU"/>
              </w:rPr>
              <w:t>96</w:t>
            </w:r>
          </w:p>
        </w:tc>
      </w:tr>
    </w:tbl>
    <w:p w14:paraId="4B37E849" w14:textId="77777777" w:rsidR="00EA6127" w:rsidRPr="00EA6127" w:rsidRDefault="00EA6127" w:rsidP="00EA6127">
      <w:pPr>
        <w:spacing w:after="0" w:line="240" w:lineRule="auto"/>
        <w:rPr>
          <w:rFonts w:eastAsia="Times New Roman"/>
          <w:lang w:eastAsia="ru-RU"/>
        </w:rPr>
        <w:sectPr w:rsidR="00EA6127" w:rsidRPr="00EA6127" w:rsidSect="00C66A8D">
          <w:footerReference w:type="default" r:id="rId8"/>
          <w:pgSz w:w="11906" w:h="16838"/>
          <w:pgMar w:top="1134" w:right="567" w:bottom="1134" w:left="1701" w:header="709" w:footer="709" w:gutter="0"/>
          <w:pgNumType w:start="1"/>
          <w:cols w:space="708"/>
          <w:titlePg/>
          <w:docGrid w:linePitch="360"/>
        </w:sectPr>
      </w:pPr>
    </w:p>
    <w:p w14:paraId="3AD72192" w14:textId="77777777" w:rsidR="00EA6127" w:rsidRDefault="00EA6127" w:rsidP="005702F3">
      <w:pPr>
        <w:spacing w:after="0" w:line="240" w:lineRule="auto"/>
        <w:ind w:right="-1"/>
        <w:jc w:val="center"/>
        <w:rPr>
          <w:rFonts w:eastAsia="Times New Roman"/>
          <w:b/>
          <w:szCs w:val="28"/>
          <w:lang w:eastAsia="ru-RU"/>
        </w:rPr>
      </w:pPr>
      <w:r w:rsidRPr="00EA6127">
        <w:rPr>
          <w:rFonts w:eastAsia="Times New Roman"/>
          <w:b/>
          <w:szCs w:val="28"/>
          <w:lang w:eastAsia="ru-RU"/>
        </w:rPr>
        <w:t>НОРМАТИВНЫЕ ССЫЛКИ</w:t>
      </w:r>
    </w:p>
    <w:p w14:paraId="6A2FAAD7" w14:textId="77777777" w:rsidR="0053394D" w:rsidRPr="00EA6127" w:rsidRDefault="0053394D" w:rsidP="00761EF2">
      <w:pPr>
        <w:spacing w:after="0" w:line="240" w:lineRule="auto"/>
        <w:ind w:right="-1"/>
        <w:rPr>
          <w:rFonts w:eastAsia="Times New Roman"/>
          <w:b/>
          <w:szCs w:val="28"/>
          <w:lang w:eastAsia="ru-RU"/>
        </w:rPr>
      </w:pPr>
    </w:p>
    <w:p w14:paraId="41B9DAEA" w14:textId="77777777" w:rsidR="00EA6127" w:rsidRPr="00EA6127" w:rsidRDefault="00EA6127" w:rsidP="005702F3">
      <w:pPr>
        <w:spacing w:after="0" w:line="240" w:lineRule="auto"/>
        <w:ind w:right="-1" w:firstLine="709"/>
        <w:jc w:val="both"/>
        <w:rPr>
          <w:rFonts w:eastAsia="Times New Roman"/>
          <w:szCs w:val="28"/>
          <w:lang w:eastAsia="ru-RU"/>
        </w:rPr>
      </w:pPr>
      <w:r w:rsidRPr="00EA6127">
        <w:rPr>
          <w:rFonts w:eastAsia="Times New Roman"/>
          <w:szCs w:val="28"/>
          <w:lang w:eastAsia="ru-RU"/>
        </w:rPr>
        <w:t>В настоящей диссертации использованы ссылки на следующие стандарты:</w:t>
      </w:r>
    </w:p>
    <w:p w14:paraId="0D5817B7" w14:textId="669C2965" w:rsidR="00EA6127" w:rsidRPr="005702F3" w:rsidRDefault="00B63C9E" w:rsidP="005702F3">
      <w:pPr>
        <w:spacing w:after="0" w:line="240" w:lineRule="auto"/>
        <w:ind w:right="-1" w:firstLine="709"/>
        <w:jc w:val="both"/>
        <w:rPr>
          <w:rFonts w:eastAsia="Times New Roman"/>
          <w:szCs w:val="28"/>
          <w:lang w:val="kk-KZ" w:eastAsia="ru-RU"/>
        </w:rPr>
      </w:pPr>
      <w:r w:rsidRPr="005702F3">
        <w:rPr>
          <w:rFonts w:eastAsia="Times New Roman"/>
          <w:szCs w:val="28"/>
          <w:lang w:eastAsia="ru-RU"/>
        </w:rPr>
        <w:t>Кодекс Республики Казахстан</w:t>
      </w:r>
      <w:r w:rsidR="00AD7078">
        <w:rPr>
          <w:rFonts w:eastAsia="Times New Roman"/>
          <w:szCs w:val="28"/>
          <w:lang w:eastAsia="ru-RU"/>
        </w:rPr>
        <w:t>.</w:t>
      </w:r>
      <w:r w:rsidRPr="005702F3">
        <w:rPr>
          <w:rFonts w:eastAsia="Times New Roman"/>
          <w:szCs w:val="28"/>
          <w:lang w:eastAsia="ru-RU"/>
        </w:rPr>
        <w:t xml:space="preserve"> О здоровье народа и системе здравоохранения</w:t>
      </w:r>
      <w:r w:rsidR="00AD7078">
        <w:rPr>
          <w:rFonts w:eastAsia="Times New Roman"/>
          <w:szCs w:val="28"/>
          <w:lang w:eastAsia="ru-RU"/>
        </w:rPr>
        <w:t>: принят</w:t>
      </w:r>
      <w:r w:rsidRPr="005702F3">
        <w:rPr>
          <w:rFonts w:eastAsia="Times New Roman"/>
          <w:szCs w:val="28"/>
          <w:lang w:eastAsia="ru-RU"/>
        </w:rPr>
        <w:t xml:space="preserve"> 18 сентября 2009 года</w:t>
      </w:r>
      <w:r w:rsidR="00AD7078">
        <w:rPr>
          <w:rFonts w:eastAsia="Times New Roman"/>
          <w:szCs w:val="28"/>
          <w:lang w:eastAsia="ru-RU"/>
        </w:rPr>
        <w:t>,</w:t>
      </w:r>
      <w:r w:rsidRPr="005702F3">
        <w:rPr>
          <w:rFonts w:eastAsia="Times New Roman"/>
          <w:szCs w:val="28"/>
          <w:lang w:eastAsia="ru-RU"/>
        </w:rPr>
        <w:t xml:space="preserve"> №194-</w:t>
      </w:r>
      <w:r w:rsidRPr="005702F3">
        <w:rPr>
          <w:rFonts w:eastAsia="Times New Roman"/>
          <w:szCs w:val="28"/>
          <w:lang w:val="en-US" w:eastAsia="ru-RU"/>
        </w:rPr>
        <w:t>IV</w:t>
      </w:r>
      <w:r w:rsidR="003F334F" w:rsidRPr="005702F3">
        <w:rPr>
          <w:rFonts w:eastAsia="Times New Roman"/>
          <w:szCs w:val="28"/>
          <w:lang w:eastAsia="ru-RU"/>
        </w:rPr>
        <w:t>.</w:t>
      </w:r>
    </w:p>
    <w:p w14:paraId="07929230" w14:textId="544CA6E7" w:rsidR="00EA6127" w:rsidRPr="005702F3" w:rsidRDefault="002F0FDE" w:rsidP="005702F3">
      <w:pPr>
        <w:spacing w:after="0" w:line="240" w:lineRule="auto"/>
        <w:ind w:right="-1" w:firstLine="709"/>
        <w:jc w:val="both"/>
        <w:rPr>
          <w:rFonts w:eastAsia="Times New Roman"/>
          <w:szCs w:val="28"/>
          <w:lang w:eastAsia="ru-RU"/>
        </w:rPr>
      </w:pPr>
      <w:r w:rsidRPr="005702F3">
        <w:rPr>
          <w:rFonts w:eastAsia="Times New Roman"/>
          <w:szCs w:val="28"/>
          <w:lang w:eastAsia="ru-RU"/>
        </w:rPr>
        <w:t>ГОСТ</w:t>
      </w:r>
      <w:r w:rsidR="006A52BC" w:rsidRPr="005702F3">
        <w:rPr>
          <w:rFonts w:eastAsia="Times New Roman"/>
          <w:szCs w:val="28"/>
          <w:lang w:eastAsia="ru-RU"/>
        </w:rPr>
        <w:t xml:space="preserve"> </w:t>
      </w:r>
      <w:r w:rsidRPr="005702F3">
        <w:rPr>
          <w:rFonts w:eastAsia="Times New Roman"/>
          <w:szCs w:val="28"/>
          <w:lang w:eastAsia="ru-RU"/>
        </w:rPr>
        <w:t>7.32-2001 (Межгосударственный стандарт) Система стандартов по информации, библиотечному и издательскому делу.</w:t>
      </w:r>
      <w:r w:rsidR="006A52BC" w:rsidRPr="005702F3">
        <w:rPr>
          <w:rFonts w:eastAsia="Times New Roman"/>
          <w:szCs w:val="28"/>
          <w:lang w:eastAsia="ru-RU"/>
        </w:rPr>
        <w:t xml:space="preserve"> Отчет о научно-исследовательской работе. Структура и правила оформления.</w:t>
      </w:r>
    </w:p>
    <w:p w14:paraId="1CFEF296" w14:textId="295283B1" w:rsidR="0017154A" w:rsidRPr="005702F3" w:rsidRDefault="0017154A" w:rsidP="005702F3">
      <w:pPr>
        <w:spacing w:after="0" w:line="240" w:lineRule="auto"/>
        <w:ind w:right="-1" w:firstLine="709"/>
        <w:jc w:val="both"/>
        <w:rPr>
          <w:rFonts w:eastAsia="Times New Roman"/>
          <w:szCs w:val="28"/>
          <w:lang w:eastAsia="ru-RU"/>
        </w:rPr>
      </w:pPr>
      <w:r w:rsidRPr="005702F3">
        <w:rPr>
          <w:rFonts w:eastAsia="Times New Roman"/>
          <w:szCs w:val="28"/>
          <w:lang w:eastAsia="ru-RU"/>
        </w:rPr>
        <w:t>ГОСТ 7.1-84</w:t>
      </w:r>
      <w:r w:rsidRPr="0017154A">
        <w:t xml:space="preserve"> </w:t>
      </w:r>
      <w:r w:rsidRPr="005702F3">
        <w:rPr>
          <w:rFonts w:eastAsia="Times New Roman"/>
          <w:szCs w:val="28"/>
          <w:lang w:eastAsia="ru-RU"/>
        </w:rPr>
        <w:t>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14:paraId="7BAD3257" w14:textId="672BF3C3" w:rsidR="00A1043D" w:rsidRPr="005702F3" w:rsidRDefault="0017154A" w:rsidP="005702F3">
      <w:pPr>
        <w:spacing w:after="0" w:line="240" w:lineRule="auto"/>
        <w:ind w:right="-1" w:firstLine="709"/>
        <w:jc w:val="both"/>
        <w:rPr>
          <w:rFonts w:eastAsia="Times New Roman"/>
          <w:szCs w:val="28"/>
          <w:lang w:eastAsia="ru-RU"/>
        </w:rPr>
      </w:pPr>
      <w:r w:rsidRPr="005702F3">
        <w:rPr>
          <w:rFonts w:eastAsia="Times New Roman"/>
          <w:szCs w:val="28"/>
          <w:lang w:eastAsia="ru-RU"/>
        </w:rPr>
        <w:t>ГОСТ 7.9-95 (ИСО 214-76) Система стандартов по информации, библиотечному и издательскому делу. Реферат и аннотация. Общие требования.</w:t>
      </w:r>
    </w:p>
    <w:p w14:paraId="3E71293E" w14:textId="7A65C9F9" w:rsidR="00A527DB" w:rsidRPr="005702F3" w:rsidRDefault="00A527DB" w:rsidP="005702F3">
      <w:pPr>
        <w:spacing w:after="0" w:line="240" w:lineRule="auto"/>
        <w:ind w:right="-1" w:firstLine="709"/>
        <w:jc w:val="both"/>
        <w:rPr>
          <w:rFonts w:eastAsia="Times New Roman"/>
          <w:szCs w:val="28"/>
          <w:lang w:eastAsia="ru-RU"/>
        </w:rPr>
      </w:pPr>
      <w:r w:rsidRPr="005702F3">
        <w:rPr>
          <w:rFonts w:eastAsia="Times New Roman"/>
          <w:szCs w:val="28"/>
          <w:lang w:eastAsia="ru-RU"/>
        </w:rPr>
        <w:t>СУ-МУА-04. Стандарт университета. Термины и определения.</w:t>
      </w:r>
    </w:p>
    <w:p w14:paraId="16481042" w14:textId="77777777" w:rsidR="00EA6127" w:rsidRPr="00EA6127" w:rsidRDefault="00EA6127" w:rsidP="00B503FD">
      <w:pPr>
        <w:spacing w:after="0" w:line="240" w:lineRule="auto"/>
        <w:ind w:right="-1"/>
        <w:jc w:val="both"/>
        <w:rPr>
          <w:rFonts w:eastAsia="Times New Roman"/>
          <w:szCs w:val="28"/>
          <w:lang w:eastAsia="ru-RU"/>
        </w:rPr>
      </w:pPr>
    </w:p>
    <w:p w14:paraId="65A47A8F" w14:textId="77777777" w:rsidR="00EA6127" w:rsidRPr="00EA6127" w:rsidRDefault="00EA6127" w:rsidP="00B503FD">
      <w:pPr>
        <w:spacing w:after="0" w:line="240" w:lineRule="auto"/>
        <w:ind w:right="-1"/>
        <w:jc w:val="both"/>
        <w:rPr>
          <w:rFonts w:eastAsia="Times New Roman"/>
          <w:szCs w:val="28"/>
          <w:lang w:eastAsia="ru-RU"/>
        </w:rPr>
        <w:sectPr w:rsidR="00EA6127" w:rsidRPr="00EA6127" w:rsidSect="00C66A8D">
          <w:pgSz w:w="11906" w:h="16838"/>
          <w:pgMar w:top="1134" w:right="567" w:bottom="1134" w:left="1701" w:header="709" w:footer="709" w:gutter="0"/>
          <w:cols w:space="708"/>
          <w:docGrid w:linePitch="360"/>
        </w:sectPr>
      </w:pPr>
    </w:p>
    <w:p w14:paraId="71FE9DD5" w14:textId="77777777" w:rsidR="008C5AC1" w:rsidRDefault="008C5AC1" w:rsidP="005702F3">
      <w:pPr>
        <w:spacing w:after="0" w:line="240" w:lineRule="auto"/>
        <w:ind w:right="-1"/>
        <w:jc w:val="center"/>
        <w:rPr>
          <w:rFonts w:eastAsia="Times New Roman"/>
          <w:b/>
          <w:szCs w:val="28"/>
          <w:lang w:eastAsia="ru-RU"/>
        </w:rPr>
      </w:pPr>
      <w:r>
        <w:rPr>
          <w:rFonts w:eastAsia="Times New Roman"/>
          <w:b/>
          <w:szCs w:val="28"/>
          <w:lang w:eastAsia="ru-RU"/>
        </w:rPr>
        <w:t>ОПРЕДЕЛЕНИЯ</w:t>
      </w:r>
    </w:p>
    <w:p w14:paraId="4FF9E512" w14:textId="77777777" w:rsidR="0053394D" w:rsidRDefault="0053394D" w:rsidP="008C5AC1">
      <w:pPr>
        <w:spacing w:after="0" w:line="240" w:lineRule="auto"/>
        <w:ind w:right="-1" w:firstLine="709"/>
        <w:rPr>
          <w:rFonts w:eastAsia="Times New Roman"/>
          <w:b/>
          <w:szCs w:val="28"/>
          <w:lang w:eastAsia="ru-RU"/>
        </w:rPr>
      </w:pPr>
    </w:p>
    <w:p w14:paraId="40D5C492" w14:textId="77777777" w:rsidR="008C5AC1" w:rsidRDefault="008C5AC1" w:rsidP="006C1533">
      <w:pPr>
        <w:spacing w:after="0" w:line="240" w:lineRule="auto"/>
        <w:ind w:right="-1" w:firstLine="709"/>
        <w:jc w:val="both"/>
        <w:rPr>
          <w:rFonts w:eastAsia="Times New Roman"/>
          <w:szCs w:val="28"/>
          <w:lang w:eastAsia="ru-RU"/>
        </w:rPr>
      </w:pPr>
      <w:r w:rsidRPr="00B323BA">
        <w:rPr>
          <w:rFonts w:eastAsia="Times New Roman"/>
          <w:b/>
          <w:szCs w:val="28"/>
          <w:lang w:eastAsia="ru-RU"/>
        </w:rPr>
        <w:t>В</w:t>
      </w:r>
      <w:r w:rsidRPr="008C5AC1">
        <w:rPr>
          <w:rFonts w:eastAsia="Times New Roman"/>
          <w:szCs w:val="28"/>
          <w:lang w:eastAsia="ru-RU"/>
        </w:rPr>
        <w:t xml:space="preserve"> настоящей диссертации применяют следующие те</w:t>
      </w:r>
      <w:r>
        <w:rPr>
          <w:rFonts w:eastAsia="Times New Roman"/>
          <w:szCs w:val="28"/>
          <w:lang w:eastAsia="ru-RU"/>
        </w:rPr>
        <w:t>рмины с соответствующими опреде</w:t>
      </w:r>
      <w:r w:rsidRPr="008C5AC1">
        <w:rPr>
          <w:rFonts w:eastAsia="Times New Roman"/>
          <w:szCs w:val="28"/>
          <w:lang w:eastAsia="ru-RU"/>
        </w:rPr>
        <w:t>лениями</w:t>
      </w:r>
      <w:r>
        <w:rPr>
          <w:rFonts w:eastAsia="Times New Roman"/>
          <w:szCs w:val="28"/>
          <w:lang w:eastAsia="ru-RU"/>
        </w:rPr>
        <w:t>:</w:t>
      </w:r>
    </w:p>
    <w:p w14:paraId="153D908A" w14:textId="5A68C7C0" w:rsidR="008C5AC1" w:rsidRPr="008D4466" w:rsidRDefault="002709B0" w:rsidP="006C1533">
      <w:pPr>
        <w:spacing w:after="0" w:line="240" w:lineRule="auto"/>
        <w:ind w:right="-1" w:firstLine="709"/>
        <w:jc w:val="both"/>
        <w:rPr>
          <w:rFonts w:eastAsia="Times New Roman"/>
          <w:szCs w:val="28"/>
          <w:lang w:eastAsia="ru-RU"/>
        </w:rPr>
      </w:pPr>
      <w:r w:rsidRPr="005702F3">
        <w:rPr>
          <w:rFonts w:eastAsia="Calibri"/>
          <w:b/>
          <w:szCs w:val="28"/>
        </w:rPr>
        <w:t>Эластин</w:t>
      </w:r>
      <w:r w:rsidR="00511354">
        <w:rPr>
          <w:rFonts w:eastAsia="Calibri"/>
          <w:i/>
          <w:szCs w:val="28"/>
        </w:rPr>
        <w:t xml:space="preserve"> </w:t>
      </w:r>
      <w:r w:rsidR="00511354" w:rsidRPr="006F34F4">
        <w:rPr>
          <w:rFonts w:eastAsia="Times New Roman"/>
          <w:lang w:eastAsia="ru-RU"/>
        </w:rPr>
        <w:t xml:space="preserve">– </w:t>
      </w:r>
      <w:r w:rsidR="00AD7B7B">
        <w:rPr>
          <w:rFonts w:eastAsia="Calibri"/>
          <w:szCs w:val="28"/>
        </w:rPr>
        <w:t xml:space="preserve">фибриллярный </w:t>
      </w:r>
      <w:r w:rsidR="008D4466">
        <w:rPr>
          <w:rFonts w:eastAsia="Calibri"/>
          <w:szCs w:val="28"/>
        </w:rPr>
        <w:t>белок, отвечающий за упругость</w:t>
      </w:r>
      <w:r w:rsidR="00AD7B7B">
        <w:rPr>
          <w:rFonts w:eastAsia="Calibri"/>
          <w:szCs w:val="28"/>
        </w:rPr>
        <w:t xml:space="preserve"> соединительной ткани.</w:t>
      </w:r>
    </w:p>
    <w:p w14:paraId="75DEC9F5" w14:textId="28EBEF0E" w:rsidR="008C5AC1" w:rsidRPr="00AD7B7B" w:rsidRDefault="00AD7B7B" w:rsidP="006C1533">
      <w:pPr>
        <w:spacing w:after="0" w:line="240" w:lineRule="auto"/>
        <w:ind w:right="-1" w:firstLine="709"/>
        <w:jc w:val="both"/>
        <w:rPr>
          <w:rFonts w:eastAsia="Times New Roman"/>
          <w:b/>
          <w:szCs w:val="28"/>
          <w:lang w:eastAsia="ru-RU"/>
        </w:rPr>
      </w:pPr>
      <w:r w:rsidRPr="005702F3">
        <w:rPr>
          <w:rFonts w:eastAsia="Calibri"/>
          <w:b/>
          <w:szCs w:val="28"/>
        </w:rPr>
        <w:t>К</w:t>
      </w:r>
      <w:r w:rsidR="008D4466" w:rsidRPr="005702F3">
        <w:rPr>
          <w:rFonts w:eastAsia="Calibri"/>
          <w:b/>
          <w:szCs w:val="28"/>
        </w:rPr>
        <w:t>оллаген</w:t>
      </w:r>
      <w:r w:rsidR="00511354">
        <w:rPr>
          <w:rFonts w:eastAsia="Calibri"/>
          <w:szCs w:val="28"/>
        </w:rPr>
        <w:t xml:space="preserve"> </w:t>
      </w:r>
      <w:r w:rsidR="00511354" w:rsidRPr="006F34F4">
        <w:rPr>
          <w:rFonts w:eastAsia="Times New Roman"/>
          <w:lang w:eastAsia="ru-RU"/>
        </w:rPr>
        <w:t xml:space="preserve">– </w:t>
      </w:r>
      <w:r w:rsidRPr="00AD7B7B">
        <w:rPr>
          <w:rFonts w:eastAsia="Calibri"/>
          <w:szCs w:val="28"/>
        </w:rPr>
        <w:t>фибриллярный белок, составляющий основу соединительной ткани и обеспечивающий е</w:t>
      </w:r>
      <w:r w:rsidR="00511354">
        <w:rPr>
          <w:rFonts w:eastAsia="Calibri"/>
          <w:szCs w:val="28"/>
        </w:rPr>
        <w:t>е</w:t>
      </w:r>
      <w:r w:rsidRPr="00AD7B7B">
        <w:rPr>
          <w:rFonts w:eastAsia="Calibri"/>
          <w:szCs w:val="28"/>
        </w:rPr>
        <w:t xml:space="preserve"> прочность, и эластичность.</w:t>
      </w:r>
    </w:p>
    <w:p w14:paraId="7EF6B54F" w14:textId="0EE7622C" w:rsidR="008C5AC1" w:rsidRPr="00AD7B7B" w:rsidRDefault="00511354" w:rsidP="006C1533">
      <w:pPr>
        <w:spacing w:after="0" w:line="240" w:lineRule="auto"/>
        <w:ind w:right="-1" w:firstLine="709"/>
        <w:jc w:val="both"/>
        <w:rPr>
          <w:rFonts w:eastAsia="Times New Roman"/>
          <w:b/>
          <w:szCs w:val="28"/>
          <w:lang w:eastAsia="ru-RU"/>
        </w:rPr>
      </w:pPr>
      <w:r w:rsidRPr="005702F3">
        <w:rPr>
          <w:b/>
          <w:szCs w:val="28"/>
        </w:rPr>
        <w:t>«</w:t>
      </w:r>
      <w:r w:rsidR="00AD7B7B" w:rsidRPr="005702F3">
        <w:rPr>
          <w:b/>
          <w:szCs w:val="28"/>
        </w:rPr>
        <w:t>Ш</w:t>
      </w:r>
      <w:r w:rsidR="008D4466" w:rsidRPr="005702F3">
        <w:rPr>
          <w:b/>
          <w:szCs w:val="28"/>
        </w:rPr>
        <w:t>ейк</w:t>
      </w:r>
      <w:r w:rsidR="00AD7B7B" w:rsidRPr="005702F3">
        <w:rPr>
          <w:b/>
          <w:szCs w:val="28"/>
        </w:rPr>
        <w:t>а</w:t>
      </w:r>
      <w:r w:rsidRPr="005702F3">
        <w:rPr>
          <w:b/>
          <w:szCs w:val="28"/>
        </w:rPr>
        <w:t>»</w:t>
      </w:r>
      <w:r w:rsidR="002709B0" w:rsidRPr="005702F3">
        <w:rPr>
          <w:b/>
          <w:szCs w:val="28"/>
        </w:rPr>
        <w:t xml:space="preserve"> аневризмы</w:t>
      </w:r>
      <w:r>
        <w:rPr>
          <w:i/>
          <w:szCs w:val="28"/>
        </w:rPr>
        <w:t xml:space="preserve"> </w:t>
      </w:r>
      <w:r w:rsidRPr="006F34F4">
        <w:rPr>
          <w:rFonts w:eastAsia="Times New Roman"/>
          <w:lang w:eastAsia="ru-RU"/>
        </w:rPr>
        <w:t xml:space="preserve">– </w:t>
      </w:r>
      <w:r w:rsidR="00AD7B7B">
        <w:rPr>
          <w:szCs w:val="28"/>
        </w:rPr>
        <w:t>участок неизмененной аорты, проксимальнее и/или дистальнее аневризматически измененной части аорты.</w:t>
      </w:r>
    </w:p>
    <w:p w14:paraId="59969AE6" w14:textId="230D27DF" w:rsidR="008C5AC1" w:rsidRPr="00AD7B7B" w:rsidRDefault="00AD7B7B" w:rsidP="006C1533">
      <w:pPr>
        <w:spacing w:after="0" w:line="240" w:lineRule="auto"/>
        <w:ind w:right="-1" w:firstLine="709"/>
        <w:jc w:val="both"/>
        <w:rPr>
          <w:rFonts w:eastAsia="Times New Roman"/>
          <w:b/>
          <w:szCs w:val="28"/>
          <w:lang w:eastAsia="ru-RU"/>
        </w:rPr>
      </w:pPr>
      <w:r w:rsidRPr="005702F3">
        <w:rPr>
          <w:b/>
          <w:szCs w:val="28"/>
        </w:rPr>
        <w:t>С</w:t>
      </w:r>
      <w:r w:rsidR="008D4466" w:rsidRPr="005702F3">
        <w:rPr>
          <w:b/>
          <w:szCs w:val="28"/>
        </w:rPr>
        <w:t>тент-графт</w:t>
      </w:r>
      <w:r w:rsidR="00511354">
        <w:rPr>
          <w:szCs w:val="28"/>
        </w:rPr>
        <w:t xml:space="preserve"> </w:t>
      </w:r>
      <w:r w:rsidR="00511354" w:rsidRPr="006F34F4">
        <w:rPr>
          <w:rFonts w:eastAsia="Times New Roman"/>
          <w:lang w:eastAsia="ru-RU"/>
        </w:rPr>
        <w:t xml:space="preserve">– </w:t>
      </w:r>
      <w:r w:rsidRPr="00AD7B7B">
        <w:rPr>
          <w:szCs w:val="28"/>
        </w:rPr>
        <w:t>специальный протез, содержащий металлическую конструкцию, предназначенный для лечения аневризм брюшной или грудной аорты, а также крупных сосудов</w:t>
      </w:r>
      <w:r>
        <w:rPr>
          <w:szCs w:val="28"/>
        </w:rPr>
        <w:t>.</w:t>
      </w:r>
    </w:p>
    <w:p w14:paraId="01C1457F" w14:textId="49717C80" w:rsidR="008C5AC1" w:rsidRPr="00AD7B7B" w:rsidRDefault="00AD7B7B" w:rsidP="006C1533">
      <w:pPr>
        <w:spacing w:after="0" w:line="240" w:lineRule="auto"/>
        <w:ind w:right="-1" w:firstLine="709"/>
        <w:jc w:val="both"/>
        <w:rPr>
          <w:rFonts w:eastAsia="Times New Roman"/>
          <w:b/>
          <w:szCs w:val="28"/>
          <w:lang w:eastAsia="ru-RU"/>
        </w:rPr>
      </w:pPr>
      <w:r w:rsidRPr="005702F3">
        <w:rPr>
          <w:rFonts w:eastAsia="Calibri"/>
          <w:b/>
          <w:szCs w:val="28"/>
        </w:rPr>
        <w:t>К</w:t>
      </w:r>
      <w:r w:rsidR="008D4466" w:rsidRPr="005702F3">
        <w:rPr>
          <w:rFonts w:eastAsia="Calibri"/>
          <w:b/>
          <w:szCs w:val="28"/>
        </w:rPr>
        <w:t>альциноз</w:t>
      </w:r>
      <w:r w:rsidR="00511354">
        <w:rPr>
          <w:rFonts w:eastAsia="Calibri"/>
          <w:szCs w:val="28"/>
        </w:rPr>
        <w:t xml:space="preserve"> </w:t>
      </w:r>
      <w:r w:rsidR="00511354" w:rsidRPr="006F34F4">
        <w:rPr>
          <w:rFonts w:eastAsia="Times New Roman"/>
          <w:lang w:eastAsia="ru-RU"/>
        </w:rPr>
        <w:t xml:space="preserve">– </w:t>
      </w:r>
      <w:r w:rsidRPr="00AD7B7B">
        <w:rPr>
          <w:rFonts w:eastAsia="Calibri"/>
          <w:szCs w:val="28"/>
        </w:rPr>
        <w:t>формирование отложений солей кальция в любых мягких тканях или органах, в которых соли в нераствор</w:t>
      </w:r>
      <w:r w:rsidR="00CB299A">
        <w:rPr>
          <w:rFonts w:eastAsia="Calibri"/>
          <w:szCs w:val="28"/>
        </w:rPr>
        <w:t>е</w:t>
      </w:r>
      <w:r w:rsidRPr="00AD7B7B">
        <w:rPr>
          <w:rFonts w:eastAsia="Calibri"/>
          <w:szCs w:val="28"/>
        </w:rPr>
        <w:t>нном состоянии содержаться не должны. Известно также как обызвествление.</w:t>
      </w:r>
    </w:p>
    <w:p w14:paraId="6E93C7BD" w14:textId="13B4D5DB" w:rsidR="008C5AC1" w:rsidRPr="00AD7B7B" w:rsidRDefault="00AD7B7B" w:rsidP="006C1533">
      <w:pPr>
        <w:spacing w:after="0" w:line="240" w:lineRule="auto"/>
        <w:ind w:right="-1" w:firstLine="709"/>
        <w:jc w:val="both"/>
        <w:rPr>
          <w:rFonts w:eastAsia="Times New Roman"/>
          <w:b/>
          <w:szCs w:val="28"/>
          <w:lang w:eastAsia="ru-RU"/>
        </w:rPr>
      </w:pPr>
      <w:r w:rsidRPr="005702F3">
        <w:rPr>
          <w:b/>
          <w:szCs w:val="28"/>
        </w:rPr>
        <w:t>К</w:t>
      </w:r>
      <w:r w:rsidR="008D4466" w:rsidRPr="005702F3">
        <w:rPr>
          <w:b/>
          <w:szCs w:val="28"/>
        </w:rPr>
        <w:t>онтрактильн</w:t>
      </w:r>
      <w:r w:rsidRPr="005702F3">
        <w:rPr>
          <w:b/>
          <w:szCs w:val="28"/>
        </w:rPr>
        <w:t>ая</w:t>
      </w:r>
      <w:r w:rsidR="008D4466" w:rsidRPr="005702F3">
        <w:rPr>
          <w:b/>
          <w:szCs w:val="28"/>
        </w:rPr>
        <w:t xml:space="preserve"> функци</w:t>
      </w:r>
      <w:r w:rsidRPr="005702F3">
        <w:rPr>
          <w:b/>
          <w:szCs w:val="28"/>
        </w:rPr>
        <w:t>я</w:t>
      </w:r>
      <w:r w:rsidR="00511354">
        <w:rPr>
          <w:szCs w:val="28"/>
        </w:rPr>
        <w:t xml:space="preserve"> </w:t>
      </w:r>
      <w:r w:rsidR="00511354" w:rsidRPr="006F34F4">
        <w:rPr>
          <w:rFonts w:eastAsia="Times New Roman"/>
          <w:lang w:eastAsia="ru-RU"/>
        </w:rPr>
        <w:t xml:space="preserve">– </w:t>
      </w:r>
      <w:r>
        <w:rPr>
          <w:szCs w:val="28"/>
        </w:rPr>
        <w:t>показатель сократительной способности левого желудочка сердца.</w:t>
      </w:r>
    </w:p>
    <w:p w14:paraId="36629D1E" w14:textId="5271E049" w:rsidR="008C5AC1" w:rsidRPr="00AD7B7B" w:rsidRDefault="00AD7B7B" w:rsidP="006C1533">
      <w:pPr>
        <w:spacing w:after="0" w:line="240" w:lineRule="auto"/>
        <w:ind w:right="-1" w:firstLine="709"/>
        <w:jc w:val="both"/>
        <w:rPr>
          <w:rFonts w:eastAsia="Times New Roman"/>
          <w:b/>
          <w:szCs w:val="28"/>
          <w:lang w:eastAsia="ru-RU"/>
        </w:rPr>
      </w:pPr>
      <w:r w:rsidRPr="005702F3">
        <w:rPr>
          <w:b/>
          <w:szCs w:val="28"/>
        </w:rPr>
        <w:t>Э</w:t>
      </w:r>
      <w:r w:rsidR="008D4466" w:rsidRPr="005702F3">
        <w:rPr>
          <w:b/>
          <w:szCs w:val="28"/>
        </w:rPr>
        <w:t>ндотоксеми</w:t>
      </w:r>
      <w:r w:rsidRPr="005702F3">
        <w:rPr>
          <w:b/>
          <w:szCs w:val="28"/>
        </w:rPr>
        <w:t>я</w:t>
      </w:r>
      <w:r w:rsidR="00511354">
        <w:rPr>
          <w:i/>
          <w:szCs w:val="28"/>
        </w:rPr>
        <w:t xml:space="preserve"> </w:t>
      </w:r>
      <w:r w:rsidR="00511354" w:rsidRPr="006F34F4">
        <w:rPr>
          <w:rFonts w:eastAsia="Times New Roman"/>
          <w:lang w:eastAsia="ru-RU"/>
        </w:rPr>
        <w:t xml:space="preserve">– </w:t>
      </w:r>
      <w:r w:rsidRPr="00AD7B7B">
        <w:rPr>
          <w:szCs w:val="28"/>
        </w:rPr>
        <w:t>накопление в крови и тканях организма эндотоксинов</w:t>
      </w:r>
      <w:r>
        <w:rPr>
          <w:szCs w:val="28"/>
        </w:rPr>
        <w:t>,</w:t>
      </w:r>
      <w:r w:rsidR="00511354">
        <w:rPr>
          <w:szCs w:val="28"/>
        </w:rPr>
        <w:t xml:space="preserve"> </w:t>
      </w:r>
      <w:r w:rsidRPr="00AD7B7B">
        <w:rPr>
          <w:szCs w:val="28"/>
        </w:rPr>
        <w:t>веществ, оказываю</w:t>
      </w:r>
      <w:r>
        <w:rPr>
          <w:szCs w:val="28"/>
        </w:rPr>
        <w:t>щих</w:t>
      </w:r>
      <w:r w:rsidRPr="00AD7B7B">
        <w:rPr>
          <w:szCs w:val="28"/>
        </w:rPr>
        <w:t xml:space="preserve"> отравляющее воздействие на организм.</w:t>
      </w:r>
    </w:p>
    <w:p w14:paraId="00325142" w14:textId="7B4CE382" w:rsidR="008C5AC1" w:rsidRPr="00B61F31" w:rsidRDefault="00AD7B7B" w:rsidP="006C1533">
      <w:pPr>
        <w:spacing w:after="0" w:line="240" w:lineRule="auto"/>
        <w:ind w:right="-1" w:firstLine="709"/>
        <w:jc w:val="both"/>
        <w:rPr>
          <w:rFonts w:eastAsia="Times New Roman"/>
          <w:b/>
          <w:szCs w:val="28"/>
          <w:lang w:eastAsia="ru-RU"/>
        </w:rPr>
      </w:pPr>
      <w:r w:rsidRPr="005702F3">
        <w:rPr>
          <w:b/>
          <w:szCs w:val="28"/>
        </w:rPr>
        <w:t>М</w:t>
      </w:r>
      <w:r w:rsidR="008D4466" w:rsidRPr="005702F3">
        <w:rPr>
          <w:b/>
          <w:szCs w:val="28"/>
        </w:rPr>
        <w:t>икроэмболизаци</w:t>
      </w:r>
      <w:r w:rsidR="002709B0" w:rsidRPr="005702F3">
        <w:rPr>
          <w:b/>
          <w:szCs w:val="28"/>
        </w:rPr>
        <w:t>я</w:t>
      </w:r>
      <w:r w:rsidR="00511354">
        <w:rPr>
          <w:i/>
          <w:szCs w:val="28"/>
        </w:rPr>
        <w:t xml:space="preserve"> </w:t>
      </w:r>
      <w:r w:rsidR="00511354" w:rsidRPr="006F34F4">
        <w:rPr>
          <w:rFonts w:eastAsia="Times New Roman"/>
          <w:lang w:eastAsia="ru-RU"/>
        </w:rPr>
        <w:t xml:space="preserve">– </w:t>
      </w:r>
      <w:r w:rsidR="00B61F31">
        <w:rPr>
          <w:szCs w:val="28"/>
        </w:rPr>
        <w:t>процесс блокирования дистального кровотока артериального русла на микроциркуляторном уровне.</w:t>
      </w:r>
    </w:p>
    <w:p w14:paraId="2563FDC9" w14:textId="0F7196DA" w:rsidR="008C5AC1" w:rsidRPr="00B61F31" w:rsidRDefault="00B61F31" w:rsidP="006C1533">
      <w:pPr>
        <w:spacing w:after="0" w:line="240" w:lineRule="auto"/>
        <w:ind w:right="-1" w:firstLine="709"/>
        <w:jc w:val="both"/>
        <w:rPr>
          <w:rFonts w:eastAsia="Times New Roman"/>
          <w:b/>
          <w:szCs w:val="28"/>
          <w:lang w:eastAsia="ru-RU"/>
        </w:rPr>
      </w:pPr>
      <w:r w:rsidRPr="005702F3">
        <w:rPr>
          <w:b/>
          <w:szCs w:val="28"/>
        </w:rPr>
        <w:t>Э</w:t>
      </w:r>
      <w:r w:rsidR="008D4466" w:rsidRPr="005702F3">
        <w:rPr>
          <w:b/>
          <w:szCs w:val="28"/>
        </w:rPr>
        <w:t>ндоподтекани</w:t>
      </w:r>
      <w:r w:rsidR="002709B0" w:rsidRPr="005702F3">
        <w:rPr>
          <w:b/>
          <w:szCs w:val="28"/>
        </w:rPr>
        <w:t>е</w:t>
      </w:r>
      <w:r w:rsidR="00511354">
        <w:rPr>
          <w:i/>
          <w:szCs w:val="28"/>
        </w:rPr>
        <w:t xml:space="preserve"> </w:t>
      </w:r>
      <w:r w:rsidR="00511354" w:rsidRPr="006F34F4">
        <w:rPr>
          <w:rFonts w:eastAsia="Times New Roman"/>
          <w:lang w:eastAsia="ru-RU"/>
        </w:rPr>
        <w:t xml:space="preserve">– </w:t>
      </w:r>
      <w:r>
        <w:rPr>
          <w:szCs w:val="28"/>
        </w:rPr>
        <w:t xml:space="preserve">сохранение кровотока в просвете аневризматического мешка, за пределами </w:t>
      </w:r>
      <w:r w:rsidR="00B63120">
        <w:rPr>
          <w:szCs w:val="28"/>
        </w:rPr>
        <w:t>имплантированного</w:t>
      </w:r>
      <w:r>
        <w:rPr>
          <w:szCs w:val="28"/>
        </w:rPr>
        <w:t xml:space="preserve"> эндоваскулярного протеза.</w:t>
      </w:r>
    </w:p>
    <w:p w14:paraId="080BD354" w14:textId="4FC0FCFF" w:rsidR="008C5AC1" w:rsidRPr="00B61F31" w:rsidRDefault="00B61F31" w:rsidP="006C1533">
      <w:pPr>
        <w:spacing w:after="0" w:line="240" w:lineRule="auto"/>
        <w:ind w:right="-1" w:firstLine="709"/>
        <w:jc w:val="both"/>
        <w:rPr>
          <w:rFonts w:eastAsia="Times New Roman"/>
          <w:b/>
          <w:szCs w:val="28"/>
          <w:lang w:eastAsia="ru-RU"/>
        </w:rPr>
      </w:pPr>
      <w:r w:rsidRPr="005702F3">
        <w:rPr>
          <w:b/>
          <w:szCs w:val="28"/>
        </w:rPr>
        <w:t>М</w:t>
      </w:r>
      <w:r w:rsidR="008D4466" w:rsidRPr="005702F3">
        <w:rPr>
          <w:b/>
          <w:szCs w:val="28"/>
        </w:rPr>
        <w:t>етодик</w:t>
      </w:r>
      <w:r w:rsidRPr="005702F3">
        <w:rPr>
          <w:b/>
          <w:szCs w:val="28"/>
        </w:rPr>
        <w:t>а</w:t>
      </w:r>
      <w:r w:rsidR="008D4466" w:rsidRPr="005702F3">
        <w:rPr>
          <w:b/>
          <w:szCs w:val="28"/>
        </w:rPr>
        <w:t xml:space="preserve"> Сельдингера</w:t>
      </w:r>
      <w:r w:rsidR="00511354">
        <w:rPr>
          <w:i/>
          <w:szCs w:val="28"/>
        </w:rPr>
        <w:t xml:space="preserve"> </w:t>
      </w:r>
      <w:r w:rsidR="00511354" w:rsidRPr="006F34F4">
        <w:rPr>
          <w:rFonts w:eastAsia="Times New Roman"/>
          <w:lang w:eastAsia="ru-RU"/>
        </w:rPr>
        <w:t xml:space="preserve">– </w:t>
      </w:r>
      <w:r w:rsidRPr="00B61F31">
        <w:rPr>
          <w:szCs w:val="28"/>
        </w:rPr>
        <w:t xml:space="preserve">введение специального катетера в кровеносный сосуд путем его чрескожной пункции с диагностической или лечебной целью. Предложен </w:t>
      </w:r>
      <w:r>
        <w:rPr>
          <w:szCs w:val="28"/>
        </w:rPr>
        <w:t xml:space="preserve">И. </w:t>
      </w:r>
      <w:r w:rsidRPr="00B61F31">
        <w:rPr>
          <w:szCs w:val="28"/>
        </w:rPr>
        <w:t>Сельдингером в 1953 г. для пункции артерий и селективной артериографии.</w:t>
      </w:r>
    </w:p>
    <w:p w14:paraId="48B6EE12" w14:textId="66F348D1" w:rsidR="008C5AC1" w:rsidRDefault="00B61F31" w:rsidP="006C1533">
      <w:pPr>
        <w:spacing w:after="0" w:line="240" w:lineRule="auto"/>
        <w:ind w:right="-1" w:firstLine="709"/>
        <w:jc w:val="both"/>
        <w:rPr>
          <w:rFonts w:eastAsia="Times New Roman"/>
          <w:szCs w:val="28"/>
          <w:lang w:eastAsia="ru-RU"/>
        </w:rPr>
      </w:pPr>
      <w:r w:rsidRPr="005702F3">
        <w:rPr>
          <w:rFonts w:eastAsia="Times New Roman"/>
          <w:b/>
          <w:szCs w:val="28"/>
          <w:lang w:eastAsia="ru-RU"/>
        </w:rPr>
        <w:t>И</w:t>
      </w:r>
      <w:r w:rsidR="008D4466" w:rsidRPr="005702F3">
        <w:rPr>
          <w:rFonts w:eastAsia="Times New Roman"/>
          <w:b/>
          <w:szCs w:val="28"/>
          <w:lang w:eastAsia="ru-RU"/>
        </w:rPr>
        <w:t>нтродьюсер</w:t>
      </w:r>
      <w:r w:rsidR="00511354">
        <w:rPr>
          <w:rFonts w:eastAsia="Times New Roman"/>
          <w:i/>
          <w:szCs w:val="28"/>
          <w:lang w:eastAsia="ru-RU"/>
        </w:rPr>
        <w:t xml:space="preserve"> </w:t>
      </w:r>
      <w:r w:rsidR="00511354" w:rsidRPr="006F34F4">
        <w:rPr>
          <w:rFonts w:eastAsia="Times New Roman"/>
          <w:lang w:eastAsia="ru-RU"/>
        </w:rPr>
        <w:t xml:space="preserve">– </w:t>
      </w:r>
      <w:r w:rsidR="002709B0">
        <w:rPr>
          <w:rFonts w:eastAsia="Times New Roman"/>
          <w:szCs w:val="28"/>
          <w:lang w:eastAsia="ru-RU"/>
        </w:rPr>
        <w:t xml:space="preserve">вспомогательное устройство </w:t>
      </w:r>
      <w:r w:rsidR="00CC67D2" w:rsidRPr="006F34F4">
        <w:rPr>
          <w:rFonts w:eastAsia="Times New Roman"/>
          <w:lang w:eastAsia="ru-RU"/>
        </w:rPr>
        <w:t>–</w:t>
      </w:r>
      <w:r w:rsidR="002709B0">
        <w:rPr>
          <w:rFonts w:eastAsia="Times New Roman"/>
          <w:szCs w:val="28"/>
          <w:lang w:eastAsia="ru-RU"/>
        </w:rPr>
        <w:t xml:space="preserve"> </w:t>
      </w:r>
      <w:r>
        <w:rPr>
          <w:rFonts w:eastAsia="Times New Roman"/>
          <w:szCs w:val="28"/>
          <w:lang w:eastAsia="ru-RU"/>
        </w:rPr>
        <w:t>катетер с гемостатическим клапаном для доступа к артериальному руслу путем пункции.</w:t>
      </w:r>
    </w:p>
    <w:p w14:paraId="1E3D690C" w14:textId="3442BC66" w:rsidR="00B065F8" w:rsidRDefault="00B065F8" w:rsidP="006C1533">
      <w:pPr>
        <w:spacing w:after="0" w:line="240" w:lineRule="auto"/>
        <w:ind w:right="-1" w:firstLine="709"/>
        <w:jc w:val="both"/>
        <w:rPr>
          <w:rFonts w:eastAsia="Times New Roman"/>
          <w:lang w:eastAsia="ru-RU"/>
        </w:rPr>
      </w:pPr>
      <w:r w:rsidRPr="005702F3">
        <w:rPr>
          <w:rFonts w:eastAsia="Times New Roman"/>
          <w:b/>
          <w:iCs/>
          <w:szCs w:val="28"/>
          <w:lang w:eastAsia="ru-RU"/>
        </w:rPr>
        <w:t>Окклюдер</w:t>
      </w:r>
      <w:r>
        <w:rPr>
          <w:rFonts w:eastAsia="Times New Roman"/>
          <w:szCs w:val="28"/>
          <w:lang w:eastAsia="ru-RU"/>
        </w:rPr>
        <w:t xml:space="preserve"> </w:t>
      </w:r>
      <w:r w:rsidRPr="006F34F4">
        <w:rPr>
          <w:rFonts w:eastAsia="Times New Roman"/>
          <w:lang w:eastAsia="ru-RU"/>
        </w:rPr>
        <w:t>–</w:t>
      </w:r>
      <w:r>
        <w:rPr>
          <w:rFonts w:eastAsia="Times New Roman"/>
          <w:lang w:eastAsia="ru-RU"/>
        </w:rPr>
        <w:t xml:space="preserve"> устройство для размещения в просвете сосуда для блокирования кровотока в его просвете.</w:t>
      </w:r>
    </w:p>
    <w:p w14:paraId="65A3F341" w14:textId="62C6FF1B" w:rsidR="00B065F8" w:rsidRDefault="00B065F8" w:rsidP="006C1533">
      <w:pPr>
        <w:spacing w:after="0" w:line="240" w:lineRule="auto"/>
        <w:ind w:right="-1" w:firstLine="709"/>
        <w:jc w:val="both"/>
        <w:rPr>
          <w:rFonts w:eastAsia="Times New Roman"/>
          <w:lang w:eastAsia="ru-RU"/>
        </w:rPr>
      </w:pPr>
      <w:r w:rsidRPr="005702F3">
        <w:rPr>
          <w:rFonts w:eastAsia="Times New Roman"/>
          <w:b/>
          <w:iCs/>
          <w:lang w:eastAsia="ru-RU"/>
        </w:rPr>
        <w:t>Дуга Риолана</w:t>
      </w:r>
      <w:r>
        <w:rPr>
          <w:rFonts w:eastAsia="Times New Roman"/>
          <w:lang w:eastAsia="ru-RU"/>
        </w:rPr>
        <w:t xml:space="preserve"> </w:t>
      </w:r>
      <w:r w:rsidRPr="006F34F4">
        <w:rPr>
          <w:rFonts w:eastAsia="Times New Roman"/>
          <w:lang w:eastAsia="ru-RU"/>
        </w:rPr>
        <w:t>–</w:t>
      </w:r>
      <w:r>
        <w:rPr>
          <w:rFonts w:eastAsia="Times New Roman"/>
          <w:lang w:eastAsia="ru-RU"/>
        </w:rPr>
        <w:t xml:space="preserve"> артериальный анастомоз между дистальными ветвями верхней брыжеечной артерии и чревного ствола в точке Гриффита (селезеночный угол толстой кишки).</w:t>
      </w:r>
    </w:p>
    <w:p w14:paraId="073592B1" w14:textId="04B2A663" w:rsidR="00357948" w:rsidRDefault="00357948" w:rsidP="006C1533">
      <w:pPr>
        <w:spacing w:after="0" w:line="240" w:lineRule="auto"/>
        <w:ind w:right="-1" w:firstLine="709"/>
        <w:jc w:val="both"/>
        <w:rPr>
          <w:rFonts w:eastAsia="Times New Roman"/>
          <w:lang w:eastAsia="ru-RU"/>
        </w:rPr>
      </w:pPr>
      <w:r w:rsidRPr="005702F3">
        <w:rPr>
          <w:rFonts w:eastAsia="Times New Roman"/>
          <w:b/>
          <w:iCs/>
          <w:lang w:eastAsia="ru-RU"/>
        </w:rPr>
        <w:t>Оверсайзинг</w:t>
      </w:r>
      <w:r w:rsidRPr="00357948">
        <w:rPr>
          <w:rFonts w:eastAsia="Times New Roman"/>
          <w:i/>
          <w:iCs/>
          <w:lang w:eastAsia="ru-RU"/>
        </w:rPr>
        <w:t xml:space="preserve"> </w:t>
      </w:r>
      <w:r w:rsidRPr="006F34F4">
        <w:rPr>
          <w:rFonts w:eastAsia="Times New Roman"/>
          <w:lang w:eastAsia="ru-RU"/>
        </w:rPr>
        <w:t>–</w:t>
      </w:r>
      <w:r>
        <w:rPr>
          <w:rFonts w:eastAsia="Times New Roman"/>
          <w:lang w:eastAsia="ru-RU"/>
        </w:rPr>
        <w:t xml:space="preserve"> увеличение диаметра модуля эндоваскулярного протеза по отношению к диаметру аорты или артерии на участке фиксации.</w:t>
      </w:r>
    </w:p>
    <w:p w14:paraId="54A5E527" w14:textId="11072248" w:rsidR="00223042" w:rsidRDefault="00223042" w:rsidP="006C1533">
      <w:pPr>
        <w:spacing w:after="0" w:line="240" w:lineRule="auto"/>
        <w:ind w:right="-1" w:firstLine="709"/>
        <w:jc w:val="both"/>
        <w:rPr>
          <w:color w:val="000000"/>
          <w:szCs w:val="28"/>
          <w:shd w:val="clear" w:color="auto" w:fill="FFFFFF"/>
        </w:rPr>
      </w:pPr>
      <w:r w:rsidRPr="005702F3">
        <w:rPr>
          <w:b/>
          <w:iCs/>
          <w:color w:val="000000"/>
          <w:szCs w:val="28"/>
          <w:shd w:val="clear" w:color="auto" w:fill="FFFFFF"/>
        </w:rPr>
        <w:t>Доверительный интервал</w:t>
      </w:r>
      <w:r>
        <w:rPr>
          <w:i/>
          <w:iCs/>
          <w:color w:val="000000"/>
          <w:szCs w:val="28"/>
          <w:shd w:val="clear" w:color="auto" w:fill="FFFFFF"/>
        </w:rPr>
        <w:t xml:space="preserve"> –</w:t>
      </w:r>
      <w:r w:rsidR="005702F3">
        <w:rPr>
          <w:rFonts w:ascii="Calibri" w:hAnsi="Calibri" w:cs="Calibri"/>
          <w:color w:val="2C2D2E"/>
          <w:sz w:val="22"/>
          <w:szCs w:val="22"/>
          <w:shd w:val="clear" w:color="auto" w:fill="FFFFFF"/>
          <w:lang w:val="kk-KZ"/>
        </w:rPr>
        <w:t xml:space="preserve"> </w:t>
      </w:r>
      <w:r>
        <w:rPr>
          <w:color w:val="000000"/>
          <w:szCs w:val="28"/>
          <w:shd w:val="clear" w:color="auto" w:fill="FFFFFF"/>
        </w:rPr>
        <w:t>интервал, в пределах которого с заданной вероятностью лежат выборочные оценки статистических характеристик генеральной совокупности.</w:t>
      </w:r>
    </w:p>
    <w:p w14:paraId="3DADF802" w14:textId="72AC93F7" w:rsidR="005234DD" w:rsidRDefault="005234DD" w:rsidP="006C1533">
      <w:pPr>
        <w:spacing w:after="0" w:line="240" w:lineRule="auto"/>
        <w:ind w:right="-1" w:firstLine="709"/>
        <w:jc w:val="both"/>
        <w:rPr>
          <w:szCs w:val="28"/>
          <w:lang w:val="kk-KZ"/>
        </w:rPr>
      </w:pPr>
      <w:r w:rsidRPr="005702F3">
        <w:rPr>
          <w:b/>
          <w:iCs/>
          <w:szCs w:val="28"/>
        </w:rPr>
        <w:t>Hazard ratio</w:t>
      </w:r>
      <w:r>
        <w:rPr>
          <w:i/>
          <w:iCs/>
          <w:szCs w:val="28"/>
        </w:rPr>
        <w:t xml:space="preserve"> </w:t>
      </w:r>
      <w:r>
        <w:rPr>
          <w:i/>
          <w:iCs/>
          <w:color w:val="000000"/>
          <w:szCs w:val="28"/>
          <w:shd w:val="clear" w:color="auto" w:fill="FFFFFF"/>
        </w:rPr>
        <w:t>–</w:t>
      </w:r>
      <w:r w:rsidR="005702F3">
        <w:rPr>
          <w:rFonts w:ascii="Calibri" w:hAnsi="Calibri" w:cs="Calibri"/>
          <w:color w:val="2C2D2E"/>
          <w:sz w:val="22"/>
          <w:szCs w:val="22"/>
          <w:shd w:val="clear" w:color="auto" w:fill="FFFFFF"/>
          <w:lang w:val="kk-KZ"/>
        </w:rPr>
        <w:t xml:space="preserve"> </w:t>
      </w:r>
      <w:r w:rsidRPr="005234DD">
        <w:rPr>
          <w:color w:val="2C2D2E"/>
          <w:szCs w:val="28"/>
          <w:shd w:val="clear" w:color="auto" w:fill="FFFFFF"/>
        </w:rPr>
        <w:t>показатель</w:t>
      </w:r>
      <w:r>
        <w:rPr>
          <w:rFonts w:ascii="Calibri" w:hAnsi="Calibri" w:cs="Calibri"/>
          <w:color w:val="2C2D2E"/>
          <w:sz w:val="22"/>
          <w:szCs w:val="22"/>
          <w:shd w:val="clear" w:color="auto" w:fill="FFFFFF"/>
        </w:rPr>
        <w:t xml:space="preserve"> </w:t>
      </w:r>
      <w:r>
        <w:rPr>
          <w:szCs w:val="28"/>
        </w:rPr>
        <w:t>отношения риска развития неблагоприятного исхода или осложнения.</w:t>
      </w:r>
    </w:p>
    <w:p w14:paraId="61B56264" w14:textId="77777777" w:rsidR="005702F3" w:rsidRDefault="005702F3" w:rsidP="006C1533">
      <w:pPr>
        <w:spacing w:after="0" w:line="240" w:lineRule="auto"/>
        <w:ind w:right="-1" w:firstLine="709"/>
        <w:jc w:val="both"/>
        <w:rPr>
          <w:szCs w:val="28"/>
          <w:lang w:val="kk-KZ"/>
        </w:rPr>
      </w:pPr>
    </w:p>
    <w:p w14:paraId="068C7351" w14:textId="77777777" w:rsidR="005702F3" w:rsidRDefault="005702F3" w:rsidP="006C1533">
      <w:pPr>
        <w:spacing w:after="0" w:line="240" w:lineRule="auto"/>
        <w:ind w:right="-1" w:firstLine="709"/>
        <w:jc w:val="both"/>
        <w:rPr>
          <w:szCs w:val="28"/>
          <w:lang w:val="kk-KZ"/>
        </w:rPr>
      </w:pPr>
    </w:p>
    <w:p w14:paraId="2C6C85CB" w14:textId="2183BEF0" w:rsidR="005234DD" w:rsidRPr="005234DD" w:rsidRDefault="005234DD" w:rsidP="006C1533">
      <w:pPr>
        <w:spacing w:after="0" w:line="240" w:lineRule="auto"/>
        <w:ind w:right="-1" w:firstLine="709"/>
        <w:jc w:val="both"/>
        <w:rPr>
          <w:rFonts w:eastAsia="Times New Roman"/>
          <w:bCs/>
          <w:i/>
          <w:iCs/>
          <w:szCs w:val="28"/>
          <w:lang w:eastAsia="ru-RU"/>
        </w:rPr>
      </w:pPr>
      <w:r w:rsidRPr="005702F3">
        <w:rPr>
          <w:rFonts w:eastAsia="Times New Roman"/>
          <w:b/>
          <w:bCs/>
          <w:iCs/>
          <w:szCs w:val="28"/>
          <w:lang w:eastAsia="ru-RU"/>
        </w:rPr>
        <w:t>Cumulative Proportion Surviving at End of Interval</w:t>
      </w:r>
      <w:r>
        <w:rPr>
          <w:rFonts w:eastAsia="Times New Roman"/>
          <w:bCs/>
          <w:i/>
          <w:iCs/>
          <w:szCs w:val="28"/>
          <w:lang w:eastAsia="ru-RU"/>
        </w:rPr>
        <w:t xml:space="preserve"> </w:t>
      </w:r>
      <w:r>
        <w:rPr>
          <w:i/>
          <w:iCs/>
          <w:color w:val="000000"/>
          <w:szCs w:val="28"/>
          <w:shd w:val="clear" w:color="auto" w:fill="FFFFFF"/>
        </w:rPr>
        <w:t xml:space="preserve">– </w:t>
      </w:r>
      <w:r w:rsidRPr="005234DD">
        <w:rPr>
          <w:color w:val="2C2D2E"/>
          <w:szCs w:val="28"/>
          <w:shd w:val="clear" w:color="auto" w:fill="FFFFFF"/>
        </w:rPr>
        <w:t>показатель</w:t>
      </w:r>
      <w:r>
        <w:rPr>
          <w:rFonts w:ascii="Calibri" w:hAnsi="Calibri" w:cs="Calibri"/>
          <w:color w:val="2C2D2E"/>
          <w:sz w:val="22"/>
          <w:szCs w:val="22"/>
          <w:shd w:val="clear" w:color="auto" w:fill="FFFFFF"/>
        </w:rPr>
        <w:t xml:space="preserve"> </w:t>
      </w:r>
      <w:r w:rsidRPr="00353EC7">
        <w:rPr>
          <w:szCs w:val="28"/>
        </w:rPr>
        <w:t>кумулятивн</w:t>
      </w:r>
      <w:r>
        <w:rPr>
          <w:szCs w:val="28"/>
        </w:rPr>
        <w:t>ой</w:t>
      </w:r>
      <w:r w:rsidRPr="00353EC7">
        <w:rPr>
          <w:szCs w:val="28"/>
        </w:rPr>
        <w:t xml:space="preserve"> дол</w:t>
      </w:r>
      <w:r>
        <w:rPr>
          <w:szCs w:val="28"/>
        </w:rPr>
        <w:t>и</w:t>
      </w:r>
      <w:r w:rsidRPr="00353EC7">
        <w:rPr>
          <w:szCs w:val="28"/>
        </w:rPr>
        <w:t xml:space="preserve"> </w:t>
      </w:r>
      <w:r>
        <w:rPr>
          <w:szCs w:val="28"/>
        </w:rPr>
        <w:t>пациентов</w:t>
      </w:r>
      <w:r w:rsidRPr="00353EC7">
        <w:rPr>
          <w:szCs w:val="28"/>
        </w:rPr>
        <w:t xml:space="preserve">, у которых не </w:t>
      </w:r>
      <w:r>
        <w:rPr>
          <w:szCs w:val="28"/>
        </w:rPr>
        <w:t>развилось осложнение к исходу периода наблюдения.</w:t>
      </w:r>
    </w:p>
    <w:p w14:paraId="2CD7F6FE" w14:textId="77777777" w:rsidR="008C5AC1" w:rsidRDefault="008C5AC1" w:rsidP="00554C7D">
      <w:pPr>
        <w:spacing w:after="0" w:line="240" w:lineRule="auto"/>
        <w:ind w:right="-1" w:firstLine="709"/>
        <w:rPr>
          <w:rFonts w:eastAsia="Times New Roman"/>
          <w:b/>
          <w:szCs w:val="28"/>
          <w:lang w:eastAsia="ru-RU"/>
        </w:rPr>
      </w:pPr>
    </w:p>
    <w:p w14:paraId="58DBE857" w14:textId="77777777" w:rsidR="005234DD" w:rsidRDefault="005234DD" w:rsidP="00554C7D">
      <w:pPr>
        <w:spacing w:after="0" w:line="240" w:lineRule="auto"/>
        <w:ind w:right="-1" w:firstLine="709"/>
        <w:rPr>
          <w:rFonts w:eastAsia="Times New Roman"/>
          <w:b/>
          <w:szCs w:val="28"/>
          <w:lang w:eastAsia="ru-RU"/>
        </w:rPr>
      </w:pPr>
    </w:p>
    <w:p w14:paraId="01650EE2" w14:textId="77777777" w:rsidR="005234DD" w:rsidRDefault="005234DD" w:rsidP="00554C7D">
      <w:pPr>
        <w:spacing w:after="0" w:line="240" w:lineRule="auto"/>
        <w:ind w:right="-1" w:firstLine="709"/>
        <w:rPr>
          <w:rFonts w:eastAsia="Times New Roman"/>
          <w:b/>
          <w:szCs w:val="28"/>
          <w:lang w:eastAsia="ru-RU"/>
        </w:rPr>
      </w:pPr>
    </w:p>
    <w:p w14:paraId="0BF0D70B" w14:textId="77777777" w:rsidR="005234DD" w:rsidRDefault="005234DD" w:rsidP="00554C7D">
      <w:pPr>
        <w:spacing w:after="0" w:line="240" w:lineRule="auto"/>
        <w:ind w:right="-1" w:firstLine="709"/>
        <w:rPr>
          <w:rFonts w:eastAsia="Times New Roman"/>
          <w:b/>
          <w:szCs w:val="28"/>
          <w:lang w:eastAsia="ru-RU"/>
        </w:rPr>
      </w:pPr>
    </w:p>
    <w:p w14:paraId="29605C0E" w14:textId="77777777" w:rsidR="005234DD" w:rsidRDefault="005234DD" w:rsidP="00554C7D">
      <w:pPr>
        <w:spacing w:after="0" w:line="240" w:lineRule="auto"/>
        <w:ind w:right="-1" w:firstLine="709"/>
        <w:rPr>
          <w:rFonts w:eastAsia="Times New Roman"/>
          <w:b/>
          <w:szCs w:val="28"/>
          <w:lang w:eastAsia="ru-RU"/>
        </w:rPr>
      </w:pPr>
    </w:p>
    <w:p w14:paraId="6B65141C" w14:textId="77777777" w:rsidR="005234DD" w:rsidRDefault="005234DD" w:rsidP="00554C7D">
      <w:pPr>
        <w:spacing w:after="0" w:line="240" w:lineRule="auto"/>
        <w:ind w:right="-1" w:firstLine="709"/>
        <w:rPr>
          <w:rFonts w:eastAsia="Times New Roman"/>
          <w:b/>
          <w:szCs w:val="28"/>
          <w:lang w:eastAsia="ru-RU"/>
        </w:rPr>
      </w:pPr>
    </w:p>
    <w:p w14:paraId="588E7929" w14:textId="77777777" w:rsidR="005234DD" w:rsidRDefault="005234DD" w:rsidP="00554C7D">
      <w:pPr>
        <w:spacing w:after="0" w:line="240" w:lineRule="auto"/>
        <w:ind w:right="-1" w:firstLine="709"/>
        <w:rPr>
          <w:rFonts w:eastAsia="Times New Roman"/>
          <w:b/>
          <w:szCs w:val="28"/>
          <w:lang w:eastAsia="ru-RU"/>
        </w:rPr>
      </w:pPr>
    </w:p>
    <w:p w14:paraId="420098F1" w14:textId="77777777" w:rsidR="005234DD" w:rsidRDefault="005234DD" w:rsidP="00554C7D">
      <w:pPr>
        <w:spacing w:after="0" w:line="240" w:lineRule="auto"/>
        <w:ind w:right="-1" w:firstLine="709"/>
        <w:rPr>
          <w:rFonts w:eastAsia="Times New Roman"/>
          <w:b/>
          <w:szCs w:val="28"/>
          <w:lang w:eastAsia="ru-RU"/>
        </w:rPr>
      </w:pPr>
    </w:p>
    <w:p w14:paraId="6B3EE0FF" w14:textId="77777777" w:rsidR="005234DD" w:rsidRDefault="005234DD" w:rsidP="00554C7D">
      <w:pPr>
        <w:spacing w:after="0" w:line="240" w:lineRule="auto"/>
        <w:ind w:right="-1" w:firstLine="709"/>
        <w:rPr>
          <w:rFonts w:eastAsia="Times New Roman"/>
          <w:b/>
          <w:szCs w:val="28"/>
          <w:lang w:eastAsia="ru-RU"/>
        </w:rPr>
      </w:pPr>
    </w:p>
    <w:p w14:paraId="567848A1" w14:textId="77777777" w:rsidR="005234DD" w:rsidRDefault="005234DD" w:rsidP="00554C7D">
      <w:pPr>
        <w:spacing w:after="0" w:line="240" w:lineRule="auto"/>
        <w:ind w:right="-1" w:firstLine="709"/>
        <w:rPr>
          <w:rFonts w:eastAsia="Times New Roman"/>
          <w:b/>
          <w:szCs w:val="28"/>
          <w:lang w:eastAsia="ru-RU"/>
        </w:rPr>
      </w:pPr>
    </w:p>
    <w:p w14:paraId="5D2BAE79" w14:textId="77777777" w:rsidR="005234DD" w:rsidRDefault="005234DD" w:rsidP="00554C7D">
      <w:pPr>
        <w:spacing w:after="0" w:line="240" w:lineRule="auto"/>
        <w:ind w:right="-1" w:firstLine="709"/>
        <w:rPr>
          <w:rFonts w:eastAsia="Times New Roman"/>
          <w:b/>
          <w:szCs w:val="28"/>
          <w:lang w:eastAsia="ru-RU"/>
        </w:rPr>
      </w:pPr>
    </w:p>
    <w:p w14:paraId="488CC3FA" w14:textId="77777777" w:rsidR="005234DD" w:rsidRDefault="005234DD" w:rsidP="00554C7D">
      <w:pPr>
        <w:spacing w:after="0" w:line="240" w:lineRule="auto"/>
        <w:ind w:right="-1" w:firstLine="709"/>
        <w:rPr>
          <w:rFonts w:eastAsia="Times New Roman"/>
          <w:b/>
          <w:szCs w:val="28"/>
          <w:lang w:eastAsia="ru-RU"/>
        </w:rPr>
      </w:pPr>
    </w:p>
    <w:p w14:paraId="55D47887" w14:textId="77777777" w:rsidR="005234DD" w:rsidRDefault="005234DD" w:rsidP="00554C7D">
      <w:pPr>
        <w:spacing w:after="0" w:line="240" w:lineRule="auto"/>
        <w:ind w:right="-1" w:firstLine="709"/>
        <w:rPr>
          <w:rFonts w:eastAsia="Times New Roman"/>
          <w:b/>
          <w:szCs w:val="28"/>
          <w:lang w:eastAsia="ru-RU"/>
        </w:rPr>
      </w:pPr>
    </w:p>
    <w:p w14:paraId="2A190ECE" w14:textId="77777777" w:rsidR="005234DD" w:rsidRDefault="005234DD" w:rsidP="00554C7D">
      <w:pPr>
        <w:spacing w:after="0" w:line="240" w:lineRule="auto"/>
        <w:ind w:right="-1" w:firstLine="709"/>
        <w:rPr>
          <w:rFonts w:eastAsia="Times New Roman"/>
          <w:b/>
          <w:szCs w:val="28"/>
          <w:lang w:eastAsia="ru-RU"/>
        </w:rPr>
      </w:pPr>
    </w:p>
    <w:p w14:paraId="75ED596E" w14:textId="77777777" w:rsidR="005234DD" w:rsidRDefault="005234DD" w:rsidP="00554C7D">
      <w:pPr>
        <w:spacing w:after="0" w:line="240" w:lineRule="auto"/>
        <w:ind w:right="-1" w:firstLine="709"/>
        <w:rPr>
          <w:rFonts w:eastAsia="Times New Roman"/>
          <w:b/>
          <w:szCs w:val="28"/>
          <w:lang w:eastAsia="ru-RU"/>
        </w:rPr>
      </w:pPr>
    </w:p>
    <w:p w14:paraId="0EA8855A" w14:textId="77777777" w:rsidR="005234DD" w:rsidRDefault="005234DD" w:rsidP="00554C7D">
      <w:pPr>
        <w:spacing w:after="0" w:line="240" w:lineRule="auto"/>
        <w:ind w:right="-1" w:firstLine="709"/>
        <w:rPr>
          <w:rFonts w:eastAsia="Times New Roman"/>
          <w:b/>
          <w:szCs w:val="28"/>
          <w:lang w:eastAsia="ru-RU"/>
        </w:rPr>
      </w:pPr>
    </w:p>
    <w:p w14:paraId="7FF5D29B" w14:textId="77777777" w:rsidR="005234DD" w:rsidRDefault="005234DD" w:rsidP="00554C7D">
      <w:pPr>
        <w:spacing w:after="0" w:line="240" w:lineRule="auto"/>
        <w:ind w:right="-1" w:firstLine="709"/>
        <w:rPr>
          <w:rFonts w:eastAsia="Times New Roman"/>
          <w:b/>
          <w:szCs w:val="28"/>
          <w:lang w:eastAsia="ru-RU"/>
        </w:rPr>
      </w:pPr>
    </w:p>
    <w:p w14:paraId="7BE590D5" w14:textId="77777777" w:rsidR="005234DD" w:rsidRDefault="005234DD" w:rsidP="00554C7D">
      <w:pPr>
        <w:spacing w:after="0" w:line="240" w:lineRule="auto"/>
        <w:ind w:right="-1" w:firstLine="709"/>
        <w:rPr>
          <w:rFonts w:eastAsia="Times New Roman"/>
          <w:b/>
          <w:szCs w:val="28"/>
          <w:lang w:eastAsia="ru-RU"/>
        </w:rPr>
      </w:pPr>
    </w:p>
    <w:p w14:paraId="54E51754" w14:textId="77777777" w:rsidR="005234DD" w:rsidRDefault="005234DD" w:rsidP="00554C7D">
      <w:pPr>
        <w:spacing w:after="0" w:line="240" w:lineRule="auto"/>
        <w:ind w:right="-1" w:firstLine="709"/>
        <w:rPr>
          <w:rFonts w:eastAsia="Times New Roman"/>
          <w:b/>
          <w:szCs w:val="28"/>
          <w:lang w:eastAsia="ru-RU"/>
        </w:rPr>
      </w:pPr>
    </w:p>
    <w:p w14:paraId="30AC275F" w14:textId="77777777" w:rsidR="005234DD" w:rsidRDefault="005234DD" w:rsidP="00554C7D">
      <w:pPr>
        <w:spacing w:after="0" w:line="240" w:lineRule="auto"/>
        <w:ind w:right="-1" w:firstLine="709"/>
        <w:rPr>
          <w:rFonts w:eastAsia="Times New Roman"/>
          <w:b/>
          <w:szCs w:val="28"/>
          <w:lang w:eastAsia="ru-RU"/>
        </w:rPr>
      </w:pPr>
    </w:p>
    <w:p w14:paraId="62FFA1CC" w14:textId="77777777" w:rsidR="005234DD" w:rsidRDefault="005234DD" w:rsidP="00554C7D">
      <w:pPr>
        <w:spacing w:after="0" w:line="240" w:lineRule="auto"/>
        <w:ind w:right="-1" w:firstLine="709"/>
        <w:rPr>
          <w:rFonts w:eastAsia="Times New Roman"/>
          <w:b/>
          <w:szCs w:val="28"/>
          <w:lang w:eastAsia="ru-RU"/>
        </w:rPr>
      </w:pPr>
    </w:p>
    <w:p w14:paraId="7FA5015C" w14:textId="77777777" w:rsidR="005234DD" w:rsidRDefault="005234DD" w:rsidP="00554C7D">
      <w:pPr>
        <w:spacing w:after="0" w:line="240" w:lineRule="auto"/>
        <w:ind w:right="-1" w:firstLine="709"/>
        <w:rPr>
          <w:rFonts w:eastAsia="Times New Roman"/>
          <w:b/>
          <w:szCs w:val="28"/>
          <w:lang w:eastAsia="ru-RU"/>
        </w:rPr>
      </w:pPr>
    </w:p>
    <w:p w14:paraId="3614E47A" w14:textId="77777777" w:rsidR="005234DD" w:rsidRDefault="005234DD" w:rsidP="00554C7D">
      <w:pPr>
        <w:spacing w:after="0" w:line="240" w:lineRule="auto"/>
        <w:ind w:right="-1" w:firstLine="709"/>
        <w:rPr>
          <w:rFonts w:eastAsia="Times New Roman"/>
          <w:b/>
          <w:szCs w:val="28"/>
          <w:lang w:eastAsia="ru-RU"/>
        </w:rPr>
      </w:pPr>
    </w:p>
    <w:p w14:paraId="130C95DD" w14:textId="77777777" w:rsidR="005234DD" w:rsidRDefault="005234DD" w:rsidP="00554C7D">
      <w:pPr>
        <w:spacing w:after="0" w:line="240" w:lineRule="auto"/>
        <w:ind w:right="-1" w:firstLine="709"/>
        <w:rPr>
          <w:rFonts w:eastAsia="Times New Roman"/>
          <w:b/>
          <w:szCs w:val="28"/>
          <w:lang w:eastAsia="ru-RU"/>
        </w:rPr>
      </w:pPr>
    </w:p>
    <w:p w14:paraId="3212F060" w14:textId="77777777" w:rsidR="005234DD" w:rsidRDefault="005234DD" w:rsidP="00554C7D">
      <w:pPr>
        <w:spacing w:after="0" w:line="240" w:lineRule="auto"/>
        <w:ind w:right="-1" w:firstLine="709"/>
        <w:rPr>
          <w:rFonts w:eastAsia="Times New Roman"/>
          <w:b/>
          <w:szCs w:val="28"/>
          <w:lang w:eastAsia="ru-RU"/>
        </w:rPr>
      </w:pPr>
    </w:p>
    <w:p w14:paraId="586E57E5" w14:textId="77777777" w:rsidR="005234DD" w:rsidRDefault="005234DD" w:rsidP="00554C7D">
      <w:pPr>
        <w:spacing w:after="0" w:line="240" w:lineRule="auto"/>
        <w:ind w:right="-1" w:firstLine="709"/>
        <w:rPr>
          <w:rFonts w:eastAsia="Times New Roman"/>
          <w:b/>
          <w:szCs w:val="28"/>
          <w:lang w:eastAsia="ru-RU"/>
        </w:rPr>
      </w:pPr>
    </w:p>
    <w:p w14:paraId="4D6F448A" w14:textId="77777777" w:rsidR="005234DD" w:rsidRDefault="005234DD" w:rsidP="00554C7D">
      <w:pPr>
        <w:spacing w:after="0" w:line="240" w:lineRule="auto"/>
        <w:ind w:right="-1" w:firstLine="709"/>
        <w:rPr>
          <w:rFonts w:eastAsia="Times New Roman"/>
          <w:b/>
          <w:szCs w:val="28"/>
          <w:lang w:eastAsia="ru-RU"/>
        </w:rPr>
      </w:pPr>
    </w:p>
    <w:p w14:paraId="1C84E1F2" w14:textId="77777777" w:rsidR="005234DD" w:rsidRDefault="005234DD" w:rsidP="00554C7D">
      <w:pPr>
        <w:spacing w:after="0" w:line="240" w:lineRule="auto"/>
        <w:ind w:right="-1" w:firstLine="709"/>
        <w:rPr>
          <w:rFonts w:eastAsia="Times New Roman"/>
          <w:b/>
          <w:szCs w:val="28"/>
          <w:lang w:eastAsia="ru-RU"/>
        </w:rPr>
      </w:pPr>
    </w:p>
    <w:p w14:paraId="1DBC351B" w14:textId="77777777" w:rsidR="005234DD" w:rsidRDefault="005234DD" w:rsidP="00554C7D">
      <w:pPr>
        <w:spacing w:after="0" w:line="240" w:lineRule="auto"/>
        <w:ind w:right="-1" w:firstLine="709"/>
        <w:rPr>
          <w:rFonts w:eastAsia="Times New Roman"/>
          <w:b/>
          <w:szCs w:val="28"/>
          <w:lang w:eastAsia="ru-RU"/>
        </w:rPr>
      </w:pPr>
    </w:p>
    <w:p w14:paraId="46AF5CB0" w14:textId="77777777" w:rsidR="005234DD" w:rsidRDefault="005234DD" w:rsidP="00554C7D">
      <w:pPr>
        <w:spacing w:after="0" w:line="240" w:lineRule="auto"/>
        <w:ind w:right="-1" w:firstLine="709"/>
        <w:rPr>
          <w:rFonts w:eastAsia="Times New Roman"/>
          <w:b/>
          <w:szCs w:val="28"/>
          <w:lang w:eastAsia="ru-RU"/>
        </w:rPr>
      </w:pPr>
    </w:p>
    <w:p w14:paraId="648A1FD4" w14:textId="77777777" w:rsidR="005234DD" w:rsidRDefault="005234DD" w:rsidP="00554C7D">
      <w:pPr>
        <w:spacing w:after="0" w:line="240" w:lineRule="auto"/>
        <w:ind w:right="-1" w:firstLine="709"/>
        <w:rPr>
          <w:rFonts w:eastAsia="Times New Roman"/>
          <w:b/>
          <w:szCs w:val="28"/>
          <w:lang w:eastAsia="ru-RU"/>
        </w:rPr>
      </w:pPr>
    </w:p>
    <w:p w14:paraId="243D9F75" w14:textId="77777777" w:rsidR="005234DD" w:rsidRDefault="005234DD" w:rsidP="00554C7D">
      <w:pPr>
        <w:spacing w:after="0" w:line="240" w:lineRule="auto"/>
        <w:ind w:right="-1" w:firstLine="709"/>
        <w:rPr>
          <w:rFonts w:eastAsia="Times New Roman"/>
          <w:b/>
          <w:szCs w:val="28"/>
          <w:lang w:eastAsia="ru-RU"/>
        </w:rPr>
      </w:pPr>
    </w:p>
    <w:p w14:paraId="07AE9E19" w14:textId="77777777" w:rsidR="005234DD" w:rsidRDefault="005234DD" w:rsidP="00554C7D">
      <w:pPr>
        <w:spacing w:after="0" w:line="240" w:lineRule="auto"/>
        <w:ind w:right="-1" w:firstLine="709"/>
        <w:rPr>
          <w:rFonts w:eastAsia="Times New Roman"/>
          <w:b/>
          <w:szCs w:val="28"/>
          <w:lang w:eastAsia="ru-RU"/>
        </w:rPr>
      </w:pPr>
    </w:p>
    <w:p w14:paraId="364631EE" w14:textId="77777777" w:rsidR="005234DD" w:rsidRDefault="005234DD" w:rsidP="00554C7D">
      <w:pPr>
        <w:spacing w:after="0" w:line="240" w:lineRule="auto"/>
        <w:ind w:right="-1" w:firstLine="709"/>
        <w:rPr>
          <w:rFonts w:eastAsia="Times New Roman"/>
          <w:b/>
          <w:szCs w:val="28"/>
          <w:lang w:eastAsia="ru-RU"/>
        </w:rPr>
      </w:pPr>
    </w:p>
    <w:p w14:paraId="2F1AF751" w14:textId="77777777" w:rsidR="005234DD" w:rsidRDefault="005234DD" w:rsidP="00554C7D">
      <w:pPr>
        <w:spacing w:after="0" w:line="240" w:lineRule="auto"/>
        <w:ind w:right="-1" w:firstLine="709"/>
        <w:rPr>
          <w:rFonts w:eastAsia="Times New Roman"/>
          <w:b/>
          <w:szCs w:val="28"/>
          <w:lang w:eastAsia="ru-RU"/>
        </w:rPr>
      </w:pPr>
    </w:p>
    <w:p w14:paraId="53E9F546" w14:textId="77777777" w:rsidR="005234DD" w:rsidRDefault="005234DD" w:rsidP="00554C7D">
      <w:pPr>
        <w:spacing w:after="0" w:line="240" w:lineRule="auto"/>
        <w:ind w:right="-1" w:firstLine="709"/>
        <w:rPr>
          <w:rFonts w:eastAsia="Times New Roman"/>
          <w:b/>
          <w:szCs w:val="28"/>
          <w:lang w:eastAsia="ru-RU"/>
        </w:rPr>
      </w:pPr>
    </w:p>
    <w:p w14:paraId="52F6CAC1" w14:textId="77777777" w:rsidR="005234DD" w:rsidRDefault="005234DD" w:rsidP="00554C7D">
      <w:pPr>
        <w:spacing w:after="0" w:line="240" w:lineRule="auto"/>
        <w:ind w:right="-1" w:firstLine="709"/>
        <w:rPr>
          <w:rFonts w:eastAsia="Times New Roman"/>
          <w:b/>
          <w:szCs w:val="28"/>
          <w:lang w:eastAsia="ru-RU"/>
        </w:rPr>
      </w:pPr>
    </w:p>
    <w:p w14:paraId="37F01F6B" w14:textId="77777777" w:rsidR="005234DD" w:rsidRDefault="005234DD" w:rsidP="00554C7D">
      <w:pPr>
        <w:spacing w:after="0" w:line="240" w:lineRule="auto"/>
        <w:ind w:right="-1" w:firstLine="709"/>
        <w:rPr>
          <w:rFonts w:eastAsia="Times New Roman"/>
          <w:b/>
          <w:szCs w:val="28"/>
          <w:lang w:eastAsia="ru-RU"/>
        </w:rPr>
      </w:pPr>
    </w:p>
    <w:p w14:paraId="11C5C6FB" w14:textId="77777777" w:rsidR="005234DD" w:rsidRDefault="005234DD" w:rsidP="00554C7D">
      <w:pPr>
        <w:spacing w:after="0" w:line="240" w:lineRule="auto"/>
        <w:ind w:right="-1" w:firstLine="709"/>
        <w:rPr>
          <w:rFonts w:eastAsia="Times New Roman"/>
          <w:b/>
          <w:szCs w:val="28"/>
          <w:lang w:val="kk-KZ" w:eastAsia="ru-RU"/>
        </w:rPr>
      </w:pPr>
    </w:p>
    <w:p w14:paraId="266B72EF" w14:textId="77777777" w:rsidR="005702F3" w:rsidRDefault="005702F3" w:rsidP="00554C7D">
      <w:pPr>
        <w:spacing w:after="0" w:line="240" w:lineRule="auto"/>
        <w:ind w:right="-1" w:firstLine="709"/>
        <w:rPr>
          <w:rFonts w:eastAsia="Times New Roman"/>
          <w:b/>
          <w:szCs w:val="28"/>
          <w:lang w:val="kk-KZ" w:eastAsia="ru-RU"/>
        </w:rPr>
      </w:pPr>
    </w:p>
    <w:p w14:paraId="032504B5" w14:textId="77777777" w:rsidR="005702F3" w:rsidRPr="005702F3" w:rsidRDefault="005702F3" w:rsidP="00554C7D">
      <w:pPr>
        <w:spacing w:after="0" w:line="240" w:lineRule="auto"/>
        <w:ind w:right="-1" w:firstLine="709"/>
        <w:rPr>
          <w:rFonts w:eastAsia="Times New Roman"/>
          <w:b/>
          <w:szCs w:val="28"/>
          <w:lang w:val="kk-KZ" w:eastAsia="ru-RU"/>
        </w:rPr>
      </w:pPr>
    </w:p>
    <w:p w14:paraId="693A73F2" w14:textId="11F226C3" w:rsidR="00EA6127" w:rsidRDefault="00EA6127" w:rsidP="005702F3">
      <w:pPr>
        <w:spacing w:after="0" w:line="240" w:lineRule="auto"/>
        <w:ind w:right="-1"/>
        <w:jc w:val="center"/>
        <w:rPr>
          <w:rFonts w:eastAsia="Times New Roman"/>
          <w:b/>
          <w:szCs w:val="28"/>
          <w:lang w:eastAsia="ru-RU"/>
        </w:rPr>
      </w:pPr>
      <w:r w:rsidRPr="00EA6127">
        <w:rPr>
          <w:rFonts w:eastAsia="Times New Roman"/>
          <w:b/>
          <w:szCs w:val="28"/>
          <w:lang w:eastAsia="ru-RU"/>
        </w:rPr>
        <w:t>ОБОЗНАЧЕНИЯ И СОКРАЩЕНИЯ</w:t>
      </w:r>
    </w:p>
    <w:p w14:paraId="027F08F3" w14:textId="77777777" w:rsidR="0053394D" w:rsidRDefault="0053394D" w:rsidP="005702F3">
      <w:pPr>
        <w:spacing w:after="0" w:line="240" w:lineRule="auto"/>
        <w:ind w:right="-1"/>
        <w:rPr>
          <w:rFonts w:eastAsia="Times New Roman"/>
          <w:b/>
          <w:szCs w:val="28"/>
          <w:lang w:val="kk-KZ" w:eastAsia="ru-RU"/>
        </w:rPr>
      </w:pPr>
    </w:p>
    <w:tbl>
      <w:tblPr>
        <w:tblStyle w:val="a4"/>
        <w:tblW w:w="0" w:type="auto"/>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2"/>
        <w:gridCol w:w="8042"/>
      </w:tblGrid>
      <w:tr w:rsidR="005702F3" w14:paraId="043D3CAF" w14:textId="77777777" w:rsidTr="005702F3">
        <w:tc>
          <w:tcPr>
            <w:tcW w:w="1662" w:type="dxa"/>
          </w:tcPr>
          <w:p w14:paraId="5BCE7A32" w14:textId="126F0F4A" w:rsidR="005702F3" w:rsidRDefault="005702F3" w:rsidP="005702F3">
            <w:pPr>
              <w:ind w:right="-1"/>
              <w:rPr>
                <w:rFonts w:eastAsia="Times New Roman"/>
                <w:b/>
                <w:szCs w:val="28"/>
                <w:lang w:val="kk-KZ" w:eastAsia="ru-RU"/>
              </w:rPr>
            </w:pPr>
            <w:r w:rsidRPr="00F73FA7">
              <w:rPr>
                <w:rFonts w:eastAsia="Times New Roman"/>
                <w:lang w:eastAsia="ru-RU"/>
              </w:rPr>
              <w:t>АБА</w:t>
            </w:r>
          </w:p>
        </w:tc>
        <w:tc>
          <w:tcPr>
            <w:tcW w:w="8042" w:type="dxa"/>
          </w:tcPr>
          <w:p w14:paraId="1B32BB04" w14:textId="7B59A457" w:rsidR="005702F3" w:rsidRDefault="005702F3" w:rsidP="005702F3">
            <w:pPr>
              <w:ind w:left="232" w:right="-1" w:hanging="232"/>
              <w:rPr>
                <w:rFonts w:eastAsia="Times New Roman"/>
                <w:b/>
                <w:szCs w:val="28"/>
                <w:lang w:val="kk-KZ" w:eastAsia="ru-RU"/>
              </w:rPr>
            </w:pPr>
            <w:r w:rsidRPr="00651C28">
              <w:rPr>
                <w:rFonts w:eastAsia="Times New Roman"/>
                <w:lang w:eastAsia="ru-RU"/>
              </w:rPr>
              <w:t>– аневризма брюшной аорты</w:t>
            </w:r>
          </w:p>
        </w:tc>
      </w:tr>
      <w:tr w:rsidR="005702F3" w14:paraId="70567946" w14:textId="77777777" w:rsidTr="005702F3">
        <w:tc>
          <w:tcPr>
            <w:tcW w:w="1662" w:type="dxa"/>
          </w:tcPr>
          <w:p w14:paraId="3C4DA9D7" w14:textId="18CD5747" w:rsidR="005702F3" w:rsidRDefault="005702F3" w:rsidP="005702F3">
            <w:pPr>
              <w:ind w:right="-1"/>
              <w:rPr>
                <w:rFonts w:eastAsia="Times New Roman"/>
                <w:b/>
                <w:szCs w:val="28"/>
                <w:lang w:val="kk-KZ" w:eastAsia="ru-RU"/>
              </w:rPr>
            </w:pPr>
            <w:r w:rsidRPr="00F73FA7">
              <w:rPr>
                <w:rFonts w:eastAsia="Times New Roman"/>
                <w:lang w:eastAsia="ru-RU"/>
              </w:rPr>
              <w:t>АКШ</w:t>
            </w:r>
          </w:p>
        </w:tc>
        <w:tc>
          <w:tcPr>
            <w:tcW w:w="8042" w:type="dxa"/>
          </w:tcPr>
          <w:p w14:paraId="0A7973A7" w14:textId="350F201C" w:rsidR="005702F3" w:rsidRDefault="005702F3" w:rsidP="005702F3">
            <w:pPr>
              <w:ind w:left="232" w:right="-1" w:hanging="232"/>
              <w:rPr>
                <w:rFonts w:eastAsia="Times New Roman"/>
                <w:b/>
                <w:szCs w:val="28"/>
                <w:lang w:val="kk-KZ" w:eastAsia="ru-RU"/>
              </w:rPr>
            </w:pPr>
            <w:r w:rsidRPr="00651C28">
              <w:rPr>
                <w:rFonts w:eastAsia="Times New Roman"/>
                <w:lang w:eastAsia="ru-RU"/>
              </w:rPr>
              <w:t>– аортокоронарное шунтирование</w:t>
            </w:r>
          </w:p>
        </w:tc>
      </w:tr>
      <w:tr w:rsidR="005702F3" w14:paraId="6FF7A3E7" w14:textId="77777777" w:rsidTr="005702F3">
        <w:tc>
          <w:tcPr>
            <w:tcW w:w="1662" w:type="dxa"/>
          </w:tcPr>
          <w:p w14:paraId="407767B1" w14:textId="37F4DD91" w:rsidR="005702F3" w:rsidRDefault="005702F3" w:rsidP="005702F3">
            <w:pPr>
              <w:ind w:right="-1"/>
              <w:rPr>
                <w:rFonts w:eastAsia="Times New Roman"/>
                <w:b/>
                <w:szCs w:val="28"/>
                <w:lang w:val="kk-KZ" w:eastAsia="ru-RU"/>
              </w:rPr>
            </w:pPr>
            <w:r w:rsidRPr="00F73FA7">
              <w:rPr>
                <w:rFonts w:eastAsia="Times New Roman"/>
                <w:lang w:eastAsia="ru-RU"/>
              </w:rPr>
              <w:t>ВБА</w:t>
            </w:r>
          </w:p>
        </w:tc>
        <w:tc>
          <w:tcPr>
            <w:tcW w:w="8042" w:type="dxa"/>
          </w:tcPr>
          <w:p w14:paraId="3FD1D57B" w14:textId="69F144B0" w:rsidR="005702F3" w:rsidRDefault="005702F3" w:rsidP="005702F3">
            <w:pPr>
              <w:ind w:left="232" w:right="-1" w:hanging="232"/>
              <w:rPr>
                <w:rFonts w:eastAsia="Times New Roman"/>
                <w:b/>
                <w:szCs w:val="28"/>
                <w:lang w:val="kk-KZ" w:eastAsia="ru-RU"/>
              </w:rPr>
            </w:pPr>
            <w:r w:rsidRPr="00651C28">
              <w:rPr>
                <w:rFonts w:eastAsia="Times New Roman"/>
                <w:lang w:eastAsia="ru-RU"/>
              </w:rPr>
              <w:t>– верхняя брыжеечная артерия</w:t>
            </w:r>
          </w:p>
        </w:tc>
      </w:tr>
      <w:tr w:rsidR="005702F3" w14:paraId="0C8D9BE2" w14:textId="77777777" w:rsidTr="005702F3">
        <w:tc>
          <w:tcPr>
            <w:tcW w:w="1662" w:type="dxa"/>
          </w:tcPr>
          <w:p w14:paraId="0A57B50E" w14:textId="5B1939A5" w:rsidR="005702F3" w:rsidRDefault="005702F3" w:rsidP="005702F3">
            <w:pPr>
              <w:ind w:right="-1"/>
              <w:rPr>
                <w:rFonts w:eastAsia="Times New Roman"/>
                <w:b/>
                <w:szCs w:val="28"/>
                <w:lang w:val="kk-KZ" w:eastAsia="ru-RU"/>
              </w:rPr>
            </w:pPr>
            <w:r w:rsidRPr="00F73FA7">
              <w:rPr>
                <w:rFonts w:eastAsia="Times New Roman"/>
                <w:lang w:eastAsia="ru-RU"/>
              </w:rPr>
              <w:t>ВПА</w:t>
            </w:r>
          </w:p>
        </w:tc>
        <w:tc>
          <w:tcPr>
            <w:tcW w:w="8042" w:type="dxa"/>
          </w:tcPr>
          <w:p w14:paraId="61C98F5C" w14:textId="13E95FE2" w:rsidR="005702F3" w:rsidRDefault="005702F3" w:rsidP="005702F3">
            <w:pPr>
              <w:ind w:left="232" w:right="-1" w:hanging="232"/>
              <w:rPr>
                <w:rFonts w:eastAsia="Times New Roman"/>
                <w:b/>
                <w:szCs w:val="28"/>
                <w:lang w:val="kk-KZ" w:eastAsia="ru-RU"/>
              </w:rPr>
            </w:pPr>
            <w:r w:rsidRPr="00651C28">
              <w:rPr>
                <w:rFonts w:eastAsia="Times New Roman"/>
                <w:lang w:eastAsia="ru-RU"/>
              </w:rPr>
              <w:t>– внутренняя подвздошная артерия</w:t>
            </w:r>
          </w:p>
        </w:tc>
      </w:tr>
      <w:tr w:rsidR="005702F3" w14:paraId="26EA021E" w14:textId="77777777" w:rsidTr="005702F3">
        <w:tc>
          <w:tcPr>
            <w:tcW w:w="1662" w:type="dxa"/>
          </w:tcPr>
          <w:p w14:paraId="2FA1F050" w14:textId="1DD9C730" w:rsidR="005702F3" w:rsidRDefault="005702F3" w:rsidP="005702F3">
            <w:pPr>
              <w:ind w:right="-1"/>
              <w:rPr>
                <w:rFonts w:eastAsia="Times New Roman"/>
                <w:b/>
                <w:szCs w:val="28"/>
                <w:lang w:val="kk-KZ" w:eastAsia="ru-RU"/>
              </w:rPr>
            </w:pPr>
            <w:r w:rsidRPr="00F73FA7">
              <w:rPr>
                <w:rFonts w:eastAsia="Times New Roman"/>
                <w:lang w:eastAsia="ru-RU"/>
              </w:rPr>
              <w:t>ДИ</w:t>
            </w:r>
          </w:p>
        </w:tc>
        <w:tc>
          <w:tcPr>
            <w:tcW w:w="8042" w:type="dxa"/>
          </w:tcPr>
          <w:p w14:paraId="728D0447" w14:textId="26B27354" w:rsidR="005702F3" w:rsidRDefault="005702F3" w:rsidP="005702F3">
            <w:pPr>
              <w:ind w:left="232" w:right="-1" w:hanging="232"/>
              <w:rPr>
                <w:rFonts w:eastAsia="Times New Roman"/>
                <w:b/>
                <w:szCs w:val="28"/>
                <w:lang w:val="kk-KZ" w:eastAsia="ru-RU"/>
              </w:rPr>
            </w:pPr>
            <w:r w:rsidRPr="00651C28">
              <w:rPr>
                <w:rFonts w:eastAsia="Times New Roman"/>
                <w:lang w:eastAsia="ru-RU"/>
              </w:rPr>
              <w:t>– доверительный интервал</w:t>
            </w:r>
          </w:p>
        </w:tc>
      </w:tr>
      <w:tr w:rsidR="005702F3" w14:paraId="61E6DA43" w14:textId="77777777" w:rsidTr="005702F3">
        <w:tc>
          <w:tcPr>
            <w:tcW w:w="1662" w:type="dxa"/>
          </w:tcPr>
          <w:p w14:paraId="7A600925" w14:textId="601AB19F" w:rsidR="005702F3" w:rsidRDefault="005702F3" w:rsidP="005702F3">
            <w:pPr>
              <w:ind w:right="-1"/>
              <w:rPr>
                <w:rFonts w:eastAsia="Times New Roman"/>
                <w:b/>
                <w:szCs w:val="28"/>
                <w:lang w:val="kk-KZ" w:eastAsia="ru-RU"/>
              </w:rPr>
            </w:pPr>
            <w:r w:rsidRPr="00F73FA7">
              <w:rPr>
                <w:rFonts w:eastAsia="Times New Roman"/>
                <w:lang w:eastAsia="ru-RU"/>
              </w:rPr>
              <w:t>ЖКТ</w:t>
            </w:r>
          </w:p>
        </w:tc>
        <w:tc>
          <w:tcPr>
            <w:tcW w:w="8042" w:type="dxa"/>
          </w:tcPr>
          <w:p w14:paraId="514BBEE3" w14:textId="3C786779" w:rsidR="005702F3" w:rsidRDefault="005702F3" w:rsidP="005702F3">
            <w:pPr>
              <w:ind w:left="232" w:right="-1" w:hanging="232"/>
              <w:rPr>
                <w:rFonts w:eastAsia="Times New Roman"/>
                <w:b/>
                <w:szCs w:val="28"/>
                <w:lang w:val="kk-KZ" w:eastAsia="ru-RU"/>
              </w:rPr>
            </w:pPr>
            <w:r w:rsidRPr="00651C28">
              <w:rPr>
                <w:rFonts w:eastAsia="Times New Roman"/>
                <w:lang w:eastAsia="ru-RU"/>
              </w:rPr>
              <w:t>– желудочно-кишечный тракт</w:t>
            </w:r>
          </w:p>
        </w:tc>
      </w:tr>
      <w:tr w:rsidR="005702F3" w14:paraId="3C64A607" w14:textId="77777777" w:rsidTr="005702F3">
        <w:tc>
          <w:tcPr>
            <w:tcW w:w="1662" w:type="dxa"/>
          </w:tcPr>
          <w:p w14:paraId="70502756" w14:textId="0939B2AA" w:rsidR="005702F3" w:rsidRDefault="005702F3" w:rsidP="005702F3">
            <w:pPr>
              <w:ind w:right="-1"/>
              <w:rPr>
                <w:rFonts w:eastAsia="Times New Roman"/>
                <w:b/>
                <w:szCs w:val="28"/>
                <w:lang w:val="kk-KZ" w:eastAsia="ru-RU"/>
              </w:rPr>
            </w:pPr>
            <w:r w:rsidRPr="00F73FA7">
              <w:rPr>
                <w:rFonts w:eastAsia="Times New Roman"/>
                <w:lang w:eastAsia="ru-RU"/>
              </w:rPr>
              <w:t>ИБС</w:t>
            </w:r>
          </w:p>
        </w:tc>
        <w:tc>
          <w:tcPr>
            <w:tcW w:w="8042" w:type="dxa"/>
          </w:tcPr>
          <w:p w14:paraId="4E01F6C4" w14:textId="1209286D" w:rsidR="005702F3" w:rsidRDefault="005702F3" w:rsidP="005702F3">
            <w:pPr>
              <w:ind w:left="232" w:right="-1" w:hanging="232"/>
              <w:rPr>
                <w:rFonts w:eastAsia="Times New Roman"/>
                <w:b/>
                <w:szCs w:val="28"/>
                <w:lang w:val="kk-KZ" w:eastAsia="ru-RU"/>
              </w:rPr>
            </w:pPr>
            <w:r w:rsidRPr="00651C28">
              <w:rPr>
                <w:rFonts w:eastAsia="Times New Roman"/>
                <w:lang w:eastAsia="ru-RU"/>
              </w:rPr>
              <w:t>– ишемическая болезнь сердца</w:t>
            </w:r>
          </w:p>
        </w:tc>
      </w:tr>
      <w:tr w:rsidR="005702F3" w14:paraId="2FD46F72" w14:textId="77777777" w:rsidTr="005702F3">
        <w:tc>
          <w:tcPr>
            <w:tcW w:w="1662" w:type="dxa"/>
          </w:tcPr>
          <w:p w14:paraId="7C4238CD" w14:textId="5811C249" w:rsidR="005702F3" w:rsidRDefault="005702F3" w:rsidP="005702F3">
            <w:pPr>
              <w:ind w:right="-1"/>
              <w:rPr>
                <w:rFonts w:eastAsia="Times New Roman"/>
                <w:b/>
                <w:szCs w:val="28"/>
                <w:lang w:val="kk-KZ" w:eastAsia="ru-RU"/>
              </w:rPr>
            </w:pPr>
            <w:r w:rsidRPr="00F73FA7">
              <w:rPr>
                <w:rFonts w:eastAsia="Times New Roman"/>
                <w:lang w:eastAsia="ru-RU"/>
              </w:rPr>
              <w:t>ИМ</w:t>
            </w:r>
          </w:p>
        </w:tc>
        <w:tc>
          <w:tcPr>
            <w:tcW w:w="8042" w:type="dxa"/>
          </w:tcPr>
          <w:p w14:paraId="1389FDA5" w14:textId="757D7E14" w:rsidR="005702F3" w:rsidRDefault="005702F3" w:rsidP="005702F3">
            <w:pPr>
              <w:ind w:left="232" w:right="-1" w:hanging="232"/>
              <w:rPr>
                <w:rFonts w:eastAsia="Times New Roman"/>
                <w:b/>
                <w:szCs w:val="28"/>
                <w:lang w:val="kk-KZ" w:eastAsia="ru-RU"/>
              </w:rPr>
            </w:pPr>
            <w:r w:rsidRPr="00651C28">
              <w:rPr>
                <w:rFonts w:eastAsia="Times New Roman"/>
                <w:lang w:eastAsia="ru-RU"/>
              </w:rPr>
              <w:t>– инфаркт миокарда</w:t>
            </w:r>
          </w:p>
        </w:tc>
      </w:tr>
      <w:tr w:rsidR="005702F3" w14:paraId="3498276A" w14:textId="77777777" w:rsidTr="005702F3">
        <w:tc>
          <w:tcPr>
            <w:tcW w:w="1662" w:type="dxa"/>
          </w:tcPr>
          <w:p w14:paraId="03C42D5A" w14:textId="0654DDCF" w:rsidR="005702F3" w:rsidRDefault="005702F3" w:rsidP="005702F3">
            <w:pPr>
              <w:ind w:right="-1"/>
              <w:rPr>
                <w:rFonts w:eastAsia="Times New Roman"/>
                <w:b/>
                <w:szCs w:val="28"/>
                <w:lang w:val="kk-KZ" w:eastAsia="ru-RU"/>
              </w:rPr>
            </w:pPr>
            <w:r w:rsidRPr="00F73FA7">
              <w:rPr>
                <w:rFonts w:eastAsia="Times New Roman"/>
                <w:lang w:eastAsia="ru-RU"/>
              </w:rPr>
              <w:t>ИМТ</w:t>
            </w:r>
          </w:p>
        </w:tc>
        <w:tc>
          <w:tcPr>
            <w:tcW w:w="8042" w:type="dxa"/>
          </w:tcPr>
          <w:p w14:paraId="180C8D5F" w14:textId="75213C1F" w:rsidR="005702F3" w:rsidRDefault="005702F3" w:rsidP="005702F3">
            <w:pPr>
              <w:ind w:left="232" w:right="-1" w:hanging="232"/>
              <w:rPr>
                <w:rFonts w:eastAsia="Times New Roman"/>
                <w:b/>
                <w:szCs w:val="28"/>
                <w:lang w:val="kk-KZ" w:eastAsia="ru-RU"/>
              </w:rPr>
            </w:pPr>
            <w:r w:rsidRPr="00651C28">
              <w:rPr>
                <w:rFonts w:eastAsia="Times New Roman"/>
                <w:lang w:eastAsia="ru-RU"/>
              </w:rPr>
              <w:t>– индекс массы тела</w:t>
            </w:r>
          </w:p>
        </w:tc>
      </w:tr>
      <w:tr w:rsidR="005702F3" w14:paraId="1C701C49" w14:textId="77777777" w:rsidTr="005702F3">
        <w:tc>
          <w:tcPr>
            <w:tcW w:w="1662" w:type="dxa"/>
          </w:tcPr>
          <w:p w14:paraId="4C2CE64C" w14:textId="53B5AE74" w:rsidR="005702F3" w:rsidRDefault="005702F3" w:rsidP="005702F3">
            <w:pPr>
              <w:ind w:right="-1"/>
              <w:rPr>
                <w:rFonts w:eastAsia="Times New Roman"/>
                <w:b/>
                <w:szCs w:val="28"/>
                <w:lang w:val="kk-KZ" w:eastAsia="ru-RU"/>
              </w:rPr>
            </w:pPr>
            <w:r w:rsidRPr="00F73FA7">
              <w:rPr>
                <w:rFonts w:eastAsia="Times New Roman"/>
                <w:lang w:eastAsia="ru-RU"/>
              </w:rPr>
              <w:t>КТ</w:t>
            </w:r>
          </w:p>
        </w:tc>
        <w:tc>
          <w:tcPr>
            <w:tcW w:w="8042" w:type="dxa"/>
          </w:tcPr>
          <w:p w14:paraId="718BD4D0" w14:textId="1D90D7F9" w:rsidR="005702F3" w:rsidRDefault="005702F3" w:rsidP="005702F3">
            <w:pPr>
              <w:ind w:left="232" w:right="-1" w:hanging="232"/>
              <w:rPr>
                <w:rFonts w:eastAsia="Times New Roman"/>
                <w:b/>
                <w:szCs w:val="28"/>
                <w:lang w:val="kk-KZ" w:eastAsia="ru-RU"/>
              </w:rPr>
            </w:pPr>
            <w:r w:rsidRPr="00651C28">
              <w:rPr>
                <w:rFonts w:eastAsia="Times New Roman"/>
                <w:lang w:eastAsia="ru-RU"/>
              </w:rPr>
              <w:t>– компьютерная томография</w:t>
            </w:r>
          </w:p>
        </w:tc>
      </w:tr>
      <w:tr w:rsidR="005702F3" w14:paraId="2D003F9A" w14:textId="77777777" w:rsidTr="005702F3">
        <w:tc>
          <w:tcPr>
            <w:tcW w:w="1662" w:type="dxa"/>
          </w:tcPr>
          <w:p w14:paraId="13F9E594" w14:textId="030AE7BD" w:rsidR="005702F3" w:rsidRDefault="005702F3" w:rsidP="005702F3">
            <w:pPr>
              <w:ind w:right="-1"/>
              <w:rPr>
                <w:rFonts w:eastAsia="Times New Roman"/>
                <w:b/>
                <w:szCs w:val="28"/>
                <w:lang w:val="kk-KZ" w:eastAsia="ru-RU"/>
              </w:rPr>
            </w:pPr>
            <w:r w:rsidRPr="00F73FA7">
              <w:rPr>
                <w:rFonts w:eastAsia="Times New Roman"/>
                <w:lang w:eastAsia="ru-RU"/>
              </w:rPr>
              <w:t>КТА</w:t>
            </w:r>
          </w:p>
        </w:tc>
        <w:tc>
          <w:tcPr>
            <w:tcW w:w="8042" w:type="dxa"/>
          </w:tcPr>
          <w:p w14:paraId="74E9160F" w14:textId="2B8BE5DE" w:rsidR="005702F3" w:rsidRDefault="005702F3" w:rsidP="005702F3">
            <w:pPr>
              <w:ind w:left="232" w:right="-1" w:hanging="232"/>
              <w:rPr>
                <w:rFonts w:eastAsia="Times New Roman"/>
                <w:b/>
                <w:szCs w:val="28"/>
                <w:lang w:val="kk-KZ" w:eastAsia="ru-RU"/>
              </w:rPr>
            </w:pPr>
            <w:r w:rsidRPr="00651C28">
              <w:rPr>
                <w:rFonts w:eastAsia="Times New Roman"/>
                <w:lang w:eastAsia="ru-RU"/>
              </w:rPr>
              <w:t>– компьютерно-томографическая ангиография</w:t>
            </w:r>
          </w:p>
        </w:tc>
      </w:tr>
      <w:tr w:rsidR="005702F3" w14:paraId="50047706" w14:textId="77777777" w:rsidTr="005702F3">
        <w:tc>
          <w:tcPr>
            <w:tcW w:w="1662" w:type="dxa"/>
          </w:tcPr>
          <w:p w14:paraId="7D94BE0D" w14:textId="32FF962E" w:rsidR="005702F3" w:rsidRDefault="005702F3" w:rsidP="005702F3">
            <w:pPr>
              <w:ind w:right="-1"/>
              <w:rPr>
                <w:rFonts w:eastAsia="Times New Roman"/>
                <w:b/>
                <w:szCs w:val="28"/>
                <w:lang w:val="kk-KZ" w:eastAsia="ru-RU"/>
              </w:rPr>
            </w:pPr>
            <w:r w:rsidRPr="00F73FA7">
              <w:rPr>
                <w:rFonts w:eastAsia="Times New Roman"/>
                <w:lang w:eastAsia="ru-RU"/>
              </w:rPr>
              <w:t>МСКТ</w:t>
            </w:r>
          </w:p>
        </w:tc>
        <w:tc>
          <w:tcPr>
            <w:tcW w:w="8042" w:type="dxa"/>
          </w:tcPr>
          <w:p w14:paraId="4E4BE106" w14:textId="49C74430" w:rsidR="005702F3" w:rsidRDefault="005702F3" w:rsidP="005702F3">
            <w:pPr>
              <w:ind w:left="232" w:right="-1" w:hanging="232"/>
              <w:rPr>
                <w:rFonts w:eastAsia="Times New Roman"/>
                <w:b/>
                <w:szCs w:val="28"/>
                <w:lang w:val="kk-KZ" w:eastAsia="ru-RU"/>
              </w:rPr>
            </w:pPr>
            <w:r w:rsidRPr="00651C28">
              <w:rPr>
                <w:rFonts w:eastAsia="Times New Roman"/>
                <w:lang w:eastAsia="ru-RU"/>
              </w:rPr>
              <w:t>– мультиспиральная компьютерная томография</w:t>
            </w:r>
          </w:p>
        </w:tc>
      </w:tr>
      <w:tr w:rsidR="005702F3" w14:paraId="2735847A" w14:textId="77777777" w:rsidTr="005702F3">
        <w:tc>
          <w:tcPr>
            <w:tcW w:w="1662" w:type="dxa"/>
          </w:tcPr>
          <w:p w14:paraId="565704D5" w14:textId="6A243346" w:rsidR="005702F3" w:rsidRDefault="005702F3" w:rsidP="005702F3">
            <w:pPr>
              <w:ind w:right="-1"/>
              <w:rPr>
                <w:rFonts w:eastAsia="Times New Roman"/>
                <w:b/>
                <w:szCs w:val="28"/>
                <w:lang w:val="kk-KZ" w:eastAsia="ru-RU"/>
              </w:rPr>
            </w:pPr>
            <w:r w:rsidRPr="00F73FA7">
              <w:rPr>
                <w:rFonts w:eastAsia="Times New Roman"/>
                <w:lang w:eastAsia="ru-RU"/>
              </w:rPr>
              <w:t>МУА</w:t>
            </w:r>
          </w:p>
        </w:tc>
        <w:tc>
          <w:tcPr>
            <w:tcW w:w="8042" w:type="dxa"/>
          </w:tcPr>
          <w:p w14:paraId="63614F8B" w14:textId="738DEE5D" w:rsidR="005702F3" w:rsidRDefault="005702F3" w:rsidP="005702F3">
            <w:pPr>
              <w:ind w:left="232" w:right="-1" w:hanging="232"/>
              <w:rPr>
                <w:rFonts w:eastAsia="Times New Roman"/>
                <w:b/>
                <w:szCs w:val="28"/>
                <w:lang w:val="kk-KZ" w:eastAsia="ru-RU"/>
              </w:rPr>
            </w:pPr>
            <w:r w:rsidRPr="00651C28">
              <w:rPr>
                <w:rFonts w:eastAsia="Times New Roman"/>
                <w:lang w:eastAsia="ru-RU"/>
              </w:rPr>
              <w:t>– медицинский университет Астана</w:t>
            </w:r>
          </w:p>
        </w:tc>
      </w:tr>
      <w:tr w:rsidR="005702F3" w14:paraId="1AF44161" w14:textId="77777777" w:rsidTr="005702F3">
        <w:tc>
          <w:tcPr>
            <w:tcW w:w="1662" w:type="dxa"/>
          </w:tcPr>
          <w:p w14:paraId="4B281543" w14:textId="6F84A745" w:rsidR="005702F3" w:rsidRDefault="005702F3" w:rsidP="005702F3">
            <w:pPr>
              <w:ind w:right="-1"/>
              <w:rPr>
                <w:rFonts w:eastAsia="Times New Roman"/>
                <w:b/>
                <w:szCs w:val="28"/>
                <w:lang w:val="kk-KZ" w:eastAsia="ru-RU"/>
              </w:rPr>
            </w:pPr>
            <w:r w:rsidRPr="00F73FA7">
              <w:rPr>
                <w:rFonts w:eastAsia="Times New Roman"/>
                <w:lang w:eastAsia="ru-RU"/>
              </w:rPr>
              <w:t>НАО</w:t>
            </w:r>
          </w:p>
        </w:tc>
        <w:tc>
          <w:tcPr>
            <w:tcW w:w="8042" w:type="dxa"/>
          </w:tcPr>
          <w:p w14:paraId="5BC4761E" w14:textId="060AC9BD" w:rsidR="005702F3" w:rsidRDefault="005702F3" w:rsidP="005702F3">
            <w:pPr>
              <w:ind w:left="232" w:right="-1" w:hanging="232"/>
              <w:rPr>
                <w:rFonts w:eastAsia="Times New Roman"/>
                <w:b/>
                <w:szCs w:val="28"/>
                <w:lang w:val="kk-KZ" w:eastAsia="ru-RU"/>
              </w:rPr>
            </w:pPr>
            <w:r w:rsidRPr="00651C28">
              <w:rPr>
                <w:rFonts w:eastAsia="Times New Roman"/>
                <w:lang w:eastAsia="ru-RU"/>
              </w:rPr>
              <w:t>– некоммерческое акционерное общество</w:t>
            </w:r>
          </w:p>
        </w:tc>
      </w:tr>
      <w:tr w:rsidR="005702F3" w14:paraId="75D17215" w14:textId="77777777" w:rsidTr="005702F3">
        <w:tc>
          <w:tcPr>
            <w:tcW w:w="1662" w:type="dxa"/>
          </w:tcPr>
          <w:p w14:paraId="277CEFF8" w14:textId="67BC3BB3" w:rsidR="005702F3" w:rsidRDefault="005702F3" w:rsidP="005702F3">
            <w:pPr>
              <w:ind w:right="-1"/>
              <w:rPr>
                <w:rFonts w:eastAsia="Times New Roman"/>
                <w:b/>
                <w:szCs w:val="28"/>
                <w:lang w:val="kk-KZ" w:eastAsia="ru-RU"/>
              </w:rPr>
            </w:pPr>
            <w:r w:rsidRPr="00F73FA7">
              <w:rPr>
                <w:rFonts w:eastAsia="Times New Roman"/>
                <w:lang w:eastAsia="ru-RU"/>
              </w:rPr>
              <w:t>НБА</w:t>
            </w:r>
          </w:p>
        </w:tc>
        <w:tc>
          <w:tcPr>
            <w:tcW w:w="8042" w:type="dxa"/>
          </w:tcPr>
          <w:p w14:paraId="7F0ECCBD" w14:textId="0D05833B" w:rsidR="005702F3" w:rsidRDefault="005702F3" w:rsidP="005702F3">
            <w:pPr>
              <w:ind w:left="232" w:right="-1" w:hanging="232"/>
              <w:rPr>
                <w:rFonts w:eastAsia="Times New Roman"/>
                <w:b/>
                <w:szCs w:val="28"/>
                <w:lang w:val="kk-KZ" w:eastAsia="ru-RU"/>
              </w:rPr>
            </w:pPr>
            <w:r w:rsidRPr="00651C28">
              <w:rPr>
                <w:rFonts w:eastAsia="Times New Roman"/>
                <w:lang w:eastAsia="ru-RU"/>
              </w:rPr>
              <w:t xml:space="preserve">– нижняя брыжеечная артерия </w:t>
            </w:r>
          </w:p>
        </w:tc>
      </w:tr>
      <w:tr w:rsidR="005702F3" w14:paraId="0BDC6696" w14:textId="77777777" w:rsidTr="005702F3">
        <w:tc>
          <w:tcPr>
            <w:tcW w:w="1662" w:type="dxa"/>
          </w:tcPr>
          <w:p w14:paraId="7F128064" w14:textId="2D37EB49" w:rsidR="005702F3" w:rsidRDefault="005702F3" w:rsidP="005702F3">
            <w:pPr>
              <w:ind w:right="-1"/>
              <w:rPr>
                <w:rFonts w:eastAsia="Times New Roman"/>
                <w:b/>
                <w:szCs w:val="28"/>
                <w:lang w:val="kk-KZ" w:eastAsia="ru-RU"/>
              </w:rPr>
            </w:pPr>
            <w:r w:rsidRPr="00F73FA7">
              <w:rPr>
                <w:rFonts w:eastAsia="Times New Roman"/>
                <w:lang w:eastAsia="ru-RU"/>
              </w:rPr>
              <w:t>НПА</w:t>
            </w:r>
          </w:p>
        </w:tc>
        <w:tc>
          <w:tcPr>
            <w:tcW w:w="8042" w:type="dxa"/>
          </w:tcPr>
          <w:p w14:paraId="03D48AC5" w14:textId="7422F620" w:rsidR="005702F3" w:rsidRDefault="005702F3" w:rsidP="005702F3">
            <w:pPr>
              <w:ind w:left="232" w:right="-1" w:hanging="232"/>
              <w:rPr>
                <w:rFonts w:eastAsia="Times New Roman"/>
                <w:b/>
                <w:szCs w:val="28"/>
                <w:lang w:val="kk-KZ" w:eastAsia="ru-RU"/>
              </w:rPr>
            </w:pPr>
            <w:r w:rsidRPr="00651C28">
              <w:rPr>
                <w:rFonts w:eastAsia="Times New Roman"/>
                <w:lang w:eastAsia="ru-RU"/>
              </w:rPr>
              <w:t>– наружная подвздошная артерия</w:t>
            </w:r>
          </w:p>
        </w:tc>
      </w:tr>
      <w:tr w:rsidR="005702F3" w14:paraId="4294DA0B" w14:textId="77777777" w:rsidTr="005702F3">
        <w:tc>
          <w:tcPr>
            <w:tcW w:w="1662" w:type="dxa"/>
          </w:tcPr>
          <w:p w14:paraId="215832C1" w14:textId="72CCC71D" w:rsidR="005702F3" w:rsidRDefault="005702F3" w:rsidP="005702F3">
            <w:pPr>
              <w:ind w:right="-1"/>
              <w:rPr>
                <w:rFonts w:eastAsia="Times New Roman"/>
                <w:b/>
                <w:szCs w:val="28"/>
                <w:lang w:val="kk-KZ" w:eastAsia="ru-RU"/>
              </w:rPr>
            </w:pPr>
            <w:r w:rsidRPr="00F73FA7">
              <w:rPr>
                <w:rFonts w:eastAsia="Times New Roman"/>
                <w:lang w:eastAsia="ru-RU"/>
              </w:rPr>
              <w:t>ОБА</w:t>
            </w:r>
          </w:p>
        </w:tc>
        <w:tc>
          <w:tcPr>
            <w:tcW w:w="8042" w:type="dxa"/>
          </w:tcPr>
          <w:p w14:paraId="4F9FDAAC" w14:textId="44498BC8" w:rsidR="005702F3" w:rsidRDefault="005702F3" w:rsidP="005702F3">
            <w:pPr>
              <w:ind w:left="232" w:right="-1" w:hanging="232"/>
              <w:rPr>
                <w:rFonts w:eastAsia="Times New Roman"/>
                <w:b/>
                <w:szCs w:val="28"/>
                <w:lang w:val="kk-KZ" w:eastAsia="ru-RU"/>
              </w:rPr>
            </w:pPr>
            <w:r w:rsidRPr="00651C28">
              <w:rPr>
                <w:rFonts w:eastAsia="Times New Roman"/>
                <w:lang w:eastAsia="ru-RU"/>
              </w:rPr>
              <w:t>– общая бедренная артерия</w:t>
            </w:r>
          </w:p>
        </w:tc>
      </w:tr>
      <w:tr w:rsidR="005702F3" w14:paraId="7983741A" w14:textId="77777777" w:rsidTr="005702F3">
        <w:tc>
          <w:tcPr>
            <w:tcW w:w="1662" w:type="dxa"/>
          </w:tcPr>
          <w:p w14:paraId="637D9E80" w14:textId="0FBEEB2F" w:rsidR="005702F3" w:rsidRDefault="005702F3" w:rsidP="005702F3">
            <w:pPr>
              <w:ind w:right="-1"/>
              <w:rPr>
                <w:rFonts w:eastAsia="Times New Roman"/>
                <w:b/>
                <w:szCs w:val="28"/>
                <w:lang w:val="kk-KZ" w:eastAsia="ru-RU"/>
              </w:rPr>
            </w:pPr>
            <w:r w:rsidRPr="00F73FA7">
              <w:rPr>
                <w:rFonts w:eastAsia="Times New Roman"/>
                <w:lang w:eastAsia="ru-RU"/>
              </w:rPr>
              <w:t>ОПА</w:t>
            </w:r>
          </w:p>
        </w:tc>
        <w:tc>
          <w:tcPr>
            <w:tcW w:w="8042" w:type="dxa"/>
          </w:tcPr>
          <w:p w14:paraId="653691C7" w14:textId="702A3A28" w:rsidR="005702F3" w:rsidRDefault="005702F3" w:rsidP="005702F3">
            <w:pPr>
              <w:ind w:left="232" w:right="-1" w:hanging="232"/>
              <w:rPr>
                <w:rFonts w:eastAsia="Times New Roman"/>
                <w:b/>
                <w:szCs w:val="28"/>
                <w:lang w:val="kk-KZ" w:eastAsia="ru-RU"/>
              </w:rPr>
            </w:pPr>
            <w:r w:rsidRPr="00651C28">
              <w:rPr>
                <w:rFonts w:eastAsia="Times New Roman"/>
                <w:lang w:eastAsia="ru-RU"/>
              </w:rPr>
              <w:t>– общая подвздошная артерия</w:t>
            </w:r>
          </w:p>
        </w:tc>
      </w:tr>
      <w:tr w:rsidR="005702F3" w14:paraId="05B75244" w14:textId="77777777" w:rsidTr="005702F3">
        <w:tc>
          <w:tcPr>
            <w:tcW w:w="1662" w:type="dxa"/>
          </w:tcPr>
          <w:p w14:paraId="430A1077" w14:textId="44C676D2" w:rsidR="005702F3" w:rsidRDefault="005702F3" w:rsidP="005702F3">
            <w:pPr>
              <w:ind w:right="-1"/>
              <w:rPr>
                <w:rFonts w:eastAsia="Times New Roman"/>
                <w:b/>
                <w:szCs w:val="28"/>
                <w:lang w:val="kk-KZ" w:eastAsia="ru-RU"/>
              </w:rPr>
            </w:pPr>
            <w:r w:rsidRPr="00F73FA7">
              <w:rPr>
                <w:rFonts w:eastAsia="Times New Roman"/>
                <w:lang w:eastAsia="ru-RU"/>
              </w:rPr>
              <w:t>ОР</w:t>
            </w:r>
          </w:p>
        </w:tc>
        <w:tc>
          <w:tcPr>
            <w:tcW w:w="8042" w:type="dxa"/>
          </w:tcPr>
          <w:p w14:paraId="74268B34" w14:textId="113D0949" w:rsidR="005702F3" w:rsidRDefault="005702F3" w:rsidP="005702F3">
            <w:pPr>
              <w:ind w:left="232" w:right="-1" w:hanging="232"/>
              <w:rPr>
                <w:rFonts w:eastAsia="Times New Roman"/>
                <w:b/>
                <w:szCs w:val="28"/>
                <w:lang w:val="kk-KZ" w:eastAsia="ru-RU"/>
              </w:rPr>
            </w:pPr>
            <w:r w:rsidRPr="00651C28">
              <w:rPr>
                <w:rFonts w:eastAsia="Times New Roman"/>
                <w:lang w:eastAsia="ru-RU"/>
              </w:rPr>
              <w:t>– открытая реконструкция (применительно к брюшному отделу аорты)</w:t>
            </w:r>
          </w:p>
        </w:tc>
      </w:tr>
      <w:tr w:rsidR="005702F3" w14:paraId="3DEA942C" w14:textId="77777777" w:rsidTr="005702F3">
        <w:tc>
          <w:tcPr>
            <w:tcW w:w="1662" w:type="dxa"/>
          </w:tcPr>
          <w:p w14:paraId="64DB9E4B" w14:textId="0B95EBCF" w:rsidR="005702F3" w:rsidRDefault="005702F3" w:rsidP="005702F3">
            <w:pPr>
              <w:ind w:right="-1"/>
              <w:rPr>
                <w:rFonts w:eastAsia="Times New Roman"/>
                <w:b/>
                <w:szCs w:val="28"/>
                <w:lang w:val="kk-KZ" w:eastAsia="ru-RU"/>
              </w:rPr>
            </w:pPr>
            <w:r w:rsidRPr="00F73FA7">
              <w:rPr>
                <w:rFonts w:eastAsia="Times New Roman"/>
                <w:lang w:eastAsia="ru-RU"/>
              </w:rPr>
              <w:t xml:space="preserve">ОПН </w:t>
            </w:r>
          </w:p>
        </w:tc>
        <w:tc>
          <w:tcPr>
            <w:tcW w:w="8042" w:type="dxa"/>
          </w:tcPr>
          <w:p w14:paraId="585487CC" w14:textId="6C93AC4D" w:rsidR="005702F3" w:rsidRDefault="005702F3" w:rsidP="005702F3">
            <w:pPr>
              <w:ind w:left="232" w:right="-1" w:hanging="232"/>
              <w:rPr>
                <w:rFonts w:eastAsia="Times New Roman"/>
                <w:b/>
                <w:szCs w:val="28"/>
                <w:lang w:val="kk-KZ" w:eastAsia="ru-RU"/>
              </w:rPr>
            </w:pPr>
            <w:r w:rsidRPr="00651C28">
              <w:rPr>
                <w:rFonts w:eastAsia="Times New Roman"/>
                <w:lang w:eastAsia="ru-RU"/>
              </w:rPr>
              <w:t>– острая почечная недостаточность</w:t>
            </w:r>
          </w:p>
        </w:tc>
      </w:tr>
      <w:tr w:rsidR="005702F3" w14:paraId="2D3A9580" w14:textId="77777777" w:rsidTr="005702F3">
        <w:tc>
          <w:tcPr>
            <w:tcW w:w="1662" w:type="dxa"/>
          </w:tcPr>
          <w:p w14:paraId="6B432783" w14:textId="647CE69A" w:rsidR="005702F3" w:rsidRDefault="005702F3" w:rsidP="005702F3">
            <w:pPr>
              <w:ind w:right="-1"/>
              <w:rPr>
                <w:rFonts w:eastAsia="Times New Roman"/>
                <w:b/>
                <w:szCs w:val="28"/>
                <w:lang w:val="kk-KZ" w:eastAsia="ru-RU"/>
              </w:rPr>
            </w:pPr>
            <w:r w:rsidRPr="00F73FA7">
              <w:rPr>
                <w:rFonts w:eastAsia="Times New Roman"/>
                <w:lang w:eastAsia="ru-RU"/>
              </w:rPr>
              <w:t xml:space="preserve">ОСА </w:t>
            </w:r>
          </w:p>
        </w:tc>
        <w:tc>
          <w:tcPr>
            <w:tcW w:w="8042" w:type="dxa"/>
          </w:tcPr>
          <w:p w14:paraId="0A4FAA07" w14:textId="4920B8C6" w:rsidR="005702F3" w:rsidRDefault="005702F3" w:rsidP="005702F3">
            <w:pPr>
              <w:ind w:left="232" w:right="-1" w:hanging="232"/>
              <w:rPr>
                <w:rFonts w:eastAsia="Times New Roman"/>
                <w:b/>
                <w:szCs w:val="28"/>
                <w:lang w:val="kk-KZ" w:eastAsia="ru-RU"/>
              </w:rPr>
            </w:pPr>
            <w:r w:rsidRPr="00651C28">
              <w:rPr>
                <w:rFonts w:eastAsia="Times New Roman"/>
                <w:lang w:eastAsia="ru-RU"/>
              </w:rPr>
              <w:t>– общая сонная артерия</w:t>
            </w:r>
          </w:p>
        </w:tc>
      </w:tr>
      <w:tr w:rsidR="005702F3" w14:paraId="2D86226B" w14:textId="77777777" w:rsidTr="005702F3">
        <w:tc>
          <w:tcPr>
            <w:tcW w:w="1662" w:type="dxa"/>
          </w:tcPr>
          <w:p w14:paraId="3B8629DD" w14:textId="3F4BB02D" w:rsidR="005702F3" w:rsidRDefault="005702F3" w:rsidP="005702F3">
            <w:pPr>
              <w:ind w:right="-1"/>
              <w:rPr>
                <w:rFonts w:eastAsia="Times New Roman"/>
                <w:b/>
                <w:szCs w:val="28"/>
                <w:lang w:val="kk-KZ" w:eastAsia="ru-RU"/>
              </w:rPr>
            </w:pPr>
            <w:r w:rsidRPr="00F73FA7">
              <w:rPr>
                <w:rFonts w:eastAsia="Times New Roman"/>
                <w:lang w:eastAsia="ru-RU"/>
              </w:rPr>
              <w:t>ОШ</w:t>
            </w:r>
          </w:p>
        </w:tc>
        <w:tc>
          <w:tcPr>
            <w:tcW w:w="8042" w:type="dxa"/>
          </w:tcPr>
          <w:p w14:paraId="2500DF60" w14:textId="084E3E17" w:rsidR="005702F3" w:rsidRDefault="005702F3" w:rsidP="005702F3">
            <w:pPr>
              <w:ind w:left="232" w:right="-1" w:hanging="232"/>
              <w:rPr>
                <w:rFonts w:eastAsia="Times New Roman"/>
                <w:b/>
                <w:szCs w:val="28"/>
                <w:lang w:val="kk-KZ" w:eastAsia="ru-RU"/>
              </w:rPr>
            </w:pPr>
            <w:r w:rsidRPr="00651C28">
              <w:rPr>
                <w:rFonts w:eastAsia="Times New Roman"/>
                <w:lang w:eastAsia="ru-RU"/>
              </w:rPr>
              <w:t>– отношение шансов</w:t>
            </w:r>
          </w:p>
        </w:tc>
      </w:tr>
      <w:tr w:rsidR="005702F3" w14:paraId="29D9F2E5" w14:textId="77777777" w:rsidTr="005702F3">
        <w:tc>
          <w:tcPr>
            <w:tcW w:w="1662" w:type="dxa"/>
          </w:tcPr>
          <w:p w14:paraId="0DE333B9" w14:textId="6C0E9AB6" w:rsidR="005702F3" w:rsidRDefault="005702F3" w:rsidP="005702F3">
            <w:pPr>
              <w:ind w:right="-1"/>
              <w:rPr>
                <w:rFonts w:eastAsia="Times New Roman"/>
                <w:b/>
                <w:szCs w:val="28"/>
                <w:lang w:val="kk-KZ" w:eastAsia="ru-RU"/>
              </w:rPr>
            </w:pPr>
            <w:r w:rsidRPr="00F73FA7">
              <w:rPr>
                <w:rFonts w:eastAsia="Times New Roman"/>
                <w:lang w:eastAsia="ru-RU"/>
              </w:rPr>
              <w:t>ПБА</w:t>
            </w:r>
          </w:p>
        </w:tc>
        <w:tc>
          <w:tcPr>
            <w:tcW w:w="8042" w:type="dxa"/>
          </w:tcPr>
          <w:p w14:paraId="6043F34E" w14:textId="439CA2BB" w:rsidR="005702F3" w:rsidRDefault="005702F3" w:rsidP="005702F3">
            <w:pPr>
              <w:ind w:left="232" w:right="-1" w:hanging="232"/>
              <w:rPr>
                <w:rFonts w:eastAsia="Times New Roman"/>
                <w:b/>
                <w:szCs w:val="28"/>
                <w:lang w:val="kk-KZ" w:eastAsia="ru-RU"/>
              </w:rPr>
            </w:pPr>
            <w:r w:rsidRPr="00651C28">
              <w:rPr>
                <w:rFonts w:eastAsia="Times New Roman"/>
                <w:lang w:eastAsia="ru-RU"/>
              </w:rPr>
              <w:t>– поверхностная бедренная артерия</w:t>
            </w:r>
          </w:p>
        </w:tc>
      </w:tr>
      <w:tr w:rsidR="005702F3" w14:paraId="231574BA" w14:textId="77777777" w:rsidTr="005702F3">
        <w:tc>
          <w:tcPr>
            <w:tcW w:w="1662" w:type="dxa"/>
          </w:tcPr>
          <w:p w14:paraId="294802D3" w14:textId="3D348ED6" w:rsidR="005702F3" w:rsidRDefault="005702F3" w:rsidP="005702F3">
            <w:pPr>
              <w:ind w:right="-1"/>
              <w:rPr>
                <w:rFonts w:eastAsia="Times New Roman"/>
                <w:b/>
                <w:szCs w:val="28"/>
                <w:lang w:val="kk-KZ" w:eastAsia="ru-RU"/>
              </w:rPr>
            </w:pPr>
            <w:r w:rsidRPr="00F73FA7">
              <w:rPr>
                <w:rFonts w:eastAsia="Times New Roman"/>
                <w:lang w:eastAsia="ru-RU"/>
              </w:rPr>
              <w:t xml:space="preserve">ПИКС </w:t>
            </w:r>
          </w:p>
        </w:tc>
        <w:tc>
          <w:tcPr>
            <w:tcW w:w="8042" w:type="dxa"/>
          </w:tcPr>
          <w:p w14:paraId="4AA12501" w14:textId="0221F0D3" w:rsidR="005702F3" w:rsidRDefault="005702F3" w:rsidP="005702F3">
            <w:pPr>
              <w:ind w:left="232" w:right="-1" w:hanging="232"/>
              <w:rPr>
                <w:rFonts w:eastAsia="Times New Roman"/>
                <w:b/>
                <w:szCs w:val="28"/>
                <w:lang w:val="kk-KZ" w:eastAsia="ru-RU"/>
              </w:rPr>
            </w:pPr>
            <w:r w:rsidRPr="00651C28">
              <w:rPr>
                <w:rFonts w:eastAsia="Times New Roman"/>
                <w:lang w:eastAsia="ru-RU"/>
              </w:rPr>
              <w:t>– постинфарктный кардиосклероз</w:t>
            </w:r>
          </w:p>
        </w:tc>
      </w:tr>
      <w:tr w:rsidR="005702F3" w14:paraId="1EE7CB26" w14:textId="77777777" w:rsidTr="005702F3">
        <w:tc>
          <w:tcPr>
            <w:tcW w:w="1662" w:type="dxa"/>
          </w:tcPr>
          <w:p w14:paraId="092BC37D" w14:textId="2F3D9B5D" w:rsidR="005702F3" w:rsidRDefault="005702F3" w:rsidP="005702F3">
            <w:pPr>
              <w:ind w:right="-1"/>
              <w:rPr>
                <w:rFonts w:eastAsia="Times New Roman"/>
                <w:b/>
                <w:szCs w:val="28"/>
                <w:lang w:val="kk-KZ" w:eastAsia="ru-RU"/>
              </w:rPr>
            </w:pPr>
            <w:r w:rsidRPr="00F73FA7">
              <w:rPr>
                <w:rFonts w:eastAsia="Times New Roman"/>
                <w:lang w:eastAsia="ru-RU"/>
              </w:rPr>
              <w:t>ПТФЕ</w:t>
            </w:r>
          </w:p>
        </w:tc>
        <w:tc>
          <w:tcPr>
            <w:tcW w:w="8042" w:type="dxa"/>
          </w:tcPr>
          <w:p w14:paraId="6EF74390" w14:textId="5B7ADB0A" w:rsidR="005702F3" w:rsidRDefault="005702F3" w:rsidP="005702F3">
            <w:pPr>
              <w:ind w:left="232" w:right="-1" w:hanging="232"/>
              <w:rPr>
                <w:rFonts w:eastAsia="Times New Roman"/>
                <w:b/>
                <w:szCs w:val="28"/>
                <w:lang w:val="kk-KZ" w:eastAsia="ru-RU"/>
              </w:rPr>
            </w:pPr>
            <w:r w:rsidRPr="00651C28">
              <w:rPr>
                <w:rFonts w:eastAsia="Times New Roman"/>
                <w:lang w:eastAsia="ru-RU"/>
              </w:rPr>
              <w:t>– политетрафторэтилен, материал для изготовления сосудистых протезов</w:t>
            </w:r>
          </w:p>
        </w:tc>
      </w:tr>
      <w:tr w:rsidR="005702F3" w14:paraId="4BFF0779" w14:textId="77777777" w:rsidTr="005702F3">
        <w:tc>
          <w:tcPr>
            <w:tcW w:w="1662" w:type="dxa"/>
          </w:tcPr>
          <w:p w14:paraId="3D693092" w14:textId="2A1DDF0D" w:rsidR="005702F3" w:rsidRDefault="005702F3" w:rsidP="005702F3">
            <w:pPr>
              <w:ind w:right="-1"/>
              <w:rPr>
                <w:rFonts w:eastAsia="Times New Roman"/>
                <w:b/>
                <w:szCs w:val="28"/>
                <w:lang w:val="kk-KZ" w:eastAsia="ru-RU"/>
              </w:rPr>
            </w:pPr>
            <w:r w:rsidRPr="00F73FA7">
              <w:rPr>
                <w:rFonts w:eastAsia="Times New Roman"/>
                <w:lang w:eastAsia="ru-RU"/>
              </w:rPr>
              <w:t xml:space="preserve">УЗДС </w:t>
            </w:r>
          </w:p>
        </w:tc>
        <w:tc>
          <w:tcPr>
            <w:tcW w:w="8042" w:type="dxa"/>
          </w:tcPr>
          <w:p w14:paraId="07791A9F" w14:textId="5B484F15" w:rsidR="005702F3" w:rsidRDefault="005702F3" w:rsidP="005702F3">
            <w:pPr>
              <w:ind w:left="232" w:right="-1" w:hanging="232"/>
              <w:rPr>
                <w:rFonts w:eastAsia="Times New Roman"/>
                <w:b/>
                <w:szCs w:val="28"/>
                <w:lang w:val="kk-KZ" w:eastAsia="ru-RU"/>
              </w:rPr>
            </w:pPr>
            <w:r w:rsidRPr="00651C28">
              <w:rPr>
                <w:rFonts w:eastAsia="Times New Roman"/>
                <w:lang w:eastAsia="ru-RU"/>
              </w:rPr>
              <w:t>– ультразвуковое дуплексное сканирование</w:t>
            </w:r>
          </w:p>
        </w:tc>
      </w:tr>
      <w:tr w:rsidR="005702F3" w14:paraId="40CA4851" w14:textId="77777777" w:rsidTr="005702F3">
        <w:tc>
          <w:tcPr>
            <w:tcW w:w="1662" w:type="dxa"/>
          </w:tcPr>
          <w:p w14:paraId="11CE9243" w14:textId="141B6D85" w:rsidR="005702F3" w:rsidRDefault="005702F3" w:rsidP="005702F3">
            <w:pPr>
              <w:ind w:right="-1"/>
              <w:rPr>
                <w:rFonts w:eastAsia="Times New Roman"/>
                <w:b/>
                <w:szCs w:val="28"/>
                <w:lang w:val="kk-KZ" w:eastAsia="ru-RU"/>
              </w:rPr>
            </w:pPr>
            <w:r w:rsidRPr="00F73FA7">
              <w:rPr>
                <w:rFonts w:eastAsia="Times New Roman"/>
                <w:lang w:eastAsia="ru-RU"/>
              </w:rPr>
              <w:t xml:space="preserve">УЗИ </w:t>
            </w:r>
          </w:p>
        </w:tc>
        <w:tc>
          <w:tcPr>
            <w:tcW w:w="8042" w:type="dxa"/>
          </w:tcPr>
          <w:p w14:paraId="3CCDDDFF" w14:textId="5C74EA14" w:rsidR="005702F3" w:rsidRDefault="005702F3" w:rsidP="005702F3">
            <w:pPr>
              <w:ind w:left="232" w:right="-1" w:hanging="232"/>
              <w:rPr>
                <w:rFonts w:eastAsia="Times New Roman"/>
                <w:b/>
                <w:szCs w:val="28"/>
                <w:lang w:val="kk-KZ" w:eastAsia="ru-RU"/>
              </w:rPr>
            </w:pPr>
            <w:r w:rsidRPr="00651C28">
              <w:rPr>
                <w:rFonts w:eastAsia="Times New Roman"/>
                <w:lang w:eastAsia="ru-RU"/>
              </w:rPr>
              <w:t>– ультразвуковое исследование</w:t>
            </w:r>
          </w:p>
        </w:tc>
      </w:tr>
      <w:tr w:rsidR="005702F3" w14:paraId="34528C8D" w14:textId="77777777" w:rsidTr="005702F3">
        <w:tc>
          <w:tcPr>
            <w:tcW w:w="1662" w:type="dxa"/>
          </w:tcPr>
          <w:p w14:paraId="2B452C9C" w14:textId="795D82EA" w:rsidR="005702F3" w:rsidRDefault="005702F3" w:rsidP="005702F3">
            <w:pPr>
              <w:ind w:right="-1"/>
              <w:rPr>
                <w:rFonts w:eastAsia="Times New Roman"/>
                <w:b/>
                <w:szCs w:val="28"/>
                <w:lang w:val="kk-KZ" w:eastAsia="ru-RU"/>
              </w:rPr>
            </w:pPr>
            <w:r w:rsidRPr="00F73FA7">
              <w:rPr>
                <w:rFonts w:eastAsia="Times New Roman"/>
                <w:lang w:eastAsia="ru-RU"/>
              </w:rPr>
              <w:t xml:space="preserve">ФК </w:t>
            </w:r>
          </w:p>
        </w:tc>
        <w:tc>
          <w:tcPr>
            <w:tcW w:w="8042" w:type="dxa"/>
          </w:tcPr>
          <w:p w14:paraId="17CD26B4" w14:textId="597416AB" w:rsidR="005702F3" w:rsidRDefault="005702F3" w:rsidP="005702F3">
            <w:pPr>
              <w:ind w:left="232" w:right="-1" w:hanging="232"/>
              <w:rPr>
                <w:rFonts w:eastAsia="Times New Roman"/>
                <w:b/>
                <w:szCs w:val="28"/>
                <w:lang w:val="kk-KZ" w:eastAsia="ru-RU"/>
              </w:rPr>
            </w:pPr>
            <w:r w:rsidRPr="00651C28">
              <w:rPr>
                <w:rFonts w:eastAsia="Times New Roman"/>
                <w:lang w:eastAsia="ru-RU"/>
              </w:rPr>
              <w:t>– функциональный класс</w:t>
            </w:r>
          </w:p>
        </w:tc>
      </w:tr>
      <w:tr w:rsidR="005702F3" w14:paraId="031B01CB" w14:textId="77777777" w:rsidTr="005702F3">
        <w:tc>
          <w:tcPr>
            <w:tcW w:w="1662" w:type="dxa"/>
          </w:tcPr>
          <w:p w14:paraId="5DE6C9CC" w14:textId="5AF81040" w:rsidR="005702F3" w:rsidRDefault="005702F3" w:rsidP="005702F3">
            <w:pPr>
              <w:ind w:right="-1"/>
              <w:rPr>
                <w:rFonts w:eastAsia="Times New Roman"/>
                <w:b/>
                <w:szCs w:val="28"/>
                <w:lang w:val="kk-KZ" w:eastAsia="ru-RU"/>
              </w:rPr>
            </w:pPr>
            <w:r w:rsidRPr="00F73FA7">
              <w:rPr>
                <w:rFonts w:eastAsia="Times New Roman"/>
                <w:lang w:eastAsia="ru-RU"/>
              </w:rPr>
              <w:t xml:space="preserve">ХОБЛ </w:t>
            </w:r>
          </w:p>
        </w:tc>
        <w:tc>
          <w:tcPr>
            <w:tcW w:w="8042" w:type="dxa"/>
          </w:tcPr>
          <w:p w14:paraId="79D8895F" w14:textId="32F79302" w:rsidR="005702F3" w:rsidRDefault="005702F3" w:rsidP="005702F3">
            <w:pPr>
              <w:ind w:left="232" w:right="-1" w:hanging="232"/>
              <w:rPr>
                <w:rFonts w:eastAsia="Times New Roman"/>
                <w:b/>
                <w:szCs w:val="28"/>
                <w:lang w:val="kk-KZ" w:eastAsia="ru-RU"/>
              </w:rPr>
            </w:pPr>
            <w:r w:rsidRPr="00651C28">
              <w:rPr>
                <w:rFonts w:eastAsia="Times New Roman"/>
                <w:lang w:eastAsia="ru-RU"/>
              </w:rPr>
              <w:t>– хроническая обструктивная болезнь легких</w:t>
            </w:r>
          </w:p>
        </w:tc>
      </w:tr>
      <w:tr w:rsidR="005702F3" w14:paraId="002CA362" w14:textId="77777777" w:rsidTr="005702F3">
        <w:tc>
          <w:tcPr>
            <w:tcW w:w="1662" w:type="dxa"/>
          </w:tcPr>
          <w:p w14:paraId="3E207B06" w14:textId="24D2A83D" w:rsidR="005702F3" w:rsidRDefault="005702F3" w:rsidP="005702F3">
            <w:pPr>
              <w:ind w:right="-1"/>
              <w:rPr>
                <w:rFonts w:eastAsia="Times New Roman"/>
                <w:b/>
                <w:szCs w:val="28"/>
                <w:lang w:val="kk-KZ" w:eastAsia="ru-RU"/>
              </w:rPr>
            </w:pPr>
            <w:r w:rsidRPr="00F73FA7">
              <w:rPr>
                <w:rFonts w:eastAsia="Times New Roman"/>
                <w:lang w:eastAsia="ru-RU"/>
              </w:rPr>
              <w:t>ХПН</w:t>
            </w:r>
          </w:p>
        </w:tc>
        <w:tc>
          <w:tcPr>
            <w:tcW w:w="8042" w:type="dxa"/>
          </w:tcPr>
          <w:p w14:paraId="7F1C6A72" w14:textId="1FA59CF9" w:rsidR="005702F3" w:rsidRDefault="005702F3" w:rsidP="005702F3">
            <w:pPr>
              <w:ind w:left="232" w:right="-1" w:hanging="232"/>
              <w:rPr>
                <w:rFonts w:eastAsia="Times New Roman"/>
                <w:b/>
                <w:szCs w:val="28"/>
                <w:lang w:val="kk-KZ" w:eastAsia="ru-RU"/>
              </w:rPr>
            </w:pPr>
            <w:r w:rsidRPr="00651C28">
              <w:rPr>
                <w:rFonts w:eastAsia="Times New Roman"/>
                <w:lang w:eastAsia="ru-RU"/>
              </w:rPr>
              <w:t>– хроническая почечная недостаточность</w:t>
            </w:r>
          </w:p>
        </w:tc>
      </w:tr>
      <w:tr w:rsidR="005702F3" w14:paraId="1286DFE9" w14:textId="77777777" w:rsidTr="005702F3">
        <w:tc>
          <w:tcPr>
            <w:tcW w:w="1662" w:type="dxa"/>
          </w:tcPr>
          <w:p w14:paraId="4B84A5C4" w14:textId="66E3A7A3" w:rsidR="005702F3" w:rsidRDefault="005702F3" w:rsidP="005702F3">
            <w:pPr>
              <w:ind w:right="-1"/>
              <w:rPr>
                <w:rFonts w:eastAsia="Times New Roman"/>
                <w:b/>
                <w:szCs w:val="28"/>
                <w:lang w:val="kk-KZ" w:eastAsia="ru-RU"/>
              </w:rPr>
            </w:pPr>
            <w:r w:rsidRPr="00F73FA7">
              <w:rPr>
                <w:rFonts w:eastAsia="Times New Roman"/>
                <w:lang w:eastAsia="ru-RU"/>
              </w:rPr>
              <w:t xml:space="preserve">ЧС </w:t>
            </w:r>
          </w:p>
        </w:tc>
        <w:tc>
          <w:tcPr>
            <w:tcW w:w="8042" w:type="dxa"/>
          </w:tcPr>
          <w:p w14:paraId="3AD82EC4" w14:textId="2353626F" w:rsidR="005702F3" w:rsidRDefault="005702F3" w:rsidP="005702F3">
            <w:pPr>
              <w:ind w:left="232" w:right="-1" w:hanging="232"/>
              <w:rPr>
                <w:rFonts w:eastAsia="Times New Roman"/>
                <w:b/>
                <w:szCs w:val="28"/>
                <w:lang w:val="kk-KZ" w:eastAsia="ru-RU"/>
              </w:rPr>
            </w:pPr>
            <w:r w:rsidRPr="00651C28">
              <w:rPr>
                <w:rFonts w:eastAsia="Times New Roman"/>
                <w:lang w:eastAsia="ru-RU"/>
              </w:rPr>
              <w:t>– чревный ствол</w:t>
            </w:r>
          </w:p>
        </w:tc>
      </w:tr>
      <w:tr w:rsidR="005702F3" w14:paraId="0D6A35DC" w14:textId="77777777" w:rsidTr="005702F3">
        <w:tc>
          <w:tcPr>
            <w:tcW w:w="1662" w:type="dxa"/>
          </w:tcPr>
          <w:p w14:paraId="5B48A4CA" w14:textId="6CFA58B6" w:rsidR="005702F3" w:rsidRDefault="005702F3" w:rsidP="005702F3">
            <w:pPr>
              <w:ind w:right="-1"/>
              <w:rPr>
                <w:rFonts w:eastAsia="Times New Roman"/>
                <w:b/>
                <w:szCs w:val="28"/>
                <w:lang w:val="kk-KZ" w:eastAsia="ru-RU"/>
              </w:rPr>
            </w:pPr>
            <w:r w:rsidRPr="00F73FA7">
              <w:rPr>
                <w:rFonts w:eastAsia="Times New Roman"/>
                <w:lang w:eastAsia="ru-RU"/>
              </w:rPr>
              <w:t>ЭВПБА</w:t>
            </w:r>
          </w:p>
        </w:tc>
        <w:tc>
          <w:tcPr>
            <w:tcW w:w="8042" w:type="dxa"/>
          </w:tcPr>
          <w:p w14:paraId="0CE6CD9A" w14:textId="2B1AA9E6" w:rsidR="005702F3" w:rsidRDefault="005702F3" w:rsidP="005702F3">
            <w:pPr>
              <w:ind w:left="232" w:right="-1" w:hanging="232"/>
              <w:rPr>
                <w:rFonts w:eastAsia="Times New Roman"/>
                <w:b/>
                <w:szCs w:val="28"/>
                <w:lang w:val="kk-KZ" w:eastAsia="ru-RU"/>
              </w:rPr>
            </w:pPr>
            <w:r w:rsidRPr="00651C28">
              <w:rPr>
                <w:rFonts w:eastAsia="Times New Roman"/>
                <w:lang w:eastAsia="ru-RU"/>
              </w:rPr>
              <w:t>– эндоваскулярное протезирование брюшной аорты</w:t>
            </w:r>
          </w:p>
        </w:tc>
      </w:tr>
      <w:tr w:rsidR="005702F3" w14:paraId="7390B11E" w14:textId="77777777" w:rsidTr="005702F3">
        <w:tc>
          <w:tcPr>
            <w:tcW w:w="1662" w:type="dxa"/>
          </w:tcPr>
          <w:p w14:paraId="3EA0F324" w14:textId="00041013" w:rsidR="005702F3" w:rsidRDefault="005702F3" w:rsidP="005702F3">
            <w:pPr>
              <w:ind w:right="-1"/>
              <w:rPr>
                <w:rFonts w:eastAsia="Times New Roman"/>
                <w:b/>
                <w:szCs w:val="28"/>
                <w:lang w:val="kk-KZ" w:eastAsia="ru-RU"/>
              </w:rPr>
            </w:pPr>
            <w:r w:rsidRPr="00F73FA7">
              <w:rPr>
                <w:rFonts w:eastAsia="Times New Roman"/>
                <w:lang w:eastAsia="ru-RU"/>
              </w:rPr>
              <w:t>ЭКГ</w:t>
            </w:r>
          </w:p>
        </w:tc>
        <w:tc>
          <w:tcPr>
            <w:tcW w:w="8042" w:type="dxa"/>
          </w:tcPr>
          <w:p w14:paraId="3F9C8B16" w14:textId="1F140B06" w:rsidR="005702F3" w:rsidRDefault="005702F3" w:rsidP="005702F3">
            <w:pPr>
              <w:ind w:left="232" w:right="-1" w:hanging="232"/>
              <w:rPr>
                <w:rFonts w:eastAsia="Times New Roman"/>
                <w:b/>
                <w:szCs w:val="28"/>
                <w:lang w:val="kk-KZ" w:eastAsia="ru-RU"/>
              </w:rPr>
            </w:pPr>
            <w:r w:rsidRPr="00651C28">
              <w:rPr>
                <w:rFonts w:eastAsia="Times New Roman"/>
                <w:lang w:eastAsia="ru-RU"/>
              </w:rPr>
              <w:t>– электрокардиография</w:t>
            </w:r>
          </w:p>
        </w:tc>
      </w:tr>
      <w:tr w:rsidR="005702F3" w14:paraId="0D393D04" w14:textId="77777777" w:rsidTr="005702F3">
        <w:tc>
          <w:tcPr>
            <w:tcW w:w="1662" w:type="dxa"/>
          </w:tcPr>
          <w:p w14:paraId="10E7BBD8" w14:textId="0A70E114" w:rsidR="005702F3" w:rsidRDefault="005702F3" w:rsidP="005702F3">
            <w:pPr>
              <w:ind w:right="-1"/>
              <w:rPr>
                <w:rFonts w:eastAsia="Times New Roman"/>
                <w:b/>
                <w:szCs w:val="28"/>
                <w:lang w:val="kk-KZ" w:eastAsia="ru-RU"/>
              </w:rPr>
            </w:pPr>
            <w:r w:rsidRPr="00F73FA7">
              <w:rPr>
                <w:rFonts w:eastAsia="Times New Roman"/>
                <w:lang w:eastAsia="ru-RU"/>
              </w:rPr>
              <w:t>ЭхоКГ</w:t>
            </w:r>
          </w:p>
        </w:tc>
        <w:tc>
          <w:tcPr>
            <w:tcW w:w="8042" w:type="dxa"/>
          </w:tcPr>
          <w:p w14:paraId="251E0F2F" w14:textId="65469CE8" w:rsidR="005702F3" w:rsidRDefault="005702F3" w:rsidP="005702F3">
            <w:pPr>
              <w:ind w:left="232" w:right="-1" w:hanging="232"/>
              <w:rPr>
                <w:rFonts w:eastAsia="Times New Roman"/>
                <w:b/>
                <w:szCs w:val="28"/>
                <w:lang w:val="kk-KZ" w:eastAsia="ru-RU"/>
              </w:rPr>
            </w:pPr>
            <w:r w:rsidRPr="00651C28">
              <w:rPr>
                <w:rFonts w:eastAsia="Times New Roman"/>
                <w:lang w:eastAsia="ru-RU"/>
              </w:rPr>
              <w:t>– эхокардиография</w:t>
            </w:r>
          </w:p>
        </w:tc>
      </w:tr>
      <w:tr w:rsidR="005702F3" w:rsidRPr="0038111A" w14:paraId="32D44A61" w14:textId="77777777" w:rsidTr="005702F3">
        <w:tc>
          <w:tcPr>
            <w:tcW w:w="1662" w:type="dxa"/>
          </w:tcPr>
          <w:p w14:paraId="67E68C1B" w14:textId="360379D4" w:rsidR="005702F3" w:rsidRDefault="005702F3" w:rsidP="005702F3">
            <w:pPr>
              <w:ind w:right="-1"/>
              <w:rPr>
                <w:rFonts w:eastAsia="Times New Roman"/>
                <w:b/>
                <w:szCs w:val="28"/>
                <w:lang w:val="kk-KZ" w:eastAsia="ru-RU"/>
              </w:rPr>
            </w:pPr>
            <w:r w:rsidRPr="005702F3">
              <w:rPr>
                <w:rFonts w:eastAsia="Times New Roman"/>
                <w:lang w:val="kk-KZ" w:eastAsia="ru-RU"/>
              </w:rPr>
              <w:t>DREAM</w:t>
            </w:r>
          </w:p>
        </w:tc>
        <w:tc>
          <w:tcPr>
            <w:tcW w:w="8042" w:type="dxa"/>
          </w:tcPr>
          <w:p w14:paraId="1299D6DB" w14:textId="41679670" w:rsidR="005702F3" w:rsidRDefault="005702F3" w:rsidP="005702F3">
            <w:pPr>
              <w:ind w:left="232" w:right="-1" w:hanging="232"/>
              <w:rPr>
                <w:rFonts w:eastAsia="Times New Roman"/>
                <w:b/>
                <w:szCs w:val="28"/>
                <w:lang w:val="kk-KZ" w:eastAsia="ru-RU"/>
              </w:rPr>
            </w:pPr>
            <w:r w:rsidRPr="005702F3">
              <w:rPr>
                <w:rFonts w:eastAsia="Times New Roman"/>
                <w:lang w:val="kk-KZ" w:eastAsia="ru-RU"/>
              </w:rPr>
              <w:t>– Dutch Randоmіzed Endоvascular Aneurysm Management (Датское рандомизированное исследование об эндоваскулярном протезировании аневризмы)</w:t>
            </w:r>
          </w:p>
        </w:tc>
      </w:tr>
      <w:tr w:rsidR="005702F3" w14:paraId="185346A6" w14:textId="77777777" w:rsidTr="005702F3">
        <w:tc>
          <w:tcPr>
            <w:tcW w:w="1662" w:type="dxa"/>
          </w:tcPr>
          <w:p w14:paraId="15363545" w14:textId="6C810936" w:rsidR="005702F3" w:rsidRDefault="005702F3" w:rsidP="005702F3">
            <w:pPr>
              <w:ind w:right="-1"/>
              <w:rPr>
                <w:rFonts w:eastAsia="Times New Roman"/>
                <w:b/>
                <w:szCs w:val="28"/>
                <w:lang w:val="kk-KZ" w:eastAsia="ru-RU"/>
              </w:rPr>
            </w:pPr>
            <w:r w:rsidRPr="00F73FA7">
              <w:rPr>
                <w:rFonts w:eastAsia="Times New Roman"/>
                <w:szCs w:val="24"/>
                <w:lang w:val="en-US" w:eastAsia="ru-RU"/>
              </w:rPr>
              <w:t>DMSO</w:t>
            </w:r>
          </w:p>
        </w:tc>
        <w:tc>
          <w:tcPr>
            <w:tcW w:w="8042" w:type="dxa"/>
          </w:tcPr>
          <w:p w14:paraId="5BA65D39" w14:textId="7B3825EE" w:rsidR="005702F3" w:rsidRDefault="005702F3" w:rsidP="005702F3">
            <w:pPr>
              <w:ind w:left="232" w:right="-1" w:hanging="232"/>
              <w:rPr>
                <w:rFonts w:eastAsia="Times New Roman"/>
                <w:b/>
                <w:szCs w:val="28"/>
                <w:lang w:val="kk-KZ" w:eastAsia="ru-RU"/>
              </w:rPr>
            </w:pPr>
            <w:r w:rsidRPr="00651C28">
              <w:rPr>
                <w:rFonts w:eastAsia="Times New Roman"/>
                <w:lang w:eastAsia="ru-RU"/>
              </w:rPr>
              <w:t>– Dimethyl sulfoxide (органическое соединение, апротонный растворитель)</w:t>
            </w:r>
          </w:p>
        </w:tc>
      </w:tr>
      <w:tr w:rsidR="005702F3" w:rsidRPr="0038111A" w14:paraId="36A37343" w14:textId="77777777" w:rsidTr="005702F3">
        <w:tc>
          <w:tcPr>
            <w:tcW w:w="1662" w:type="dxa"/>
          </w:tcPr>
          <w:p w14:paraId="4DCA1A35" w14:textId="484BAAA6" w:rsidR="005702F3" w:rsidRDefault="005702F3" w:rsidP="005702F3">
            <w:pPr>
              <w:ind w:right="-1"/>
              <w:rPr>
                <w:rFonts w:eastAsia="Times New Roman"/>
                <w:b/>
                <w:szCs w:val="28"/>
                <w:lang w:val="kk-KZ" w:eastAsia="ru-RU"/>
              </w:rPr>
            </w:pPr>
            <w:r w:rsidRPr="005702F3">
              <w:rPr>
                <w:rFonts w:eastAsia="Times New Roman"/>
                <w:lang w:val="kk-KZ" w:eastAsia="ru-RU"/>
              </w:rPr>
              <w:t>DSA</w:t>
            </w:r>
          </w:p>
        </w:tc>
        <w:tc>
          <w:tcPr>
            <w:tcW w:w="8042" w:type="dxa"/>
          </w:tcPr>
          <w:p w14:paraId="5D5C3D2B" w14:textId="572D3DA5" w:rsidR="005702F3" w:rsidRDefault="005702F3" w:rsidP="005702F3">
            <w:pPr>
              <w:ind w:left="232" w:right="-1" w:hanging="232"/>
              <w:rPr>
                <w:rFonts w:eastAsia="Times New Roman"/>
                <w:b/>
                <w:szCs w:val="28"/>
                <w:lang w:val="kk-KZ" w:eastAsia="ru-RU"/>
              </w:rPr>
            </w:pPr>
            <w:r w:rsidRPr="005702F3">
              <w:rPr>
                <w:rFonts w:eastAsia="Times New Roman"/>
                <w:lang w:val="kk-KZ" w:eastAsia="ru-RU"/>
              </w:rPr>
              <w:t>– Digital Subtraction Angiography (цифровая субтракционная ангиография)</w:t>
            </w:r>
          </w:p>
        </w:tc>
      </w:tr>
      <w:tr w:rsidR="005702F3" w:rsidRPr="0038111A" w14:paraId="6AD7AEA9" w14:textId="77777777" w:rsidTr="005702F3">
        <w:tc>
          <w:tcPr>
            <w:tcW w:w="1662" w:type="dxa"/>
          </w:tcPr>
          <w:p w14:paraId="3789A69C" w14:textId="245A7116" w:rsidR="005702F3" w:rsidRDefault="005702F3" w:rsidP="005702F3">
            <w:pPr>
              <w:ind w:right="-1"/>
              <w:rPr>
                <w:rFonts w:eastAsia="Times New Roman"/>
                <w:b/>
                <w:szCs w:val="28"/>
                <w:lang w:val="kk-KZ" w:eastAsia="ru-RU"/>
              </w:rPr>
            </w:pPr>
            <w:r w:rsidRPr="005702F3">
              <w:rPr>
                <w:rFonts w:eastAsia="Times New Roman"/>
                <w:lang w:val="kk-KZ" w:eastAsia="ru-RU"/>
              </w:rPr>
              <w:t>EVAR</w:t>
            </w:r>
          </w:p>
        </w:tc>
        <w:tc>
          <w:tcPr>
            <w:tcW w:w="8042" w:type="dxa"/>
          </w:tcPr>
          <w:p w14:paraId="36C97D46" w14:textId="0337780F" w:rsidR="005702F3" w:rsidRDefault="005702F3" w:rsidP="005702F3">
            <w:pPr>
              <w:ind w:left="232" w:right="-1" w:hanging="232"/>
              <w:rPr>
                <w:rFonts w:eastAsia="Times New Roman"/>
                <w:b/>
                <w:szCs w:val="28"/>
                <w:lang w:val="kk-KZ" w:eastAsia="ru-RU"/>
              </w:rPr>
            </w:pPr>
            <w:r w:rsidRPr="005702F3">
              <w:rPr>
                <w:rFonts w:eastAsia="Times New Roman"/>
                <w:lang w:val="kk-KZ" w:eastAsia="ru-RU"/>
              </w:rPr>
              <w:t>– Endоvascular Aneurysm Reрaіr (эндоваскулярное протезирование аневризмы)</w:t>
            </w:r>
          </w:p>
        </w:tc>
      </w:tr>
      <w:tr w:rsidR="005702F3" w:rsidRPr="0038111A" w14:paraId="286E253F" w14:textId="77777777" w:rsidTr="005702F3">
        <w:tc>
          <w:tcPr>
            <w:tcW w:w="1662" w:type="dxa"/>
          </w:tcPr>
          <w:p w14:paraId="6F546721" w14:textId="67D07B9E" w:rsidR="005702F3" w:rsidRDefault="005702F3" w:rsidP="005702F3">
            <w:pPr>
              <w:ind w:right="-1"/>
              <w:rPr>
                <w:rFonts w:eastAsia="Times New Roman"/>
                <w:b/>
                <w:szCs w:val="28"/>
                <w:lang w:val="kk-KZ" w:eastAsia="ru-RU"/>
              </w:rPr>
            </w:pPr>
            <w:r w:rsidRPr="005702F3">
              <w:rPr>
                <w:szCs w:val="28"/>
                <w:lang w:val="kk-KZ"/>
              </w:rPr>
              <w:t>EuroSCORE</w:t>
            </w:r>
          </w:p>
        </w:tc>
        <w:tc>
          <w:tcPr>
            <w:tcW w:w="8042" w:type="dxa"/>
          </w:tcPr>
          <w:p w14:paraId="14053FD2" w14:textId="3C471EDE" w:rsidR="005702F3" w:rsidRDefault="005702F3" w:rsidP="005702F3">
            <w:pPr>
              <w:ind w:left="232" w:right="-1" w:hanging="232"/>
              <w:rPr>
                <w:rFonts w:eastAsia="Times New Roman"/>
                <w:b/>
                <w:szCs w:val="28"/>
                <w:lang w:val="kk-KZ" w:eastAsia="ru-RU"/>
              </w:rPr>
            </w:pPr>
            <w:r w:rsidRPr="005702F3">
              <w:rPr>
                <w:rFonts w:eastAsia="Times New Roman"/>
                <w:lang w:val="kk-KZ" w:eastAsia="ru-RU"/>
              </w:rPr>
              <w:t xml:space="preserve">– </w:t>
            </w:r>
            <w:r w:rsidRPr="005702F3">
              <w:rPr>
                <w:szCs w:val="28"/>
                <w:lang w:val="kk-KZ"/>
              </w:rPr>
              <w:t>European System for Cardiac Operative Risk Evaluation (шкала оценки риска смерти при проведении кардиохирургических интервенций)</w:t>
            </w:r>
          </w:p>
        </w:tc>
      </w:tr>
      <w:tr w:rsidR="005702F3" w14:paraId="54D6A242" w14:textId="77777777" w:rsidTr="005702F3">
        <w:tc>
          <w:tcPr>
            <w:tcW w:w="1662" w:type="dxa"/>
          </w:tcPr>
          <w:p w14:paraId="2497A014" w14:textId="6803E572" w:rsidR="005702F3" w:rsidRDefault="005702F3" w:rsidP="005702F3">
            <w:pPr>
              <w:ind w:right="-1"/>
              <w:rPr>
                <w:rFonts w:eastAsia="Times New Roman"/>
                <w:b/>
                <w:szCs w:val="28"/>
                <w:lang w:val="kk-KZ" w:eastAsia="ru-RU"/>
              </w:rPr>
            </w:pPr>
            <w:r w:rsidRPr="00F73FA7">
              <w:rPr>
                <w:rFonts w:eastAsia="Times New Roman"/>
                <w:lang w:val="en-US" w:eastAsia="ru-RU"/>
              </w:rPr>
              <w:t>MP</w:t>
            </w:r>
          </w:p>
        </w:tc>
        <w:tc>
          <w:tcPr>
            <w:tcW w:w="8042" w:type="dxa"/>
          </w:tcPr>
          <w:p w14:paraId="67E4EFF6" w14:textId="04B219C7" w:rsidR="005702F3" w:rsidRDefault="005702F3" w:rsidP="005702F3">
            <w:pPr>
              <w:ind w:left="232" w:right="-1" w:hanging="232"/>
              <w:rPr>
                <w:rFonts w:eastAsia="Times New Roman"/>
                <w:b/>
                <w:szCs w:val="28"/>
                <w:lang w:val="kk-KZ" w:eastAsia="ru-RU"/>
              </w:rPr>
            </w:pPr>
            <w:r w:rsidRPr="00651C28">
              <w:rPr>
                <w:rFonts w:eastAsia="Times New Roman"/>
                <w:lang w:eastAsia="ru-RU"/>
              </w:rPr>
              <w:t xml:space="preserve">– </w:t>
            </w:r>
            <w:r w:rsidRPr="00651C28">
              <w:rPr>
                <w:rFonts w:eastAsia="Times New Roman"/>
                <w:lang w:val="en-US" w:eastAsia="ru-RU"/>
              </w:rPr>
              <w:t>Multipurpose</w:t>
            </w:r>
            <w:r w:rsidRPr="00651C28">
              <w:rPr>
                <w:rFonts w:eastAsia="Times New Roman"/>
                <w:lang w:eastAsia="ru-RU"/>
              </w:rPr>
              <w:t xml:space="preserve"> (многоцелевой)</w:t>
            </w:r>
          </w:p>
        </w:tc>
      </w:tr>
      <w:tr w:rsidR="005702F3" w14:paraId="22B6E7BA" w14:textId="77777777" w:rsidTr="005702F3">
        <w:tc>
          <w:tcPr>
            <w:tcW w:w="1662" w:type="dxa"/>
          </w:tcPr>
          <w:p w14:paraId="491B9B69" w14:textId="04C63ED6" w:rsidR="005702F3" w:rsidRDefault="005702F3" w:rsidP="005702F3">
            <w:pPr>
              <w:ind w:right="-1"/>
              <w:rPr>
                <w:rFonts w:eastAsia="Times New Roman"/>
                <w:b/>
                <w:szCs w:val="28"/>
                <w:lang w:val="kk-KZ" w:eastAsia="ru-RU"/>
              </w:rPr>
            </w:pPr>
            <w:r w:rsidRPr="00F73FA7">
              <w:rPr>
                <w:rFonts w:eastAsia="Times New Roman"/>
                <w:lang w:val="en-US" w:eastAsia="ru-RU"/>
              </w:rPr>
              <w:t>MPR</w:t>
            </w:r>
          </w:p>
        </w:tc>
        <w:tc>
          <w:tcPr>
            <w:tcW w:w="8042" w:type="dxa"/>
          </w:tcPr>
          <w:p w14:paraId="4325F864" w14:textId="6BA095F1" w:rsidR="005702F3" w:rsidRDefault="005702F3" w:rsidP="005702F3">
            <w:pPr>
              <w:ind w:left="232" w:right="-1" w:hanging="232"/>
              <w:rPr>
                <w:rFonts w:eastAsia="Times New Roman"/>
                <w:b/>
                <w:szCs w:val="28"/>
                <w:lang w:val="kk-KZ" w:eastAsia="ru-RU"/>
              </w:rPr>
            </w:pPr>
            <w:r w:rsidRPr="005702F3">
              <w:rPr>
                <w:rFonts w:eastAsia="Times New Roman"/>
                <w:lang w:val="en-US" w:eastAsia="ru-RU"/>
              </w:rPr>
              <w:t xml:space="preserve">– </w:t>
            </w:r>
            <w:r w:rsidRPr="00651C28">
              <w:rPr>
                <w:rFonts w:eastAsia="Times New Roman"/>
                <w:lang w:val="en-US" w:eastAsia="ru-RU"/>
              </w:rPr>
              <w:t>Multiplanar</w:t>
            </w:r>
            <w:r w:rsidRPr="005702F3">
              <w:rPr>
                <w:rFonts w:eastAsia="Times New Roman"/>
                <w:lang w:val="en-US" w:eastAsia="ru-RU"/>
              </w:rPr>
              <w:t xml:space="preserve"> </w:t>
            </w:r>
            <w:r w:rsidRPr="00651C28">
              <w:rPr>
                <w:rFonts w:eastAsia="Times New Roman"/>
                <w:lang w:val="en-US" w:eastAsia="ru-RU"/>
              </w:rPr>
              <w:t>reconstruction</w:t>
            </w:r>
            <w:r w:rsidRPr="005702F3">
              <w:rPr>
                <w:rFonts w:eastAsia="Times New Roman"/>
                <w:lang w:val="en-US" w:eastAsia="ru-RU"/>
              </w:rPr>
              <w:t xml:space="preserve"> (</w:t>
            </w:r>
            <w:r w:rsidRPr="00651C28">
              <w:rPr>
                <w:rFonts w:eastAsia="Times New Roman"/>
                <w:lang w:eastAsia="ru-RU"/>
              </w:rPr>
              <w:t>мультипланарная</w:t>
            </w:r>
            <w:r w:rsidRPr="005702F3">
              <w:rPr>
                <w:rFonts w:eastAsia="Times New Roman"/>
                <w:lang w:val="en-US" w:eastAsia="ru-RU"/>
              </w:rPr>
              <w:t xml:space="preserve"> </w:t>
            </w:r>
            <w:r w:rsidRPr="00651C28">
              <w:rPr>
                <w:rFonts w:eastAsia="Times New Roman"/>
                <w:lang w:eastAsia="ru-RU"/>
              </w:rPr>
              <w:t>реконструкция</w:t>
            </w:r>
            <w:r w:rsidRPr="005702F3">
              <w:rPr>
                <w:rFonts w:eastAsia="Times New Roman"/>
                <w:lang w:val="en-US" w:eastAsia="ru-RU"/>
              </w:rPr>
              <w:t>)</w:t>
            </w:r>
          </w:p>
        </w:tc>
      </w:tr>
      <w:tr w:rsidR="005702F3" w14:paraId="239F8901" w14:textId="77777777" w:rsidTr="005702F3">
        <w:tc>
          <w:tcPr>
            <w:tcW w:w="1662" w:type="dxa"/>
          </w:tcPr>
          <w:p w14:paraId="5DE4846A" w14:textId="08654747" w:rsidR="005702F3" w:rsidRDefault="005702F3" w:rsidP="005702F3">
            <w:pPr>
              <w:ind w:right="-1"/>
              <w:rPr>
                <w:rFonts w:eastAsia="Times New Roman"/>
                <w:b/>
                <w:szCs w:val="28"/>
                <w:lang w:val="kk-KZ" w:eastAsia="ru-RU"/>
              </w:rPr>
            </w:pPr>
            <w:r w:rsidRPr="005702F3">
              <w:rPr>
                <w:rFonts w:eastAsia="Times New Roman"/>
                <w:lang w:val="kk-KZ" w:eastAsia="ru-RU"/>
              </w:rPr>
              <w:t>ОVER</w:t>
            </w:r>
          </w:p>
        </w:tc>
        <w:tc>
          <w:tcPr>
            <w:tcW w:w="8042" w:type="dxa"/>
          </w:tcPr>
          <w:p w14:paraId="22B8B90A" w14:textId="7512B03D" w:rsidR="005702F3" w:rsidRDefault="005702F3" w:rsidP="005702F3">
            <w:pPr>
              <w:ind w:left="232" w:right="-1" w:hanging="232"/>
              <w:rPr>
                <w:rFonts w:eastAsia="Times New Roman"/>
                <w:b/>
                <w:szCs w:val="28"/>
                <w:lang w:val="kk-KZ" w:eastAsia="ru-RU"/>
              </w:rPr>
            </w:pPr>
            <w:r w:rsidRPr="005702F3">
              <w:rPr>
                <w:rFonts w:eastAsia="Times New Roman"/>
                <w:lang w:val="kk-KZ" w:eastAsia="ru-RU"/>
              </w:rPr>
              <w:t>– Орen versus Endоvascular Reрaіr (открытое или эндоваскулярное протезирование)</w:t>
            </w:r>
          </w:p>
        </w:tc>
      </w:tr>
    </w:tbl>
    <w:p w14:paraId="3E324AFA" w14:textId="77777777" w:rsidR="005702F3" w:rsidRPr="005702F3" w:rsidRDefault="005702F3" w:rsidP="00554C7D">
      <w:pPr>
        <w:spacing w:after="0" w:line="240" w:lineRule="auto"/>
        <w:ind w:right="-1" w:firstLine="709"/>
        <w:rPr>
          <w:rFonts w:eastAsia="Times New Roman"/>
          <w:b/>
          <w:szCs w:val="28"/>
          <w:lang w:val="kk-KZ" w:eastAsia="ru-RU"/>
        </w:rPr>
      </w:pPr>
    </w:p>
    <w:p w14:paraId="12E787AD" w14:textId="40C09F8A" w:rsidR="00EA6127" w:rsidRPr="00DD39F3" w:rsidRDefault="00EA6127" w:rsidP="006C1533">
      <w:pPr>
        <w:spacing w:after="0" w:line="240" w:lineRule="auto"/>
        <w:ind w:right="-1"/>
        <w:jc w:val="both"/>
        <w:rPr>
          <w:rFonts w:eastAsia="Times New Roman"/>
          <w:lang w:eastAsia="ru-RU"/>
        </w:rPr>
        <w:sectPr w:rsidR="00EA6127" w:rsidRPr="00DD39F3" w:rsidSect="00C66A8D">
          <w:pgSz w:w="11906" w:h="16838"/>
          <w:pgMar w:top="1134" w:right="567" w:bottom="1134" w:left="1701" w:header="709" w:footer="709" w:gutter="0"/>
          <w:cols w:space="708"/>
          <w:docGrid w:linePitch="360"/>
        </w:sectPr>
      </w:pPr>
    </w:p>
    <w:p w14:paraId="5D5137F3" w14:textId="77777777" w:rsidR="00EA6127" w:rsidRDefault="00EA6127" w:rsidP="00AD7078">
      <w:pPr>
        <w:widowControl w:val="0"/>
        <w:spacing w:after="0" w:line="240" w:lineRule="auto"/>
        <w:ind w:right="-1" w:hanging="142"/>
        <w:jc w:val="center"/>
        <w:rPr>
          <w:rFonts w:eastAsia="Times New Roman"/>
          <w:b/>
          <w:lang w:eastAsia="ru-RU"/>
        </w:rPr>
      </w:pPr>
      <w:r w:rsidRPr="00EA6127">
        <w:rPr>
          <w:rFonts w:eastAsia="Times New Roman"/>
          <w:b/>
          <w:lang w:eastAsia="ru-RU"/>
        </w:rPr>
        <w:t>ВВЕДЕНИЕ</w:t>
      </w:r>
    </w:p>
    <w:p w14:paraId="0FDC4D48" w14:textId="77777777" w:rsidR="004918D8" w:rsidRPr="00EA6127" w:rsidRDefault="004918D8" w:rsidP="005702F3">
      <w:pPr>
        <w:widowControl w:val="0"/>
        <w:spacing w:after="0" w:line="240" w:lineRule="auto"/>
        <w:ind w:right="-1" w:firstLine="709"/>
        <w:rPr>
          <w:rFonts w:eastAsia="Times New Roman"/>
          <w:b/>
          <w:lang w:eastAsia="ru-RU"/>
        </w:rPr>
      </w:pPr>
    </w:p>
    <w:p w14:paraId="118D7B21" w14:textId="5C8D670D" w:rsidR="004918D8" w:rsidRPr="00FA7355" w:rsidRDefault="006C1533" w:rsidP="005702F3">
      <w:pPr>
        <w:widowControl w:val="0"/>
        <w:spacing w:after="0" w:line="240" w:lineRule="auto"/>
        <w:ind w:right="-1" w:firstLine="709"/>
        <w:jc w:val="both"/>
        <w:rPr>
          <w:rFonts w:eastAsia="Times New Roman"/>
          <w:b/>
          <w:kern w:val="28"/>
          <w:szCs w:val="28"/>
          <w:lang w:val="kk-KZ" w:eastAsia="ru-RU"/>
        </w:rPr>
      </w:pPr>
      <w:r w:rsidRPr="00FA7355">
        <w:rPr>
          <w:rFonts w:eastAsia="Times New Roman"/>
          <w:b/>
          <w:kern w:val="28"/>
          <w:szCs w:val="28"/>
          <w:lang w:eastAsia="ru-RU"/>
        </w:rPr>
        <w:t>Актуальность темы</w:t>
      </w:r>
      <w:r w:rsidR="005702F3" w:rsidRPr="00FA7355">
        <w:rPr>
          <w:rFonts w:eastAsia="Times New Roman"/>
          <w:b/>
          <w:kern w:val="28"/>
          <w:szCs w:val="28"/>
          <w:lang w:val="kk-KZ" w:eastAsia="ru-RU"/>
        </w:rPr>
        <w:t>.</w:t>
      </w:r>
    </w:p>
    <w:p w14:paraId="25ABA5FF" w14:textId="38F878B9" w:rsidR="003801E7" w:rsidRPr="003801E7" w:rsidRDefault="003801E7" w:rsidP="005702F3">
      <w:pPr>
        <w:pStyle w:val="ac"/>
        <w:ind w:left="0" w:right="-1" w:firstLine="709"/>
        <w:jc w:val="both"/>
        <w:rPr>
          <w:rFonts w:eastAsiaTheme="minorHAnsi"/>
          <w:lang w:eastAsia="en-US" w:bidi="ar-SA"/>
        </w:rPr>
      </w:pPr>
      <w:r w:rsidRPr="00FA7355">
        <w:rPr>
          <w:rFonts w:eastAsiaTheme="minorHAnsi"/>
          <w:kern w:val="28"/>
          <w:lang w:eastAsia="en-US" w:bidi="ar-SA"/>
        </w:rPr>
        <w:t>Современные скрининговые исследования показывают, что аневризмы брюшного отдела аорты встречаются в популяции от 4,1 до 14,2% среди мужчин и от 0,4 до 6,2% среди женщин старше 60 лет</w:t>
      </w:r>
      <w:r w:rsidR="007C0713" w:rsidRPr="00FA7355">
        <w:rPr>
          <w:rFonts w:eastAsiaTheme="minorHAnsi"/>
          <w:kern w:val="28"/>
          <w:lang w:eastAsia="en-US" w:bidi="ar-SA"/>
        </w:rPr>
        <w:t xml:space="preserve"> </w:t>
      </w:r>
      <w:r w:rsidR="007C0713" w:rsidRPr="00FA7355">
        <w:rPr>
          <w:rFonts w:eastAsiaTheme="minorHAnsi"/>
          <w:kern w:val="28"/>
          <w:lang w:eastAsia="en-US" w:bidi="ar-SA"/>
        </w:rPr>
        <w:fldChar w:fldCharType="begin" w:fldLock="1"/>
      </w:r>
      <w:r w:rsidR="00577E8E" w:rsidRPr="00FA7355">
        <w:rPr>
          <w:rFonts w:eastAsiaTheme="minorHAnsi"/>
          <w:kern w:val="28"/>
          <w:lang w:eastAsia="en-US" w:bidi="ar-SA"/>
        </w:rPr>
        <w:instrText>ADDIN CSL_CITATION {"citationItems":[{"id":"ITEM-1","itemData":{"DOI":"10.23736/S0021-9509.17.10064-9","ISSN":"1827-191X","PMID":"28633519","abstract":"The epidemiology and treatment of abdominal aortic aneurysms (AAA) has changed over the past 30 years. This review aims to give the reader an overview of these changes and current trends in AAA epidemiology, management and outcome. In the past decades there have been three changes in AAA management and epidemiology: 1) introduction of endovascular aortic repair (EVAR ); 2) population screening; and 3) a markedly reduced prevalence of the disease. These developments have resulted in an increased incidence of intact AAA-repair and reduced incidence of ruptured AAA-repair. Overall, survival after both intact and ruptured AAA repair has improved, much thanks to the broad introduction of EVAR . Additionally, both elective and rupture repair in the elderly population has increased, with octogenarians constituting &gt;20% of intact AAA repairs performed in several countries. International analyses of vascular registries indicate that important variations remain in AAA management and results. The changes in AAA epidemiology and management have led to a situation where most AAAs today are treated with EVAR electively. The incidence of ruptured AAA-repair continues to decrease. These changes are accompanied by improvements in both short-And long-Term survival.","author":[{"dropping-particle":"","family":"Lilja","given":"Fredrik","non-dropping-particle":"","parse-names":false,"suffix":""},{"dropping-particle":"","family":"Wanhainen","given":"Anders","non-dropping-particle":"","parse-names":false,"suffix":""},{"dropping-particle":"","family":"Mani","given":"Kevin","non-dropping-particle":"","parse-names":false,"suffix":""}],"container-title":"The Journal of cardiovascular surgery","id":"ITEM-1","issue":"6","issued":{"date-parts":[["2017","12","1"]]},"page":"848-853","publisher":"J Cardiovasc Surg (Torino)","title":"Changes in abdominal aortic aneurysm epidemiology","type":"article-journal","volume":"58"},"uris":["http://www.mendeley.com/documents/?uuid=a158d0b6-9702-3832-b7ff-ac36250ce342"]}],"mendeley":{"formattedCitation":"[1]","plainTextFormattedCitation":"[1]","previouslyFormattedCitation":"[1]"},"properties":{"noteIndex":0},"schema":"https://github.com/citation-style-language/schema/raw/master/csl-citation.json"}</w:instrText>
      </w:r>
      <w:r w:rsidR="007C0713" w:rsidRPr="00FA7355">
        <w:rPr>
          <w:rFonts w:eastAsiaTheme="minorHAnsi"/>
          <w:kern w:val="28"/>
          <w:lang w:eastAsia="en-US" w:bidi="ar-SA"/>
        </w:rPr>
        <w:fldChar w:fldCharType="separate"/>
      </w:r>
      <w:r w:rsidR="007C0713" w:rsidRPr="00FA7355">
        <w:rPr>
          <w:rFonts w:eastAsiaTheme="minorHAnsi"/>
          <w:noProof/>
          <w:kern w:val="28"/>
          <w:lang w:eastAsia="en-US" w:bidi="ar-SA"/>
        </w:rPr>
        <w:t>[1]</w:t>
      </w:r>
      <w:r w:rsidR="007C0713" w:rsidRPr="00FA7355">
        <w:rPr>
          <w:rFonts w:eastAsiaTheme="minorHAnsi"/>
          <w:kern w:val="28"/>
          <w:lang w:eastAsia="en-US" w:bidi="ar-SA"/>
        </w:rPr>
        <w:fldChar w:fldCharType="end"/>
      </w:r>
      <w:r w:rsidRPr="00FA7355">
        <w:rPr>
          <w:rFonts w:eastAsiaTheme="minorHAnsi"/>
          <w:kern w:val="28"/>
          <w:lang w:eastAsia="en-US" w:bidi="ar-SA"/>
        </w:rPr>
        <w:t xml:space="preserve">. По данным ВОЗ на 100 тыс. населения Республики Казахстан аневризмы брюшного отдела аорты выявляются в 36,7 случаев, а аневризмы грудного отдела </w:t>
      </w:r>
      <w:r w:rsidR="006A58A9" w:rsidRPr="00FA7355">
        <w:rPr>
          <w:rFonts w:eastAsia="Calibri"/>
          <w:kern w:val="28"/>
        </w:rPr>
        <w:t>‒</w:t>
      </w:r>
      <w:r w:rsidRPr="00FA7355">
        <w:rPr>
          <w:rFonts w:eastAsiaTheme="minorHAnsi"/>
          <w:kern w:val="28"/>
          <w:lang w:eastAsia="en-US" w:bidi="ar-SA"/>
        </w:rPr>
        <w:t xml:space="preserve"> в 5-7 случаях</w:t>
      </w:r>
      <w:r w:rsidR="00134CB3" w:rsidRPr="00FA7355">
        <w:rPr>
          <w:rFonts w:eastAsiaTheme="minorHAnsi"/>
          <w:kern w:val="28"/>
          <w:lang w:eastAsia="en-US" w:bidi="ar-SA"/>
        </w:rPr>
        <w:t xml:space="preserve"> </w:t>
      </w:r>
      <w:r w:rsidR="00134CB3" w:rsidRPr="00FA7355">
        <w:rPr>
          <w:rFonts w:eastAsiaTheme="minorHAnsi"/>
          <w:kern w:val="28"/>
          <w:lang w:eastAsia="en-US" w:bidi="ar-SA"/>
        </w:rPr>
        <w:fldChar w:fldCharType="begin" w:fldLock="1"/>
      </w:r>
      <w:r w:rsidR="00577E8E" w:rsidRPr="00FA7355">
        <w:rPr>
          <w:rFonts w:eastAsiaTheme="minorHAnsi"/>
          <w:kern w:val="28"/>
          <w:lang w:eastAsia="en-US" w:bidi="ar-SA"/>
        </w:rPr>
        <w:instrText>ADDIN CSL_CITATION {"citationItems":[{"id":"ITEM-1","itemData":{"ISSN":"1812-2892","author":[{"dropping-particle":"","family":"Боровский","given":"С.П.","non-dropping-particle":"","parse-names":false,"suffix":""},{"dropping-particle":"","family":"Малаев","given":"Н.Б.","non-dropping-particle":"","parse-names":false,"suffix":""},{"dropping-particle":"","family":"Землянский","given":"В.В.","non-dropping-particle":"","parse-names":false,"suffix":""},{"dropping-particle":"","family":"Сабитов","given":"Е.Т.","non-dropping-particle":"","parse-names":false,"suffix":""}],"container-title":"Клиническая медицина Казахстана","id":"ITEM-1","issue":"2 (21)","issued":{"date-parts":[["2011"]]},"publisher":"Акционерное общество «Национальный научный медицинский центр» ","title":"Первый опыт имплантации стент-графтов у больных с аневризмами грудного и брюшного отделов аорты","type":"article-journal"},"uris":["http://www.mendeley.com/documents/?uuid=0881c77c-1933-3400-86e5-f32218d887ce"]}],"mendeley":{"formattedCitation":"[2]","plainTextFormattedCitation":"[2]","previouslyFormattedCitation":"[2]"},"properties":{"noteIndex":0},"schema":"https://github.com/citation-style-language/schema/raw/master/csl-citation.json"}</w:instrText>
      </w:r>
      <w:r w:rsidR="00134CB3" w:rsidRPr="00FA7355">
        <w:rPr>
          <w:rFonts w:eastAsiaTheme="minorHAnsi"/>
          <w:kern w:val="28"/>
          <w:lang w:eastAsia="en-US" w:bidi="ar-SA"/>
        </w:rPr>
        <w:fldChar w:fldCharType="separate"/>
      </w:r>
      <w:r w:rsidR="00134CB3" w:rsidRPr="00FA7355">
        <w:rPr>
          <w:rFonts w:eastAsiaTheme="minorHAnsi"/>
          <w:noProof/>
          <w:kern w:val="28"/>
          <w:lang w:eastAsia="en-US" w:bidi="ar-SA"/>
        </w:rPr>
        <w:t>[2]</w:t>
      </w:r>
      <w:r w:rsidR="00134CB3" w:rsidRPr="00FA7355">
        <w:rPr>
          <w:rFonts w:eastAsiaTheme="minorHAnsi"/>
          <w:kern w:val="28"/>
          <w:lang w:eastAsia="en-US" w:bidi="ar-SA"/>
        </w:rPr>
        <w:fldChar w:fldCharType="end"/>
      </w:r>
      <w:r w:rsidRPr="00FA7355">
        <w:rPr>
          <w:rFonts w:eastAsiaTheme="minorHAnsi"/>
          <w:kern w:val="28"/>
          <w:lang w:eastAsia="en-US" w:bidi="ar-SA"/>
        </w:rPr>
        <w:t>.</w:t>
      </w:r>
    </w:p>
    <w:p w14:paraId="450BF530" w14:textId="761559A2" w:rsidR="003801E7" w:rsidRPr="003801E7" w:rsidRDefault="00896B87" w:rsidP="005702F3">
      <w:pPr>
        <w:pStyle w:val="ac"/>
        <w:ind w:left="0" w:right="-1" w:firstLine="709"/>
        <w:jc w:val="both"/>
        <w:rPr>
          <w:rFonts w:eastAsiaTheme="minorHAnsi"/>
          <w:lang w:eastAsia="en-US" w:bidi="ar-SA"/>
        </w:rPr>
      </w:pPr>
      <w:r w:rsidRPr="00896B87">
        <w:rPr>
          <w:rFonts w:eastAsiaTheme="minorHAnsi"/>
          <w:lang w:eastAsia="en-US" w:bidi="ar-SA"/>
        </w:rPr>
        <w:t>Самым серьезным осложнением аортальных аневризм является их разрыв, который, по данным исследовани</w:t>
      </w:r>
      <w:r>
        <w:rPr>
          <w:rFonts w:eastAsiaTheme="minorHAnsi"/>
          <w:lang w:eastAsia="en-US" w:bidi="ar-SA"/>
        </w:rPr>
        <w:t>й</w:t>
      </w:r>
      <w:r w:rsidRPr="00896B87">
        <w:rPr>
          <w:rFonts w:eastAsiaTheme="minorHAnsi"/>
          <w:lang w:eastAsia="en-US" w:bidi="ar-SA"/>
        </w:rPr>
        <w:t>, ведет к летальному исходу в 80-90% случаев даже при своевременном хирургическом вмешательстве. Важно отметить, что до 50% пациентов умирают до того, как им оказывается медицинская помощь. По результатам эпидемиологическ</w:t>
      </w:r>
      <w:r>
        <w:rPr>
          <w:rFonts w:eastAsiaTheme="minorHAnsi"/>
          <w:lang w:eastAsia="en-US" w:bidi="ar-SA"/>
        </w:rPr>
        <w:t>их</w:t>
      </w:r>
      <w:r w:rsidRPr="00896B87">
        <w:rPr>
          <w:rFonts w:eastAsiaTheme="minorHAnsi"/>
          <w:lang w:eastAsia="en-US" w:bidi="ar-SA"/>
        </w:rPr>
        <w:t xml:space="preserve"> исследовани</w:t>
      </w:r>
      <w:r>
        <w:rPr>
          <w:rFonts w:eastAsiaTheme="minorHAnsi"/>
          <w:lang w:eastAsia="en-US" w:bidi="ar-SA"/>
        </w:rPr>
        <w:t>й</w:t>
      </w:r>
      <w:r w:rsidRPr="00896B87">
        <w:rPr>
          <w:rFonts w:eastAsiaTheme="minorHAnsi"/>
          <w:lang w:eastAsia="en-US" w:bidi="ar-SA"/>
        </w:rPr>
        <w:t xml:space="preserve"> в США выявлено, что 57% смертельных разрывов аневризм </w:t>
      </w:r>
      <w:r>
        <w:rPr>
          <w:rFonts w:eastAsiaTheme="minorHAnsi"/>
          <w:lang w:eastAsia="en-US" w:bidi="ar-SA"/>
        </w:rPr>
        <w:t>приходятся</w:t>
      </w:r>
      <w:r w:rsidRPr="00896B87">
        <w:rPr>
          <w:rFonts w:eastAsiaTheme="minorHAnsi"/>
          <w:lang w:eastAsia="en-US" w:bidi="ar-SA"/>
        </w:rPr>
        <w:t xml:space="preserve"> </w:t>
      </w:r>
      <w:r>
        <w:rPr>
          <w:rFonts w:eastAsiaTheme="minorHAnsi"/>
          <w:lang w:eastAsia="en-US" w:bidi="ar-SA"/>
        </w:rPr>
        <w:t>на</w:t>
      </w:r>
      <w:r w:rsidRPr="00896B87">
        <w:rPr>
          <w:rFonts w:eastAsiaTheme="minorHAnsi"/>
          <w:lang w:eastAsia="en-US" w:bidi="ar-SA"/>
        </w:rPr>
        <w:t xml:space="preserve"> мужчин старше 65 лет, 34% </w:t>
      </w:r>
      <w:r>
        <w:rPr>
          <w:rFonts w:eastAsiaTheme="minorHAnsi"/>
          <w:lang w:eastAsia="en-US" w:bidi="ar-SA"/>
        </w:rPr>
        <w:t>на</w:t>
      </w:r>
      <w:r w:rsidRPr="00896B87">
        <w:rPr>
          <w:rFonts w:eastAsiaTheme="minorHAnsi"/>
          <w:lang w:eastAsia="en-US" w:bidi="ar-SA"/>
        </w:rPr>
        <w:t xml:space="preserve"> женщин и </w:t>
      </w:r>
      <w:r>
        <w:rPr>
          <w:rFonts w:eastAsiaTheme="minorHAnsi"/>
          <w:lang w:eastAsia="en-US" w:bidi="ar-SA"/>
        </w:rPr>
        <w:t xml:space="preserve">лишь в </w:t>
      </w:r>
      <w:r w:rsidRPr="00896B87">
        <w:rPr>
          <w:rFonts w:eastAsiaTheme="minorHAnsi"/>
          <w:lang w:eastAsia="en-US" w:bidi="ar-SA"/>
        </w:rPr>
        <w:t xml:space="preserve">9% </w:t>
      </w:r>
      <w:r>
        <w:rPr>
          <w:rFonts w:eastAsiaTheme="minorHAnsi"/>
          <w:lang w:eastAsia="en-US" w:bidi="ar-SA"/>
        </w:rPr>
        <w:t xml:space="preserve">случаев разрыв регистрируют </w:t>
      </w:r>
      <w:r w:rsidRPr="00896B87">
        <w:rPr>
          <w:rFonts w:eastAsiaTheme="minorHAnsi"/>
          <w:lang w:eastAsia="en-US" w:bidi="ar-SA"/>
        </w:rPr>
        <w:t>у мужчин, не достигших 65-летнего возраста</w:t>
      </w:r>
      <w:r w:rsidR="00AD7078">
        <w:rPr>
          <w:rFonts w:eastAsiaTheme="minorHAnsi"/>
          <w:lang w:eastAsia="en-US" w:bidi="ar-SA"/>
        </w:rPr>
        <w:t xml:space="preserve"> </w:t>
      </w:r>
      <w:r w:rsidR="004061D7">
        <w:rPr>
          <w:rFonts w:eastAsiaTheme="minorHAnsi"/>
          <w:lang w:eastAsia="en-US" w:bidi="ar-SA"/>
        </w:rPr>
        <w:fldChar w:fldCharType="begin" w:fldLock="1"/>
      </w:r>
      <w:r w:rsidR="006517EF">
        <w:rPr>
          <w:rFonts w:eastAsiaTheme="minorHAnsi"/>
          <w:lang w:eastAsia="en-US" w:bidi="ar-SA"/>
        </w:rPr>
        <w:instrText>ADDIN CSL_CITATION {"citationItems":[{"id":"ITEM-1","itemData":{"DOI":"10.1111/J.1524-4733.2008.00446.X","ISSN":"1524-4733","PMID":"18783394","abstract":"Objectives: The primary risk of abdominal aortic aneurysms (AAAs) is rupture, which is associated with a high mortality rate. Elective surgical options for AAA include open repair (OR) and endovascular aneurysm repair (EVAR). EVAR is less invasive than OR, and therefore may have less surgical risk than OR. However, the graft used for EVAR is much more expensive then the graft used for OR. Methods: A decision model with a 10-year time horizon was used to assess the cost-effectiveness of EVAR versus OR. The primary outcome measure was quality-adjusted life-years (QALYs). The model incorporated the costs and benefits of both perioperative outcomes and postoperative outcomes. A systematic review was conducted to derive clinical outcome rates. Cost and utility model variables were based on various literature sources and data from a recent Canadian observational study. Parameter uncertainty was assessed using probabilistic sensitivity analysis. Results: In the base-case model, the incremental cost per QALY of EVAR was estimated to be $268,337, whereas the incremental cost per life-year was found to be $444,129. The incremental cost per QALY of EVAR remained above $295,715 under different assumptions of cohort age and model time horizon. Conclusions: Based on commonly quoted willingness-to-pay thresholds, EVAR was not found to be cost-effective compared to OR. © 2008, International Society for Pharmacoeconomics and Outcomes Research (ISPOR).","author":[{"dropping-particle":"","family":"Blackhouse","given":"Gord","non-dropping-particle":"","parse-names":false,"suffix":""},{"dropping-particle":"","family":"Hopkins","given":"Robert","non-dropping-particle":"","parse-names":false,"suffix":""},{"dropping-particle":"","family":"Bowen","given":"James M.","non-dropping-particle":"","parse-names":false,"suffix":""},{"dropping-particle":"","family":"Rose","given":"Guy","non-dropping-particle":"De","parse-names":false,"suffix":""},{"dropping-particle":"","family":"Novick","given":"Teresa","non-dropping-particle":"","parse-names":false,"suffix":""},{"dropping-particle":"","family":"Tarride","given":"Jean Eric","non-dropping-particle":"","parse-names":false,"suffix":""},{"dropping-particle":"","family":"O'Reilly","given":"Daria","non-dropping-particle":"","parse-names":false,"suffix":""},{"dropping-particle":"","family":"Xie","given":"Feng","non-dropping-particle":"","parse-names":false,"suffix":""},{"dropping-particle":"","family":"Goeree","given":"Ron","non-dropping-particle":"","parse-names":false,"suffix":""}],"container-title":"Value in health : the journal of the International Society for Pharmacoeconomics and Outcomes Research","id":"ITEM-1","issue":"2","issued":{"date-parts":[["2009"]]},"page":"245-252","publisher":"Value Health","title":"A cost-effectiveness model comparing endovascular repair to open surgical repair of abdominal aortic aneurysms in Canada","type":"article-journal","volume":"12"},"uris":["http://www.mendeley.com/documents/?uuid=fae019fd-8edf-3e42-8ed4-8ab21dd2b1a6"]},{"id":"ITEM-2","itemData":{"DOI":"10.1016/J.JVS.2020.03.046","ISSN":"1097-6809","PMID":"32330595","abstract":"Objective: The U.S. Preventative Services Task Force guidelines for abdominal aortic aneurysm (AAA) screening are based mainly on studies of older Caucasian males from non-U.S. populations. This study was designed to analyze the findings of a large, all-inclusive AAA screening program in the United States. Methods: Screening events were held nationally by a U.S. nonprofit organization between 2001 and 2017. AAA screening was offered regardless of risk profile. Participants filled out a demographics form with known comorbidities. Significant risk factors were determined using logistic regression with backward stepwise variable selection. Odds ratios (OR) are reported with 95% confidence intervals (CIs). Results: A total of 9457 screened participants (47% male) were analyzed. The mean age was 67 ± 9 years with 40.8% between 65 and 75 years old. Most participants were Caucasian (83.4%), followed by African American (13.1%). Screened risk factors included hypertension (58.1%), hyperlipidemia (54.9%), smoking (52.0%), cardiac disease (29.2%), diabetes mellitus (18.4%), a family history of AAA (22.4%) or brain aneurysms (8.6%), and body mass index (26.9 ± 5.28). Overall, 267 participants (2.82%) were found to have an AAA (&gt;3 cm). Those ages 65 to 75 had a prevalence of 2.98%. In a fully adjusted, multivariate logistic regression, there was an increased risk of AAA in males (OR, 3.24; 95% CI, 2.39-4.40), current smokers (OR, 3.28; 95% CI, 2.36-4.54), previous smokers (OR, 1.86; 95% CI, 1.41-2.47), cardiac disease (OR, 1.30; 95% CI, 1.01-1.68), family history of AAA (OR, 1.60; 95% CI, 1.20-2.14), and advancing age (P &lt; .0001). Female ever smokers 65 to 75 years old had a prevalence of 1.7%. Male smokers 45 to 54 and 55 to 64 years old had a prevalence of 3.37% and 4.43%, respectively. There was an increased risk of AAA in females with morbid obesity (OR, 5.54; 95% CI, 1.34-22.83 in never smokers and OR, 5.61; 95% CI, 1.04-30.15 in smokers), female smokers with hypertension (OR, 3.22; 95% CI, 1.21-8.58), males with cardiac disease (OR, 2.06; 95% CI, 1.08-3.90 in never smokers and OR, 1.48; 95% CI, 1.05-2.09), male smokers with a family history of AAA (OR, 1.69; 95% CI, 1.61-2.46), and current smokers (OR, 6.33; 95% CI, 2.62-15.24 for females and OR, 2.50; 95% CI, 1.70-3.65 for males). Conclusions: This study shows that there remain high-risk groups outside the current guidelines that would likely benefit from AAA screening. Risk factors for AAA include male gend…","author":[{"dropping-particle":"","family":"Summers","given":"Kelli L.","non-dropping-particle":"","parse-names":false,"suffix":""},{"dropping-particle":"","family":"Kerut","given":"Edmund K.","non-dropping-particle":"","parse-names":false,"suffix":""},{"dropping-particle":"","family":"Sheahan","given":"Claudie M.","non-dropping-particle":"","parse-names":false,"suffix":""},{"dropping-particle":"","family":"Sheahan","given":"Malachi G.","non-dropping-particle":"","parse-names":false,"suffix":""}],"container-title":"Journal of vascular surgery","id":"ITEM-2","issue":"1","issued":{"date-parts":[["2021","1"]]},"page":"61-68","publisher":"J Vasc Surg","title":"Evaluating the prevalence of abdominal aortic aneurysms in the United States through a national screening database","type":"article-journal","volume":"73"},"uris":["http://www.mendeley.com/documents/?uuid=2cccc296-3f7d-4373-ae25-eba05ebf5748"]},{"id":"ITEM-3","itemData":{"DOI":"10.1016/J.JVS.2018.03.435","ISSN":"0741-5214","PMID":"29960790","abstract":"Objective: Ruptured aortic aneurysms (rAAs) are associated with high mortality. The purpose of this study was to describe the trends of deaths due to rAA in the United States. Methods: A retrospective review of the national death certificate data from the U.S. National Vital Statistics System was done to identify deaths due to rAAs in the United States between 1999 and 2016. Patients aged 15 years or older with rAA as the underlying cause of death as defined by International Classification of Diseases, Tenth Revision codes I71.1 (ruptured thoracic aortic aneurysm [rTAA]), I71.3 (ruptured abdominal aortic aneurysm [rAAA]), I71.5 (ruptured thoracoabdominal aortic aneurysm), and I71.8 (rAA of unspecified site) were included and standardized to U.S. Census data. Results: A total of 104,458 deaths due to rAAs occurred during the study period. The overall age-adjusted incidence of fatal rAA was 23.3 per 1 million (rAAA, 15.1; rTAA, 3.1; thoracoabdominal, 0.4; and unspecified site, 4.8). The annual incidence of rAA decreased by 68% from 40.0 (1999) to 12.8 (2016) per 1 million (rTAA by −67% from 5.5 to 1.8 and rAAA by −70% from 26.3 to 7.89 per 1 million; P &lt;.001 for all comparisons). These trends were consistent across age groups, sexes, and races. There was a significant seasonal variation in rAA mortality, with higher deaths in winter months compared with summer months. The incidence of rAA is highest in Midwest states (27.1 per 1 million), followed by Northeast (23.8 per 1 million) and West (14 per 1 million) states, and lowest in Southern states (13.6 per 1 million). Only 57% of rAAA deaths occurred in men ≥65 years. Conclusions: The incidence of fatal rAA, rTAA, and rAAA drastically decreased in the United States between 1999 and 2016, a trend that was consistent across age groups, sexes, and races. A significant percentage of fatal rAAAs occurred in patients who are not eligible for the current screening program.","author":[{"dropping-particle":"","family":"Abdulameer","given":"Halah","non-dropping-particle":"","parse-names":false,"suffix":""},{"dropping-particle":"","family":"Taii","given":"Haider","non-dropping-particle":"Al","parse-names":false,"suffix":""},{"dropping-particle":"","family":"Al-Kindi","given":"Sadeer G.","non-dropping-particle":"","parse-names":false,"suffix":""},{"dropping-particle":"","family":"Milner","given":"Ross","non-dropping-particle":"","parse-names":false,"suffix":""}],"container-title":"Journal of Vascular Surgery","id":"ITEM-3","issue":"2","issued":{"date-parts":[["2019","2"]]},"page":"378-384.e2","publisher":"Mosby","title":"Epidemiology of fatal ruptured aortic aneurysms in the United States (1999-2016)","type":"article-journal","volume":"69"},"uris":["http://www.mendeley.com/documents/?uuid=761611f9-ceff-4d9b-b351-8180a9392a26"]}],"mendeley":{"formattedCitation":"[3–5]","plainTextFormattedCitation":"[3–5]","previouslyFormattedCitation":"[3–5]"},"properties":{"noteIndex":0},"schema":"https://github.com/citation-style-language/schema/raw/master/csl-citation.json"}</w:instrText>
      </w:r>
      <w:r w:rsidR="004061D7">
        <w:rPr>
          <w:rFonts w:eastAsiaTheme="minorHAnsi"/>
          <w:lang w:eastAsia="en-US" w:bidi="ar-SA"/>
        </w:rPr>
        <w:fldChar w:fldCharType="separate"/>
      </w:r>
      <w:r w:rsidR="006517EF" w:rsidRPr="006517EF">
        <w:rPr>
          <w:rFonts w:eastAsiaTheme="minorHAnsi"/>
          <w:noProof/>
          <w:lang w:eastAsia="en-US" w:bidi="ar-SA"/>
        </w:rPr>
        <w:t>[3</w:t>
      </w:r>
      <w:r w:rsidR="00AD7078">
        <w:rPr>
          <w:rFonts w:eastAsiaTheme="minorHAnsi"/>
          <w:noProof/>
          <w:lang w:eastAsia="en-US" w:bidi="ar-SA"/>
        </w:rPr>
        <w:t>-</w:t>
      </w:r>
      <w:r w:rsidR="006517EF" w:rsidRPr="006517EF">
        <w:rPr>
          <w:rFonts w:eastAsiaTheme="minorHAnsi"/>
          <w:noProof/>
          <w:lang w:eastAsia="en-US" w:bidi="ar-SA"/>
        </w:rPr>
        <w:t>5]</w:t>
      </w:r>
      <w:r w:rsidR="004061D7">
        <w:rPr>
          <w:rFonts w:eastAsiaTheme="minorHAnsi"/>
          <w:lang w:eastAsia="en-US" w:bidi="ar-SA"/>
        </w:rPr>
        <w:fldChar w:fldCharType="end"/>
      </w:r>
      <w:r w:rsidR="003801E7" w:rsidRPr="003801E7">
        <w:rPr>
          <w:rFonts w:eastAsiaTheme="minorHAnsi"/>
          <w:lang w:eastAsia="en-US" w:bidi="ar-SA"/>
        </w:rPr>
        <w:t>.</w:t>
      </w:r>
    </w:p>
    <w:p w14:paraId="76CA0C33" w14:textId="4DA433E6" w:rsidR="003801E7" w:rsidRPr="003801E7" w:rsidRDefault="003801E7" w:rsidP="005702F3">
      <w:pPr>
        <w:pStyle w:val="ac"/>
        <w:ind w:left="0" w:right="-1" w:firstLine="709"/>
        <w:jc w:val="both"/>
        <w:rPr>
          <w:rFonts w:eastAsiaTheme="minorHAnsi"/>
          <w:lang w:eastAsia="en-US" w:bidi="ar-SA"/>
        </w:rPr>
      </w:pPr>
      <w:r w:rsidRPr="003801E7">
        <w:rPr>
          <w:rFonts w:eastAsiaTheme="minorHAnsi"/>
          <w:lang w:eastAsia="en-US" w:bidi="ar-SA"/>
        </w:rPr>
        <w:t xml:space="preserve">Поскольку традиционные реконструктивные операции при </w:t>
      </w:r>
      <w:r w:rsidR="00A55E3D">
        <w:rPr>
          <w:rFonts w:eastAsiaTheme="minorHAnsi"/>
          <w:lang w:eastAsia="en-US" w:bidi="ar-SA"/>
        </w:rPr>
        <w:t>аневризматическом</w:t>
      </w:r>
      <w:r w:rsidR="00A55E3D" w:rsidRPr="00A55E3D">
        <w:rPr>
          <w:rFonts w:eastAsiaTheme="minorHAnsi"/>
          <w:lang w:eastAsia="en-US" w:bidi="ar-SA"/>
        </w:rPr>
        <w:t xml:space="preserve"> расширении брюшной аорты</w:t>
      </w:r>
      <w:r w:rsidRPr="003801E7">
        <w:rPr>
          <w:rFonts w:eastAsiaTheme="minorHAnsi"/>
          <w:lang w:eastAsia="en-US" w:bidi="ar-SA"/>
        </w:rPr>
        <w:t xml:space="preserve"> </w:t>
      </w:r>
      <w:r w:rsidR="00A55E3D">
        <w:rPr>
          <w:rFonts w:eastAsiaTheme="minorHAnsi"/>
          <w:lang w:eastAsia="en-US" w:bidi="ar-SA"/>
        </w:rPr>
        <w:t xml:space="preserve">до </w:t>
      </w:r>
      <w:r w:rsidRPr="003801E7">
        <w:rPr>
          <w:rFonts w:eastAsiaTheme="minorHAnsi"/>
          <w:lang w:eastAsia="en-US" w:bidi="ar-SA"/>
        </w:rPr>
        <w:t xml:space="preserve">настоящего времени сопровождаются большим числом осложнений и летальных исходов, особенно у больных с высоким операционным риском, возникновение концепции минимальной инвазивности хирургического вмешательства абсолютно оправдано. Появление такого малотравматичного и относительно безопасного вмешательства как эндоваскулярное протезирование аневризм аорты стало достойной альтернативой традиционному хирургическому вмешательству, позволяющей избежать объемной лапаротомии, необходимости пережатия аорты и как следствие различной по длительности ишемии </w:t>
      </w:r>
      <w:r w:rsidR="0011199C">
        <w:rPr>
          <w:rFonts w:eastAsiaTheme="minorHAnsi"/>
          <w:lang w:eastAsia="en-US" w:bidi="ar-SA"/>
        </w:rPr>
        <w:fldChar w:fldCharType="begin" w:fldLock="1"/>
      </w:r>
      <w:r w:rsidR="006517EF">
        <w:rPr>
          <w:rFonts w:eastAsiaTheme="minorHAnsi"/>
          <w:lang w:eastAsia="en-US" w:bidi="ar-SA"/>
        </w:rPr>
        <w:instrText>ADDIN CSL_CITATION {"citationItems":[{"id":"ITEM-1","itemData":{"author":[{"dropping-particle":"","family":"Беленький","given":"А.С. и др.","non-dropping-particle":"","parse-names":false,"suffix":""}],"container-title":"Вестник Южно-Казахстанской Государственной фармацевтической академии","id":"ITEM-1","issued":{"date-parts":[["2012"]]},"page":"9","title":"Опыт применения эндоваскулярных протезов в лечении аневризм различных отделов аорты","type":"article-journal"},"uris":["http://www.mendeley.com/documents/?uuid=b8dab4bf-4cf8-3c1e-a5b4-3892e2fb1df3"]}],"mendeley":{"formattedCitation":"[6]","plainTextFormattedCitation":"[6]","previouslyFormattedCitation":"[6]"},"properties":{"noteIndex":0},"schema":"https://github.com/citation-style-language/schema/raw/master/csl-citation.json"}</w:instrText>
      </w:r>
      <w:r w:rsidR="0011199C">
        <w:rPr>
          <w:rFonts w:eastAsiaTheme="minorHAnsi"/>
          <w:lang w:eastAsia="en-US" w:bidi="ar-SA"/>
        </w:rPr>
        <w:fldChar w:fldCharType="separate"/>
      </w:r>
      <w:r w:rsidR="006517EF" w:rsidRPr="006517EF">
        <w:rPr>
          <w:rFonts w:eastAsiaTheme="minorHAnsi"/>
          <w:noProof/>
          <w:lang w:eastAsia="en-US" w:bidi="ar-SA"/>
        </w:rPr>
        <w:t>[6]</w:t>
      </w:r>
      <w:r w:rsidR="0011199C">
        <w:rPr>
          <w:rFonts w:eastAsiaTheme="minorHAnsi"/>
          <w:lang w:eastAsia="en-US" w:bidi="ar-SA"/>
        </w:rPr>
        <w:fldChar w:fldCharType="end"/>
      </w:r>
      <w:r w:rsidRPr="003801E7">
        <w:rPr>
          <w:rFonts w:eastAsiaTheme="minorHAnsi"/>
          <w:lang w:eastAsia="en-US" w:bidi="ar-SA"/>
        </w:rPr>
        <w:t>.</w:t>
      </w:r>
    </w:p>
    <w:p w14:paraId="4042F198" w14:textId="73A33DD1" w:rsidR="003801E7" w:rsidRPr="003801E7" w:rsidRDefault="003801E7" w:rsidP="005702F3">
      <w:pPr>
        <w:pStyle w:val="ac"/>
        <w:ind w:left="0" w:right="-1" w:firstLine="709"/>
        <w:jc w:val="both"/>
        <w:rPr>
          <w:rFonts w:eastAsiaTheme="minorHAnsi"/>
          <w:lang w:eastAsia="en-US" w:bidi="ar-SA"/>
        </w:rPr>
      </w:pPr>
      <w:r w:rsidRPr="003801E7">
        <w:rPr>
          <w:rFonts w:eastAsiaTheme="minorHAnsi"/>
          <w:lang w:eastAsia="en-US" w:bidi="ar-SA"/>
        </w:rPr>
        <w:t xml:space="preserve">Эндоваскулярное протезирование аневризм аорты </w:t>
      </w:r>
      <w:r w:rsidR="006A58A9">
        <w:rPr>
          <w:rFonts w:eastAsia="Calibri"/>
        </w:rPr>
        <w:t>‒</w:t>
      </w:r>
      <w:r w:rsidRPr="003801E7">
        <w:rPr>
          <w:rFonts w:eastAsiaTheme="minorHAnsi"/>
          <w:lang w:eastAsia="en-US" w:bidi="ar-SA"/>
        </w:rPr>
        <w:t xml:space="preserve"> относительно новое современное направление в лечении аневризм аорты. Основой данных вмешательств является использование и эндоваскулярное введение в просвет аневризматически измененной аорты специальных каркасных материалов, которые носят название эндопротеза или стент-графта. Размещение таких конструкций в аневризматически измененной аорте позволяет изолировать полость аневризматического мешка, резко снизить пульсовое давление на истонченную стенку аорты в этой зоне и, тем самым, избежать ее разрыва </w:t>
      </w:r>
      <w:r w:rsidR="00CD27D1">
        <w:rPr>
          <w:rFonts w:eastAsiaTheme="minorHAnsi"/>
          <w:lang w:eastAsia="en-US" w:bidi="ar-SA"/>
        </w:rPr>
        <w:fldChar w:fldCharType="begin" w:fldLock="1"/>
      </w:r>
      <w:r w:rsidR="006517EF">
        <w:rPr>
          <w:rFonts w:eastAsiaTheme="minorHAnsi"/>
          <w:lang w:eastAsia="en-US" w:bidi="ar-SA"/>
        </w:rPr>
        <w:instrText>ADDIN CSL_CITATION {"citationItems":[{"id":"ITEM-1","itemData":{"ISSN":"0042-4625","author":[{"dropping-particle":"","family":"Майстренко","given":"Дмитрий Николаевич","non-dropping-particle":"","parse-names":false,"suffix":""},{"dropping-particle":"","family":"Генералов","given":"Михаил Игоревич","non-dropping-particle":"","parse-names":false,"suffix":""},{"dropping-particle":"","family":"Таразов","given":"Павел Гадельгараевич","non-dropping-particle":"","parse-names":false,"suffix":""},{"dropping-particle":"","family":"Жеребцов","given":"Федор Константинович","non-dropping-particle":"","parse-names":false,"suffix":""},{"dropping-particle":"","family":"Осовских","given":"Виктор Васильевич","non-dropping-particle":"","parse-names":false,"suffix":""},{"dropping-particle":"","family":"Иванов","given":"Александр Сергеевич","non-dropping-particle":"","parse-names":false,"suffix":""},{"dropping-particle":"","family":"Олещук","given":"Анна Никитична","non-dropping-particle":"","parse-names":false,"suffix":""},{"dropping-particle":"","family":"Гранов","given":"Дмитрий Анатольевич","non-dropping-particle":"","parse-names":false,"suffix":""}],"container-title":"Вестник хирургии имени И. И. Грекова","id":"ITEM-1","issue":"2","issued":{"date-parts":[["2015"]]},"publisher":"Федеральное государственное бюджетное образовательное учреждение высшего образования «Первый Санкт-Петербургский государственный медицинский университет имени академика И.П. Павлова» Министерства здравоохранения Российской Федерации","title":"Эндоваскулярное протезирование аневризм абдоминального отдела аорты","type":"article-journal","volume":"174"},"uris":["http://www.mendeley.com/documents/?uuid=80525976-6bf4-3331-8457-07e4fa8dd084"]}],"mendeley":{"formattedCitation":"[7]","plainTextFormattedCitation":"[7]","previouslyFormattedCitation":"[7]"},"properties":{"noteIndex":0},"schema":"https://github.com/citation-style-language/schema/raw/master/csl-citation.json"}</w:instrText>
      </w:r>
      <w:r w:rsidR="00CD27D1">
        <w:rPr>
          <w:rFonts w:eastAsiaTheme="minorHAnsi"/>
          <w:lang w:eastAsia="en-US" w:bidi="ar-SA"/>
        </w:rPr>
        <w:fldChar w:fldCharType="separate"/>
      </w:r>
      <w:r w:rsidR="00A13B0F" w:rsidRPr="00A13B0F">
        <w:rPr>
          <w:rFonts w:eastAsiaTheme="minorHAnsi"/>
          <w:noProof/>
          <w:lang w:eastAsia="en-US" w:bidi="ar-SA"/>
        </w:rPr>
        <w:t>[7]</w:t>
      </w:r>
      <w:r w:rsidR="00CD27D1">
        <w:rPr>
          <w:rFonts w:eastAsiaTheme="minorHAnsi"/>
          <w:lang w:eastAsia="en-US" w:bidi="ar-SA"/>
        </w:rPr>
        <w:fldChar w:fldCharType="end"/>
      </w:r>
      <w:r w:rsidRPr="003801E7">
        <w:rPr>
          <w:rFonts w:eastAsiaTheme="minorHAnsi"/>
          <w:lang w:eastAsia="en-US" w:bidi="ar-SA"/>
        </w:rPr>
        <w:t>.</w:t>
      </w:r>
    </w:p>
    <w:p w14:paraId="633B31CD" w14:textId="70D20C86" w:rsidR="003801E7" w:rsidRPr="003801E7" w:rsidRDefault="003801E7" w:rsidP="005702F3">
      <w:pPr>
        <w:pStyle w:val="ac"/>
        <w:ind w:left="0" w:right="-1" w:firstLine="709"/>
        <w:jc w:val="both"/>
        <w:rPr>
          <w:rFonts w:eastAsiaTheme="minorHAnsi"/>
          <w:lang w:eastAsia="en-US" w:bidi="ar-SA"/>
        </w:rPr>
      </w:pPr>
      <w:r w:rsidRPr="006517EF">
        <w:rPr>
          <w:rFonts w:eastAsiaTheme="minorHAnsi"/>
          <w:color w:val="000000" w:themeColor="text1"/>
          <w:lang w:eastAsia="en-US" w:bidi="ar-SA"/>
        </w:rPr>
        <w:t xml:space="preserve">В настоящее время в Республике Казахстан накоплен достаточно большой опыт выполнения подобных вмешательств. В ходе оценки отдаленных результатов эндоваскулярного протезирования, проведенной в рамках ряда научных работ, установлено, что наиболее частым осложнением, ухудшающим результаты эндоваскулярного лечения аневризм, является развитие т.н. эндоподтеканий в полость аневризматического мешка после его изоляции </w:t>
      </w:r>
      <w:r w:rsidR="002D2692">
        <w:rPr>
          <w:rFonts w:eastAsiaTheme="minorHAnsi"/>
          <w:lang w:eastAsia="en-US" w:bidi="ar-SA"/>
        </w:rPr>
        <w:fldChar w:fldCharType="begin" w:fldLock="1"/>
      </w:r>
      <w:r w:rsidR="00DF78FB">
        <w:rPr>
          <w:rFonts w:eastAsiaTheme="minorHAnsi"/>
          <w:lang w:eastAsia="en-US" w:bidi="ar-SA"/>
        </w:rPr>
        <w:instrText>ADDIN CSL_CITATION {"citationItems":[{"id":"ITEM-1","itemData":{"author":[{"dropping-particle":"","family":"Султаналиев","given":"Т.А.","non-dropping-particle":"","parse-names":false,"suffix":""},{"dropping-particle":"","family":"Боровский","given":"С.П.","non-dropping-particle":"","parse-names":false,"suffix":""},{"dropping-particle":"","family":"Сагандыков","given":"И.Н.","non-dropping-particle":"","parse-names":false,"suffix":""},{"dropping-particle":"","family":"Сулейменов","given":"С.С.","non-dropping-particle":"","parse-names":false,"suffix":""},{"dropping-particle":"","family":"Землянский","given":"В.В.","non-dropping-particle":"","parse-names":false,"suffix":""},{"dropping-particle":"","family":"Тукинов","given":"Р.Я.","non-dropping-particle":"","parse-names":false,"suffix":""}],"container-title":"Материалы XXXIII Международной конференции Российского общества ангиологов и сосудистых хирургов","id":"ITEM-1","issued":{"date-parts":[["2017","6","22"]]},"publisher":"Материалы XXXIII Международной конференции Российского общества ангиологов и сосудистых хирургов","title":"Эндопротезирование аневризм аорты. Пять лет внедрению метода","type":"article-journal"},"uris":["http://www.mendeley.com/documents/?uuid=79dd0ac8-b90c-3dad-a934-4093fd4b93ae"]},{"id":"ITEM-2","itemData":{"DOI":"10.1007/S11845-015-1384-4","ISSN":"18634362","PMID":"26597950","abstract":"Purpose: Internal iliac artery (IIA) embolisation is commonly performed prior to endovascular aneurysm repair (EVAR) of aortoiliac aneurysms to prevent type 2 endoleaks via the internal iliac arteries. The safety of this procedure is controversial due to the high incidence of pelvic ischaemic complications. Methods: We undertook a retrospective review of all patients undergoing IIA embolisation before EVAR from 2002 to 2012, to determine incidence of, and factors associated with pelvic ischaemia. Results: Eight of 25 patients (32 %) experienced new-onset ischaemia, including erectile dysfunction (4 %), and buttock claudication (28 %) that persisted &gt;6 months in only four patients (16 %). Both bilateral IIA embolisation and a shorter time interval to EVAR correlate with increased risk (p = 0.006 and p = 0.044). No co-morbidities or demographic factors were predictive. Conclusions: We conclude that IIA embolisation remains a beneficial procedure, however, to minimise the risk of buttock claudication we advise against both bilateral IIA embolisation and short time intervals between embolisation and subsequent EVAR.","author":[{"dropping-particle":"","family":"McGarry","given":"J. G.","non-dropping-particle":"","parse-names":false,"suffix":""},{"dropping-particle":"","family":"Alenezi","given":"A. O.","non-dropping-particle":"","parse-names":false,"suffix":""},{"dropping-particle":"","family":"McGrath","given":"F. P.","non-dropping-particle":"","parse-names":false,"suffix":""},{"dropping-particle":"","family":"Given","given":"M. F.","non-dropping-particle":"","parse-names":false,"suffix":""},{"dropping-particle":"","family":"Keeling","given":"A. N.","non-dropping-particle":"","parse-names":false,"suffix":""},{"dropping-particle":"","family":"Moneley","given":"D. S.","non-dropping-particle":"","parse-names":false,"suffix":""},{"dropping-particle":"","family":"Leahy","given":"A. L.","non-dropping-particle":"","parse-names":false,"suffix":""},{"dropping-particle":"","family":"Lee","given":"M. J.","non-dropping-particle":"","parse-names":false,"suffix":""}],"container-title":"Irish Journal of Medical Science","id":"ITEM-2","issue":"4","issued":{"date-parts":[["2016","11","1"]]},"page":"865-869","publisher":"Springer London","title":"How safe is internal iliac artery embolisation prior to EVAR? A 10-year retrospective review","type":"article-journal","volume":"185"},"uris":["http://www.mendeley.com/documents/?uuid=55ee2752-0c9d-3460-801b-22d42a9f9725"]},{"id":"ITEM-3","itemData":{"DOI":"10.1016/j.avsg.2021.06.006","ISSN":"08905096","PMID":"34437976","abstract":"Background Endovascular aneurysm repair (EVAR) is an established treatment for many patients with infra-renal abdominal aortic aneurysm (AAA). Reporting standards were published in 2002 to ensure consistent measurement and reporting of outcomes following EVAR. We aimed to assess the range of clinical outcomes reported after EVAR and whether recent studies adhere to established reporting standards. Methods We searched MEDLINE and Embase from January 2014 until December 2018, using terms for ‘EVAR' and ‘AAA'. We included prospective studies and randomised controlled trials which reported clinical outcomes of elective infra-renal AAA repair. Data on clinical outcome reporting were extracted and compared with established reporting standards. Results 84 studies were included. Technical success was reported in 49 (58.3%) studies, but only defined in 40 (47.6%), with 22 distinct definitions. Clinical success was reported and defined in 19 (22.6%) studies. Aneurysm rupture was reported in 27 (32.1%) studies and death from rupture in 11 (13.1%) studies. All-cause and aneurysm-related mortality were reported in 72 (85.7%) and 52 (61.9%) studies, respectively. Endoleak type I (n = 61, 72.6%) and II (n = 52, 61.9%) were more commonly reported than type III (n = 45, 53.6%) or IV (n = 13, 15.5%). Complications and mortality were reported by a mean of 18 (21.4%) and 42 (50%) studies, respectively. Conclusions A wide variety of clinical outcomes were reported following EVAR. Few studies adhered to reporting guidelines. We recommend modification of reporting standards to reflect advances in endovascular technology and creation of a core outcome set for EVAR.","author":[{"dropping-particle":"","family":"Alexander","given":"Harry C.","non-dropping-particle":"","parse-names":false,"suffix":""},{"dropping-particle":"","family":"Nguyen","given":"Cindy H.","non-dropping-particle":"","parse-names":false,"suffix":""},{"dropping-particle":"","family":"Bartlett","given":"Adam SJR","non-dropping-particle":"","parse-names":false,"suffix":""},{"dropping-particle":"","family":"Thomas","given":"Robert H.","non-dropping-particle":"","parse-names":false,"suffix":""},{"dropping-particle":"","family":"Merry","given":"Alan F.","non-dropping-particle":"","parse-names":false,"suffix":""}],"container-title":"Annals of Vascular Surgery","id":"ITEM-3","issued":{"date-parts":[["2021","11"]]},"page":"306-314","title":"Reporting of Clinical Outcomes After Endovascular Aortic Aneurysm Repair: A Systematic Review","type":"article-journal","volume":"77"},"uris":["http://www.mendeley.com/documents/?uuid=24d0dea6-8144-4fd3-93c0-5f88de7e64ee"]}],"mendeley":{"formattedCitation":"[8–10]","plainTextFormattedCitation":"[8–10]","previouslyFormattedCitation":"[8–10]"},"properties":{"noteIndex":0},"schema":"https://github.com/citation-style-language/schema/raw/master/csl-citation.json"}</w:instrText>
      </w:r>
      <w:r w:rsidR="002D2692">
        <w:rPr>
          <w:rFonts w:eastAsiaTheme="minorHAnsi"/>
          <w:lang w:eastAsia="en-US" w:bidi="ar-SA"/>
        </w:rPr>
        <w:fldChar w:fldCharType="separate"/>
      </w:r>
      <w:r w:rsidR="006517EF" w:rsidRPr="006517EF">
        <w:rPr>
          <w:rFonts w:eastAsiaTheme="minorHAnsi"/>
          <w:noProof/>
          <w:lang w:eastAsia="en-US" w:bidi="ar-SA"/>
        </w:rPr>
        <w:t>[8–10]</w:t>
      </w:r>
      <w:r w:rsidR="002D2692">
        <w:rPr>
          <w:rFonts w:eastAsiaTheme="minorHAnsi"/>
          <w:lang w:eastAsia="en-US" w:bidi="ar-SA"/>
        </w:rPr>
        <w:fldChar w:fldCharType="end"/>
      </w:r>
      <w:r w:rsidRPr="003801E7">
        <w:rPr>
          <w:rFonts w:eastAsiaTheme="minorHAnsi"/>
          <w:lang w:eastAsia="en-US" w:bidi="ar-SA"/>
        </w:rPr>
        <w:t>.</w:t>
      </w:r>
    </w:p>
    <w:p w14:paraId="70F280A7" w14:textId="5D94D70E" w:rsidR="003801E7" w:rsidRPr="003801E7" w:rsidRDefault="003801E7" w:rsidP="005702F3">
      <w:pPr>
        <w:pStyle w:val="ac"/>
        <w:ind w:left="0" w:right="-1" w:firstLine="709"/>
        <w:jc w:val="both"/>
        <w:rPr>
          <w:rFonts w:eastAsiaTheme="minorHAnsi"/>
          <w:lang w:eastAsia="en-US" w:bidi="ar-SA"/>
        </w:rPr>
      </w:pPr>
      <w:r w:rsidRPr="003801E7">
        <w:rPr>
          <w:rFonts w:eastAsiaTheme="minorHAnsi"/>
          <w:lang w:eastAsia="en-US" w:bidi="ar-SA"/>
        </w:rPr>
        <w:t xml:space="preserve">Сохранение активного кровотока в просвете аневризмы провоцирует рост ее линейных размеров, сохраняет риск ее разрыва. Повторные эндоваскулярные интервенции, направленные на устранение эндоподтеканий после имплантации стент-графта сопряжены со значительными техническими трудностями, сложностью доступа к приводящим артериям </w:t>
      </w:r>
      <w:r w:rsidR="002D2692">
        <w:rPr>
          <w:rFonts w:eastAsiaTheme="minorHAnsi"/>
          <w:lang w:eastAsia="en-US" w:bidi="ar-SA"/>
        </w:rPr>
        <w:fldChar w:fldCharType="begin" w:fldLock="1"/>
      </w:r>
      <w:r w:rsidR="00DF78FB">
        <w:rPr>
          <w:rFonts w:eastAsiaTheme="minorHAnsi"/>
          <w:lang w:eastAsia="en-US" w:bidi="ar-SA"/>
        </w:rPr>
        <w:instrText>ADDIN CSL_CITATION {"citationItems":[{"id":"ITEM-1","itemData":{"DOI":"10.1007/S00270-019-02188-8","ISSN":"1432-086X","PMID":"30847499","abstract":"Background: Twenty percent of the patients with AAA have an aneurysm involving the common iliac arteries. Large common iliac diameter can be treated with an iliac branched device or extension of the stent graft to the external iliac artery with occlusion of the ipsilateral internal iliac artery (IIA) to prevent type 2 endoleaks. This study describes and evaluates a embolization technique using Onyx in conjunction with EVAR in aneurysms with poor landing zones in the common iliac arteries. Methods: Patients with Onyx IIA embolization during EVAR, identified from the hospital operating code database, constitute the study population. Onyx embolization was performed by injection at the IIA origin. Peri- and postoperative complications were collected from the medical records. Thin-sliced CT scan was performed 1 month and 1 year after the procedure. Results: Thirty-six patients with complex iliac anatomy and insufficient landing zones (without sealing possibility for standard stent grafts) were identified out of 243 consecutive EVAR treatments during a 13-year period. In seventeen patients (7%), the IIA was embolized with Onyx. Technical success was obtained in all 17 patients, without adverse event or procedural complication. No complication related to the embolization procedure was noted during follow-up. Conclusions: During EVAR treatment of patients with aneurysm involving the common iliac artery, Onyx embolization of IIA is a feasible option without need of selective catheterization of the IIA orifice, potentially preserving important branches of the IIA and simplifying emergency procedures.","author":[{"dropping-particle":"","family":"Kjellin","given":"Per","non-dropping-particle":"","parse-names":false,"suffix":""},{"dropping-particle":"","family":"Pärsson","given":"Håkan","non-dropping-particle":"","parse-names":false,"suffix":""},{"dropping-particle":"","family":"Lindgren","given":"Hans I.V.","non-dropping-particle":"","parse-names":false,"suffix":""}],"container-title":"Cardiovascular and interventional radiology","id":"ITEM-1","issue":"7","issued":{"date-parts":[["2019","7","15"]]},"page":"956-961","publisher":"Cardiovasc Intervent Radiol","title":"Onyx Embolization for Occlusion of the Proximal Internal Iliac Artery During EVAR in Patients with Unsuitable Landing Zones in the Common Iliac Artery","type":"article-journal","volume":"42"},"uris":["http://www.mendeley.com/documents/?uuid=9ffcb826-ccb8-31ca-81ca-da1f4cb95bfc"]}],"mendeley":{"formattedCitation":"[11]","plainTextFormattedCitation":"[11]","previouslyFormattedCitation":"[11]"},"properties":{"noteIndex":0},"schema":"https://github.com/citation-style-language/schema/raw/master/csl-citation.json"}</w:instrText>
      </w:r>
      <w:r w:rsidR="002D2692">
        <w:rPr>
          <w:rFonts w:eastAsiaTheme="minorHAnsi"/>
          <w:lang w:eastAsia="en-US" w:bidi="ar-SA"/>
        </w:rPr>
        <w:fldChar w:fldCharType="separate"/>
      </w:r>
      <w:r w:rsidR="006517EF" w:rsidRPr="006517EF">
        <w:rPr>
          <w:rFonts w:eastAsiaTheme="minorHAnsi"/>
          <w:noProof/>
          <w:lang w:eastAsia="en-US" w:bidi="ar-SA"/>
        </w:rPr>
        <w:t>[11]</w:t>
      </w:r>
      <w:r w:rsidR="002D2692">
        <w:rPr>
          <w:rFonts w:eastAsiaTheme="minorHAnsi"/>
          <w:lang w:eastAsia="en-US" w:bidi="ar-SA"/>
        </w:rPr>
        <w:fldChar w:fldCharType="end"/>
      </w:r>
      <w:r w:rsidRPr="003801E7">
        <w:rPr>
          <w:rFonts w:eastAsiaTheme="minorHAnsi"/>
          <w:lang w:eastAsia="en-US" w:bidi="ar-SA"/>
        </w:rPr>
        <w:t xml:space="preserve">. </w:t>
      </w:r>
    </w:p>
    <w:p w14:paraId="262EC7F9" w14:textId="5F9B4389" w:rsidR="00A71A38" w:rsidRDefault="003801E7" w:rsidP="005702F3">
      <w:pPr>
        <w:pStyle w:val="ac"/>
        <w:ind w:left="0" w:right="-1" w:firstLine="709"/>
        <w:jc w:val="both"/>
        <w:rPr>
          <w:rFonts w:eastAsiaTheme="minorHAnsi"/>
          <w:lang w:eastAsia="en-US" w:bidi="ar-SA"/>
        </w:rPr>
      </w:pPr>
      <w:r w:rsidRPr="003801E7">
        <w:rPr>
          <w:rFonts w:eastAsiaTheme="minorHAnsi"/>
          <w:lang w:eastAsia="en-US" w:bidi="ar-SA"/>
        </w:rPr>
        <w:t xml:space="preserve">Применяемые на сегодняшний день методики превентивной эмболизации с использованием металлических спиралей и эндоваскулярных окклюдеров показывают высокую частоту развития ретроградных эндоподтеканий и развития высокой перемежающей хромоты (5,53 и 29,5% соответственно) </w:t>
      </w:r>
      <w:r w:rsidR="002D2692">
        <w:rPr>
          <w:rFonts w:eastAsiaTheme="minorHAnsi"/>
          <w:lang w:eastAsia="en-US" w:bidi="ar-SA"/>
        </w:rPr>
        <w:fldChar w:fldCharType="begin" w:fldLock="1"/>
      </w:r>
      <w:r w:rsidR="00DF78FB">
        <w:rPr>
          <w:rFonts w:eastAsiaTheme="minorHAnsi"/>
          <w:lang w:eastAsia="en-US" w:bidi="ar-SA"/>
        </w:rPr>
        <w:instrText>ADDIN CSL_CITATION {"citationItems":[{"id":"ITEM-1","itemData":{"DOI":"10.1016/J.EJVS.2017.01.009","ISSN":"1532-2165","PMID":"28242154","abstract":"Objective Endovascular abdominal aortic aneurysm repair (EVAR) sometimes requires internal iliac artery (IIA) coverage to achieve a landing zone in the external iliac artery. The aim of this study was to determine complication rates following IIA exclusion. Materials and methods A systematic review of key journals was undertaken from January 1980 to April 2016. Studies detailing occlusion (using coils or plugs) or coverage of the IIA with outcome data were included. Weighted means were calculated for continuous variables. Meta-analysis was performed when comparative data were available. Quality was assessed using the GRADE system. Results Sixty-one non-randomised studies (2671 patients; 2748 IIAs) were analysed. Fifteen per cent of EVARs require IIA sacrifice. Buttock claudication (BC) occurred in 27.9% of patients, although 48.0% resolved after 21.8 months. BC rates were 32.6% with coils, 23.8% with plugs, and 12.9% with coverage alone, and less with unilateral (vs. bilateral) IIA treatment (OR 0.57, 95% CI 0.36–0.91). More proximal coil placement resulted in lower rates of BC (OR 0.12, 95% CI 0.03–0.48). Erectile dysfunction occurred in 10.2% of males, with higher rates after coiling. Type II endoleaks were more frequent after covering alone; however re-interventions were rare. Significant ischaemic events (bowel/gluteal/spinal ischaemia) were very rare. Plugs were quicker to place and required less radiation (p &lt; .001) than coils. GRADE scoring was very low for all outcomes. Conclusion Overall the quality of reported data on IIA sacrifice is poor. Buttock claudication and erectile dysfunction occurred frequently after IIA sacrifice. Where both options are technically possible, plugs could be considered preferential to coils, and placed as proximally in the IIA as possible.","author":[{"dropping-particle":"","family":"Bosanquet","given":"D. C.","non-dropping-particle":"","parse-names":false,"suffix":""},{"dropping-particle":"","family":"Wilcox","given":"C.","non-dropping-particle":"","parse-names":false,"suffix":""},{"dropping-particle":"","family":"Whitehurst","given":"L.","non-dropping-particle":"","parse-names":false,"suffix":""},{"dropping-particle":"","family":"Cox","given":"A.","non-dropping-particle":"","parse-names":false,"suffix":""},{"dropping-particle":"","family":"Williams","given":"I. M.","non-dropping-particle":"","parse-names":false,"suffix":""},{"dropping-particle":"","family":"Twine","given":"C. P.","non-dropping-particle":"","parse-names":false,"suffix":""},{"dropping-particle":"","family":"Bell","given":"R. E.","non-dropping-particle":"","parse-names":false,"suffix":""},{"dropping-particle":"","family":"Bicknell","given":"C. D.","non-dropping-particle":"","parse-names":false,"suffix":""},{"dropping-particle":"","family":"Coughlin","given":"P. A.","non-dropping-particle":"","parse-names":false,"suffix":""},{"dropping-particle":"","family":"Hayes","given":"P. D.","non-dropping-particle":"","parse-names":false,"suffix":""},{"dropping-particle":"","family":"Jenkins","given":"M.","non-dropping-particle":"","parse-names":false,"suffix":""},{"dropping-particle":"","family":"Vallabhaneni","given":"S. R.","non-dropping-particle":"","parse-names":false,"suffix":""}],"container-title":"European journal of vascular and endovascular surgery : the official journal of the European Society for Vascular Surgery","id":"ITEM-1","issue":"4","issued":{"date-parts":[["2017","4","1"]]},"page":"534-548","publisher":"Eur J Vasc Endovasc Surg","title":"Systematic Review and Meta-analysis of the Effect of Internal Iliac Artery Exclusion for Patients Undergoing EVAR","type":"article-journal","volume":"53"},"uris":["http://www.mendeley.com/documents/?uuid=5210cd34-7851-3aa6-a252-0d6841526047"]}],"mendeley":{"formattedCitation":"[12]","plainTextFormattedCitation":"[12]","previouslyFormattedCitation":"[12]"},"properties":{"noteIndex":0},"schema":"https://github.com/citation-style-language/schema/raw/master/csl-citation.json"}</w:instrText>
      </w:r>
      <w:r w:rsidR="002D2692">
        <w:rPr>
          <w:rFonts w:eastAsiaTheme="minorHAnsi"/>
          <w:lang w:eastAsia="en-US" w:bidi="ar-SA"/>
        </w:rPr>
        <w:fldChar w:fldCharType="separate"/>
      </w:r>
      <w:r w:rsidR="006517EF" w:rsidRPr="006517EF">
        <w:rPr>
          <w:rFonts w:eastAsiaTheme="minorHAnsi"/>
          <w:noProof/>
          <w:lang w:eastAsia="en-US" w:bidi="ar-SA"/>
        </w:rPr>
        <w:t>[12]</w:t>
      </w:r>
      <w:r w:rsidR="002D2692">
        <w:rPr>
          <w:rFonts w:eastAsiaTheme="minorHAnsi"/>
          <w:lang w:eastAsia="en-US" w:bidi="ar-SA"/>
        </w:rPr>
        <w:fldChar w:fldCharType="end"/>
      </w:r>
      <w:r w:rsidRPr="003801E7">
        <w:rPr>
          <w:rFonts w:eastAsiaTheme="minorHAnsi"/>
          <w:lang w:eastAsia="en-US" w:bidi="ar-SA"/>
        </w:rPr>
        <w:t>.</w:t>
      </w:r>
    </w:p>
    <w:p w14:paraId="108D4294" w14:textId="27022068" w:rsidR="00EA6127" w:rsidRPr="00351E6A" w:rsidRDefault="003801E7" w:rsidP="005702F3">
      <w:pPr>
        <w:spacing w:after="0" w:line="240" w:lineRule="auto"/>
        <w:ind w:firstLine="709"/>
        <w:jc w:val="both"/>
        <w:rPr>
          <w:szCs w:val="28"/>
        </w:rPr>
      </w:pPr>
      <w:r w:rsidRPr="003801E7">
        <w:t>Этот факт обуславливает актуальность и необходимость разработки новых методик превентивной эмболизации внутренних подвздошных артерий в предупреждении ретроградных эндоподтеканий</w:t>
      </w:r>
      <w:r w:rsidR="00A71A38">
        <w:t xml:space="preserve"> и ишемических осложнений</w:t>
      </w:r>
      <w:r w:rsidRPr="003801E7">
        <w:t xml:space="preserve"> после </w:t>
      </w:r>
      <w:r w:rsidR="00351E6A">
        <w:rPr>
          <w:szCs w:val="28"/>
        </w:rPr>
        <w:t>и</w:t>
      </w:r>
      <w:r w:rsidR="00351E6A" w:rsidRPr="00767CE0">
        <w:rPr>
          <w:szCs w:val="28"/>
        </w:rPr>
        <w:t xml:space="preserve">нтервенционных реконструктивных вмешательств </w:t>
      </w:r>
      <w:r w:rsidR="00351E6A">
        <w:rPr>
          <w:szCs w:val="28"/>
        </w:rPr>
        <w:t>при</w:t>
      </w:r>
      <w:r w:rsidR="00351E6A" w:rsidRPr="00767CE0">
        <w:rPr>
          <w:szCs w:val="28"/>
        </w:rPr>
        <w:t xml:space="preserve"> аневризма</w:t>
      </w:r>
      <w:r w:rsidR="00351E6A">
        <w:rPr>
          <w:szCs w:val="28"/>
        </w:rPr>
        <w:t>х</w:t>
      </w:r>
      <w:r w:rsidR="00351E6A" w:rsidRPr="00767CE0">
        <w:rPr>
          <w:szCs w:val="28"/>
        </w:rPr>
        <w:t xml:space="preserve"> брюшной аорты</w:t>
      </w:r>
      <w:r w:rsidRPr="003801E7">
        <w:t>.</w:t>
      </w:r>
    </w:p>
    <w:p w14:paraId="163FD39A" w14:textId="77777777" w:rsidR="00EA6127" w:rsidRPr="00EA6127" w:rsidRDefault="00EA6127" w:rsidP="005702F3">
      <w:pPr>
        <w:widowControl w:val="0"/>
        <w:spacing w:after="0" w:line="240" w:lineRule="auto"/>
        <w:ind w:right="-1" w:firstLine="709"/>
        <w:jc w:val="both"/>
        <w:rPr>
          <w:rFonts w:eastAsia="Times New Roman"/>
          <w:lang w:eastAsia="ru-RU"/>
        </w:rPr>
      </w:pPr>
      <w:r w:rsidRPr="00EA6127">
        <w:rPr>
          <w:rFonts w:eastAsia="Times New Roman"/>
          <w:b/>
          <w:lang w:eastAsia="ru-RU"/>
        </w:rPr>
        <w:t>Цель исследования</w:t>
      </w:r>
      <w:r w:rsidR="003F334F">
        <w:rPr>
          <w:rFonts w:eastAsia="Times New Roman"/>
          <w:lang w:eastAsia="ru-RU"/>
        </w:rPr>
        <w:t>:</w:t>
      </w:r>
    </w:p>
    <w:p w14:paraId="4C0845B5" w14:textId="398AB46D" w:rsidR="00EA6127" w:rsidRDefault="003801E7" w:rsidP="005702F3">
      <w:pPr>
        <w:widowControl w:val="0"/>
        <w:spacing w:after="0" w:line="240" w:lineRule="auto"/>
        <w:ind w:right="-1" w:firstLine="709"/>
        <w:jc w:val="both"/>
        <w:rPr>
          <w:rFonts w:eastAsia="Times New Roman"/>
          <w:szCs w:val="28"/>
          <w:lang w:eastAsia="ru-RU"/>
        </w:rPr>
      </w:pPr>
      <w:r w:rsidRPr="003801E7">
        <w:rPr>
          <w:rFonts w:eastAsia="Times New Roman"/>
          <w:szCs w:val="28"/>
          <w:lang w:eastAsia="ru-RU"/>
        </w:rPr>
        <w:t>Улучшить результаты эндоваскулярного протезирования аневризм брюшного отдела аорты.</w:t>
      </w:r>
    </w:p>
    <w:p w14:paraId="7466FF20" w14:textId="77777777" w:rsidR="00EA6127" w:rsidRPr="00EA6127" w:rsidRDefault="00EA6127" w:rsidP="005702F3">
      <w:pPr>
        <w:widowControl w:val="0"/>
        <w:spacing w:after="0" w:line="240" w:lineRule="auto"/>
        <w:ind w:right="-1" w:firstLine="709"/>
        <w:jc w:val="both"/>
        <w:rPr>
          <w:rFonts w:eastAsia="Times New Roman"/>
          <w:lang w:eastAsia="ru-RU"/>
        </w:rPr>
      </w:pPr>
      <w:r w:rsidRPr="00EA6127">
        <w:rPr>
          <w:rFonts w:eastAsia="Times New Roman"/>
          <w:b/>
          <w:lang w:eastAsia="ru-RU"/>
        </w:rPr>
        <w:t xml:space="preserve">Задачи </w:t>
      </w:r>
      <w:r w:rsidRPr="00EA6127">
        <w:rPr>
          <w:rFonts w:eastAsia="Times New Roman"/>
          <w:b/>
          <w:lang w:val="kk-KZ" w:eastAsia="ru-RU"/>
        </w:rPr>
        <w:t>исследования</w:t>
      </w:r>
      <w:r w:rsidR="003F334F">
        <w:rPr>
          <w:rFonts w:eastAsia="Times New Roman"/>
          <w:lang w:eastAsia="ru-RU"/>
        </w:rPr>
        <w:t>:</w:t>
      </w:r>
    </w:p>
    <w:p w14:paraId="487D8D50" w14:textId="77777777" w:rsidR="003801E7" w:rsidRPr="003801E7" w:rsidRDefault="003801E7" w:rsidP="005702F3">
      <w:pPr>
        <w:widowControl w:val="0"/>
        <w:spacing w:after="0" w:line="240" w:lineRule="auto"/>
        <w:ind w:right="-1" w:firstLine="709"/>
        <w:jc w:val="both"/>
        <w:rPr>
          <w:rFonts w:eastAsia="Times New Roman"/>
          <w:lang w:val="kk-KZ" w:eastAsia="ru-RU"/>
        </w:rPr>
      </w:pPr>
      <w:r w:rsidRPr="003801E7">
        <w:rPr>
          <w:rFonts w:eastAsia="Times New Roman"/>
          <w:lang w:val="kk-KZ" w:eastAsia="ru-RU"/>
        </w:rPr>
        <w:t>1. Разработать и внедрить оригинальную методику интраоперационной эмболизации внутренних подвздошных артерий с применением жидких эмболизирующих систем.</w:t>
      </w:r>
    </w:p>
    <w:p w14:paraId="13A30065" w14:textId="4481E663" w:rsidR="003801E7" w:rsidRPr="003801E7" w:rsidRDefault="003801E7" w:rsidP="005702F3">
      <w:pPr>
        <w:widowControl w:val="0"/>
        <w:spacing w:after="0" w:line="240" w:lineRule="auto"/>
        <w:ind w:right="-1" w:firstLine="709"/>
        <w:jc w:val="both"/>
        <w:rPr>
          <w:rFonts w:eastAsia="Times New Roman"/>
          <w:lang w:val="kk-KZ" w:eastAsia="ru-RU"/>
        </w:rPr>
      </w:pPr>
      <w:r w:rsidRPr="003801E7">
        <w:rPr>
          <w:rFonts w:eastAsia="Times New Roman"/>
          <w:lang w:val="kk-KZ" w:eastAsia="ru-RU"/>
        </w:rPr>
        <w:t xml:space="preserve">2. Провести сравнительный анализ и систематизировать результаты применения оригинальной методики эмболизации внутренних подвздошных артерий с применением жидких эмболизирующих систем в </w:t>
      </w:r>
      <w:r w:rsidR="00CE392E">
        <w:rPr>
          <w:rFonts w:eastAsia="Times New Roman"/>
          <w:lang w:eastAsia="ru-RU"/>
        </w:rPr>
        <w:t xml:space="preserve">основной </w:t>
      </w:r>
      <w:r w:rsidRPr="003801E7">
        <w:rPr>
          <w:rFonts w:eastAsia="Times New Roman"/>
          <w:lang w:val="kk-KZ" w:eastAsia="ru-RU"/>
        </w:rPr>
        <w:t>группе в сравнении с ретроспективной группой контроля.</w:t>
      </w:r>
    </w:p>
    <w:p w14:paraId="7F26216A" w14:textId="001E64FF" w:rsidR="00EA6127" w:rsidRDefault="003801E7" w:rsidP="005702F3">
      <w:pPr>
        <w:widowControl w:val="0"/>
        <w:spacing w:after="0" w:line="240" w:lineRule="auto"/>
        <w:ind w:right="-1" w:firstLine="709"/>
        <w:jc w:val="both"/>
        <w:rPr>
          <w:rFonts w:eastAsia="Times New Roman"/>
          <w:lang w:val="kk-KZ" w:eastAsia="ru-RU"/>
        </w:rPr>
      </w:pPr>
      <w:r w:rsidRPr="003801E7">
        <w:rPr>
          <w:rFonts w:eastAsia="Times New Roman"/>
          <w:lang w:val="kk-KZ" w:eastAsia="ru-RU"/>
        </w:rPr>
        <w:t xml:space="preserve">3. </w:t>
      </w:r>
      <w:r w:rsidR="00B3661B" w:rsidRPr="00B3661B">
        <w:rPr>
          <w:rFonts w:eastAsia="Times New Roman"/>
          <w:lang w:val="kk-KZ" w:eastAsia="ru-RU"/>
        </w:rPr>
        <w:t>На основании проведенного исследования изучить эффективность предложенного способа интраоперационной эмболизации внутренних подвздошных артерий с применением жидких эмболизирующих систем в профилактике развития ретроградных эндоподтеканий и постэмболизационного синдрома после эндоваскулярного протезирования аневризм брюшного отдела аорты.</w:t>
      </w:r>
    </w:p>
    <w:p w14:paraId="1D7994C0" w14:textId="77777777" w:rsidR="003801E7" w:rsidRPr="003801E7" w:rsidRDefault="003801E7" w:rsidP="005702F3">
      <w:pPr>
        <w:widowControl w:val="0"/>
        <w:spacing w:after="0" w:line="240" w:lineRule="auto"/>
        <w:ind w:right="-1" w:firstLine="709"/>
        <w:jc w:val="both"/>
        <w:rPr>
          <w:rFonts w:eastAsia="Times New Roman"/>
          <w:b/>
          <w:lang w:eastAsia="ru-RU"/>
        </w:rPr>
      </w:pPr>
      <w:r w:rsidRPr="003801E7">
        <w:rPr>
          <w:rFonts w:eastAsia="Times New Roman"/>
          <w:b/>
          <w:lang w:eastAsia="ru-RU"/>
        </w:rPr>
        <w:t>Материалы исследования:</w:t>
      </w:r>
    </w:p>
    <w:p w14:paraId="5C4C520E" w14:textId="2D7D10C4" w:rsidR="003801E7" w:rsidRPr="003801E7" w:rsidRDefault="003801E7" w:rsidP="005702F3">
      <w:pPr>
        <w:widowControl w:val="0"/>
        <w:spacing w:after="0" w:line="240" w:lineRule="auto"/>
        <w:ind w:right="-1" w:firstLine="709"/>
        <w:jc w:val="both"/>
        <w:rPr>
          <w:rFonts w:eastAsia="Times New Roman"/>
          <w:bCs/>
          <w:lang w:eastAsia="ru-RU"/>
        </w:rPr>
      </w:pPr>
      <w:r w:rsidRPr="003801E7">
        <w:rPr>
          <w:rFonts w:eastAsia="Times New Roman"/>
          <w:bCs/>
          <w:lang w:eastAsia="ru-RU"/>
        </w:rPr>
        <w:t xml:space="preserve">Материалом данного исследования </w:t>
      </w:r>
      <w:r w:rsidR="00A71A38">
        <w:rPr>
          <w:rFonts w:eastAsia="Times New Roman"/>
          <w:bCs/>
          <w:lang w:eastAsia="ru-RU"/>
        </w:rPr>
        <w:t>являются</w:t>
      </w:r>
      <w:r w:rsidRPr="003801E7">
        <w:rPr>
          <w:rFonts w:eastAsia="Times New Roman"/>
          <w:bCs/>
          <w:lang w:eastAsia="ru-RU"/>
        </w:rPr>
        <w:t xml:space="preserve"> 2 группы больных: </w:t>
      </w:r>
    </w:p>
    <w:p w14:paraId="76F4C7C9" w14:textId="3034106B" w:rsidR="003801E7" w:rsidRPr="003801E7" w:rsidRDefault="003801E7" w:rsidP="005702F3">
      <w:pPr>
        <w:widowControl w:val="0"/>
        <w:spacing w:after="0" w:line="240" w:lineRule="auto"/>
        <w:ind w:right="-1" w:firstLine="709"/>
        <w:jc w:val="both"/>
        <w:rPr>
          <w:rFonts w:eastAsia="Times New Roman"/>
          <w:bCs/>
          <w:lang w:eastAsia="ru-RU"/>
        </w:rPr>
      </w:pPr>
      <w:r w:rsidRPr="003801E7">
        <w:rPr>
          <w:rFonts w:eastAsia="Times New Roman"/>
          <w:bCs/>
          <w:lang w:eastAsia="ru-RU"/>
        </w:rPr>
        <w:t xml:space="preserve">1 группа </w:t>
      </w:r>
      <w:r w:rsidR="006A58A9">
        <w:rPr>
          <w:rFonts w:eastAsia="Calibri"/>
          <w:szCs w:val="28"/>
        </w:rPr>
        <w:t>‒</w:t>
      </w:r>
      <w:r w:rsidRPr="003801E7">
        <w:rPr>
          <w:rFonts w:eastAsia="Times New Roman"/>
          <w:bCs/>
          <w:lang w:eastAsia="ru-RU"/>
        </w:rPr>
        <w:t xml:space="preserve"> больны</w:t>
      </w:r>
      <w:r w:rsidR="00113878">
        <w:rPr>
          <w:rFonts w:eastAsia="Times New Roman"/>
          <w:bCs/>
          <w:lang w:eastAsia="ru-RU"/>
        </w:rPr>
        <w:t>е</w:t>
      </w:r>
      <w:r w:rsidRPr="003801E7">
        <w:rPr>
          <w:rFonts w:eastAsia="Times New Roman"/>
          <w:bCs/>
          <w:lang w:eastAsia="ru-RU"/>
        </w:rPr>
        <w:t xml:space="preserve"> с аневризматическим поражением инфраренального отдела брюшной аорты с вовлечением общих подвздошных артерий, подвергнутых эндоваскулярному протезированию аорты с применением оригинально</w:t>
      </w:r>
      <w:r w:rsidR="00A71A38">
        <w:rPr>
          <w:rFonts w:eastAsia="Times New Roman"/>
          <w:bCs/>
          <w:lang w:eastAsia="ru-RU"/>
        </w:rPr>
        <w:t>го</w:t>
      </w:r>
      <w:r w:rsidRPr="003801E7">
        <w:rPr>
          <w:rFonts w:eastAsia="Times New Roman"/>
          <w:bCs/>
          <w:lang w:eastAsia="ru-RU"/>
        </w:rPr>
        <w:t xml:space="preserve"> </w:t>
      </w:r>
      <w:r w:rsidR="00A71A38">
        <w:rPr>
          <w:rFonts w:eastAsia="Times New Roman"/>
          <w:bCs/>
          <w:lang w:eastAsia="ru-RU"/>
        </w:rPr>
        <w:t>способа</w:t>
      </w:r>
      <w:r w:rsidRPr="003801E7">
        <w:rPr>
          <w:rFonts w:eastAsia="Times New Roman"/>
          <w:bCs/>
          <w:lang w:eastAsia="ru-RU"/>
        </w:rPr>
        <w:t xml:space="preserve"> эмболизации внутренних подвздошных артерий. </w:t>
      </w:r>
    </w:p>
    <w:p w14:paraId="07388E57" w14:textId="2B1433D8" w:rsidR="00EA6127" w:rsidRDefault="003801E7" w:rsidP="005702F3">
      <w:pPr>
        <w:widowControl w:val="0"/>
        <w:spacing w:after="0" w:line="240" w:lineRule="auto"/>
        <w:ind w:right="-1" w:firstLine="709"/>
        <w:jc w:val="both"/>
        <w:rPr>
          <w:rFonts w:eastAsia="Times New Roman"/>
          <w:lang w:val="kk-KZ" w:eastAsia="ru-RU"/>
        </w:rPr>
      </w:pPr>
      <w:r w:rsidRPr="003801E7">
        <w:rPr>
          <w:rFonts w:eastAsia="Times New Roman"/>
          <w:bCs/>
          <w:lang w:eastAsia="ru-RU"/>
        </w:rPr>
        <w:t xml:space="preserve">2 группа </w:t>
      </w:r>
      <w:r w:rsidR="006A58A9">
        <w:rPr>
          <w:rFonts w:eastAsia="Calibri"/>
          <w:szCs w:val="28"/>
        </w:rPr>
        <w:t>‒</w:t>
      </w:r>
      <w:r w:rsidRPr="003801E7">
        <w:rPr>
          <w:rFonts w:eastAsia="Times New Roman"/>
          <w:bCs/>
          <w:lang w:eastAsia="ru-RU"/>
        </w:rPr>
        <w:t xml:space="preserve"> 2</w:t>
      </w:r>
      <w:r w:rsidR="008B0714" w:rsidRPr="008B0714">
        <w:rPr>
          <w:rFonts w:eastAsia="Times New Roman"/>
          <w:bCs/>
          <w:lang w:eastAsia="ru-RU"/>
        </w:rPr>
        <w:t>8</w:t>
      </w:r>
      <w:r w:rsidRPr="003801E7">
        <w:rPr>
          <w:rFonts w:eastAsia="Times New Roman"/>
          <w:bCs/>
          <w:lang w:eastAsia="ru-RU"/>
        </w:rPr>
        <w:t xml:space="preserve"> больных ретроспективной группы контроля, подвергнутых эндоваскулярному протезированию аорты с применением классической методики эмболизации внутренних подвздошных артерий.</w:t>
      </w:r>
    </w:p>
    <w:p w14:paraId="2694FD32" w14:textId="77777777" w:rsidR="00EA6127" w:rsidRPr="00EA6127" w:rsidRDefault="003F334F" w:rsidP="005702F3">
      <w:pPr>
        <w:widowControl w:val="0"/>
        <w:spacing w:after="0" w:line="240" w:lineRule="auto"/>
        <w:ind w:right="-1" w:firstLine="709"/>
        <w:jc w:val="both"/>
        <w:rPr>
          <w:rFonts w:eastAsia="Times New Roman"/>
          <w:lang w:val="kk-KZ" w:eastAsia="ru-RU"/>
        </w:rPr>
      </w:pPr>
      <w:r>
        <w:rPr>
          <w:rFonts w:eastAsia="Times New Roman"/>
          <w:b/>
          <w:lang w:val="kk-KZ" w:eastAsia="ru-RU"/>
        </w:rPr>
        <w:t>Научная</w:t>
      </w:r>
      <w:r w:rsidR="00EA6127" w:rsidRPr="00EA6127">
        <w:rPr>
          <w:rFonts w:eastAsia="Times New Roman"/>
          <w:b/>
          <w:lang w:val="kk-KZ" w:eastAsia="ru-RU"/>
        </w:rPr>
        <w:t xml:space="preserve"> </w:t>
      </w:r>
      <w:r w:rsidR="00EA6127" w:rsidRPr="00EA6127">
        <w:rPr>
          <w:rFonts w:eastAsia="Times New Roman"/>
          <w:b/>
          <w:lang w:eastAsia="ru-RU"/>
        </w:rPr>
        <w:t xml:space="preserve">новизна </w:t>
      </w:r>
      <w:r w:rsidR="00EA6127" w:rsidRPr="00EA6127">
        <w:rPr>
          <w:rFonts w:eastAsia="Times New Roman"/>
          <w:b/>
          <w:lang w:val="kk-KZ" w:eastAsia="ru-RU"/>
        </w:rPr>
        <w:t>результатов исследования</w:t>
      </w:r>
      <w:r>
        <w:rPr>
          <w:rFonts w:eastAsia="Times New Roman"/>
          <w:lang w:val="kk-KZ" w:eastAsia="ru-RU"/>
        </w:rPr>
        <w:t>:</w:t>
      </w:r>
    </w:p>
    <w:p w14:paraId="07F7028A" w14:textId="48088E5C" w:rsidR="003801E7" w:rsidRPr="003801E7" w:rsidRDefault="00166767" w:rsidP="005702F3">
      <w:pPr>
        <w:widowControl w:val="0"/>
        <w:spacing w:after="0" w:line="240" w:lineRule="auto"/>
        <w:ind w:right="-1" w:firstLine="709"/>
        <w:jc w:val="both"/>
        <w:rPr>
          <w:rFonts w:eastAsia="Times New Roman"/>
          <w:lang w:val="kk-KZ" w:eastAsia="ru-RU"/>
        </w:rPr>
      </w:pPr>
      <w:r>
        <w:rPr>
          <w:rFonts w:eastAsia="Times New Roman"/>
          <w:lang w:val="kk-KZ" w:eastAsia="ru-RU"/>
        </w:rPr>
        <w:t>Р</w:t>
      </w:r>
      <w:r w:rsidR="003801E7" w:rsidRPr="003801E7">
        <w:rPr>
          <w:rFonts w:eastAsia="Times New Roman"/>
          <w:lang w:val="kk-KZ" w:eastAsia="ru-RU"/>
        </w:rPr>
        <w:t xml:space="preserve">азработан и внедрен новый оригинальный </w:t>
      </w:r>
      <w:r w:rsidR="00A71A38">
        <w:rPr>
          <w:rFonts w:eastAsia="Times New Roman"/>
          <w:lang w:val="kk-KZ" w:eastAsia="ru-RU"/>
        </w:rPr>
        <w:t>способ</w:t>
      </w:r>
      <w:r w:rsidR="003801E7" w:rsidRPr="003801E7">
        <w:rPr>
          <w:rFonts w:eastAsia="Times New Roman"/>
          <w:lang w:val="kk-KZ" w:eastAsia="ru-RU"/>
        </w:rPr>
        <w:t xml:space="preserve"> интраоперационной эмболизации внутренних подвздошных артерий с использованием жидких </w:t>
      </w:r>
      <w:r w:rsidR="003801E7" w:rsidRPr="00FA3F3D">
        <w:rPr>
          <w:rFonts w:eastAsia="Times New Roman"/>
          <w:lang w:val="kk-KZ" w:eastAsia="ru-RU"/>
        </w:rPr>
        <w:t>эмболизирующих систем</w:t>
      </w:r>
      <w:r w:rsidR="00073897" w:rsidRPr="00FA3F3D">
        <w:rPr>
          <w:rFonts w:eastAsia="Times New Roman"/>
          <w:lang w:eastAsia="ru-RU"/>
        </w:rPr>
        <w:t xml:space="preserve"> (Патент на изобретение №35941, Приложение А, Авторское свидетельство №14304, Приложение Б)</w:t>
      </w:r>
      <w:r w:rsidR="003801E7" w:rsidRPr="00FA3F3D">
        <w:rPr>
          <w:rFonts w:eastAsia="Times New Roman"/>
          <w:lang w:val="kk-KZ" w:eastAsia="ru-RU"/>
        </w:rPr>
        <w:t>.</w:t>
      </w:r>
    </w:p>
    <w:p w14:paraId="005376EC" w14:textId="3EFE0357" w:rsidR="00404582" w:rsidRPr="00480300" w:rsidRDefault="00A71A38" w:rsidP="005702F3">
      <w:pPr>
        <w:widowControl w:val="0"/>
        <w:spacing w:after="0" w:line="240" w:lineRule="auto"/>
        <w:ind w:right="-1" w:firstLine="709"/>
        <w:jc w:val="both"/>
        <w:rPr>
          <w:rFonts w:eastAsia="Times New Roman"/>
          <w:lang w:val="kk-KZ" w:eastAsia="ru-RU"/>
        </w:rPr>
      </w:pPr>
      <w:r>
        <w:rPr>
          <w:rFonts w:eastAsia="Times New Roman"/>
          <w:lang w:val="kk-KZ" w:eastAsia="ru-RU"/>
        </w:rPr>
        <w:t>Д</w:t>
      </w:r>
      <w:r w:rsidR="003801E7" w:rsidRPr="003801E7">
        <w:rPr>
          <w:rFonts w:eastAsia="Times New Roman"/>
          <w:lang w:val="kk-KZ" w:eastAsia="ru-RU"/>
        </w:rPr>
        <w:t>оказана эффективность предложенно</w:t>
      </w:r>
      <w:r>
        <w:rPr>
          <w:rFonts w:eastAsia="Times New Roman"/>
          <w:lang w:val="kk-KZ" w:eastAsia="ru-RU"/>
        </w:rPr>
        <w:t>го</w:t>
      </w:r>
      <w:r w:rsidR="003801E7" w:rsidRPr="003801E7">
        <w:rPr>
          <w:rFonts w:eastAsia="Times New Roman"/>
          <w:lang w:val="kk-KZ" w:eastAsia="ru-RU"/>
        </w:rPr>
        <w:t xml:space="preserve"> </w:t>
      </w:r>
      <w:r>
        <w:rPr>
          <w:rFonts w:eastAsia="Times New Roman"/>
          <w:lang w:val="kk-KZ" w:eastAsia="ru-RU"/>
        </w:rPr>
        <w:t>способа</w:t>
      </w:r>
      <w:r w:rsidR="003801E7" w:rsidRPr="003801E7">
        <w:rPr>
          <w:rFonts w:eastAsia="Times New Roman"/>
          <w:lang w:val="kk-KZ" w:eastAsia="ru-RU"/>
        </w:rPr>
        <w:t xml:space="preserve"> в профилактике развития ретроградного эндоподтекания, улучшении результатов лечения больных после эндоваскулярного протезирования аневризм брюшной аорты с вовлечением общих подвздошных артерий</w:t>
      </w:r>
      <w:r w:rsidR="003332F6" w:rsidRPr="00480300">
        <w:rPr>
          <w:rFonts w:eastAsia="Times New Roman"/>
          <w:lang w:val="kk-KZ" w:eastAsia="ru-RU"/>
        </w:rPr>
        <w:t>.</w:t>
      </w:r>
    </w:p>
    <w:p w14:paraId="087A3380" w14:textId="77777777" w:rsidR="00EA6127" w:rsidRPr="00480300" w:rsidRDefault="00EA6127" w:rsidP="005702F3">
      <w:pPr>
        <w:widowControl w:val="0"/>
        <w:spacing w:after="0" w:line="240" w:lineRule="auto"/>
        <w:ind w:right="-1" w:firstLine="709"/>
        <w:jc w:val="both"/>
        <w:rPr>
          <w:rFonts w:eastAsia="Times New Roman"/>
          <w:lang w:eastAsia="ru-RU"/>
        </w:rPr>
      </w:pPr>
      <w:r w:rsidRPr="00480300">
        <w:rPr>
          <w:rFonts w:eastAsia="Times New Roman"/>
          <w:b/>
          <w:lang w:eastAsia="ru-RU"/>
        </w:rPr>
        <w:t>Практическая значимость</w:t>
      </w:r>
      <w:r w:rsidR="003F334F" w:rsidRPr="00480300">
        <w:rPr>
          <w:rFonts w:eastAsia="Times New Roman"/>
          <w:lang w:eastAsia="ru-RU"/>
        </w:rPr>
        <w:t>:</w:t>
      </w:r>
    </w:p>
    <w:p w14:paraId="15407E58" w14:textId="2748B108" w:rsidR="00033454" w:rsidRPr="00033454" w:rsidRDefault="00033454" w:rsidP="005702F3">
      <w:pPr>
        <w:widowControl w:val="0"/>
        <w:tabs>
          <w:tab w:val="left" w:pos="993"/>
        </w:tabs>
        <w:spacing w:after="0" w:line="240" w:lineRule="auto"/>
        <w:ind w:right="-1" w:firstLine="709"/>
        <w:jc w:val="both"/>
        <w:rPr>
          <w:rFonts w:eastAsia="Times New Roman"/>
          <w:lang w:eastAsia="ru-RU"/>
        </w:rPr>
      </w:pPr>
      <w:r w:rsidRPr="00033454">
        <w:rPr>
          <w:rFonts w:eastAsia="Times New Roman"/>
          <w:lang w:eastAsia="ru-RU"/>
        </w:rPr>
        <w:t>1.</w:t>
      </w:r>
      <w:r w:rsidRPr="00033454">
        <w:rPr>
          <w:rFonts w:eastAsia="Times New Roman"/>
          <w:lang w:eastAsia="ru-RU"/>
        </w:rPr>
        <w:tab/>
        <w:t>Практическое применение разработанно</w:t>
      </w:r>
      <w:r w:rsidR="00A71A38">
        <w:rPr>
          <w:rFonts w:eastAsia="Times New Roman"/>
          <w:lang w:eastAsia="ru-RU"/>
        </w:rPr>
        <w:t>го</w:t>
      </w:r>
      <w:r w:rsidRPr="00033454">
        <w:rPr>
          <w:rFonts w:eastAsia="Times New Roman"/>
          <w:lang w:eastAsia="ru-RU"/>
        </w:rPr>
        <w:t xml:space="preserve"> оригинально</w:t>
      </w:r>
      <w:r w:rsidR="00A71A38">
        <w:rPr>
          <w:rFonts w:eastAsia="Times New Roman"/>
          <w:lang w:eastAsia="ru-RU"/>
        </w:rPr>
        <w:t>го</w:t>
      </w:r>
      <w:r w:rsidRPr="00033454">
        <w:rPr>
          <w:rFonts w:eastAsia="Times New Roman"/>
          <w:lang w:eastAsia="ru-RU"/>
        </w:rPr>
        <w:t xml:space="preserve"> </w:t>
      </w:r>
      <w:r w:rsidR="00A71A38">
        <w:rPr>
          <w:rFonts w:eastAsia="Times New Roman"/>
          <w:lang w:eastAsia="ru-RU"/>
        </w:rPr>
        <w:t>способа</w:t>
      </w:r>
      <w:r w:rsidRPr="00033454">
        <w:rPr>
          <w:rFonts w:eastAsia="Times New Roman"/>
          <w:lang w:eastAsia="ru-RU"/>
        </w:rPr>
        <w:t xml:space="preserve"> интраоперационной эмболизации внутренних подвздошных артерий с целью профилактики ретроградного эндоподтекания</w:t>
      </w:r>
      <w:r w:rsidR="00E0069C">
        <w:rPr>
          <w:rFonts w:eastAsia="Times New Roman"/>
          <w:lang w:eastAsia="ru-RU"/>
        </w:rPr>
        <w:t xml:space="preserve"> и постэмболизационного синдрома</w:t>
      </w:r>
      <w:r w:rsidRPr="00033454">
        <w:rPr>
          <w:rFonts w:eastAsia="Times New Roman"/>
          <w:lang w:eastAsia="ru-RU"/>
        </w:rPr>
        <w:t xml:space="preserve"> после эндоваскулярного протезирования аневризм брюшной аорты.</w:t>
      </w:r>
    </w:p>
    <w:p w14:paraId="663BB8E1" w14:textId="77777777" w:rsidR="00033454" w:rsidRPr="00033454" w:rsidRDefault="00033454" w:rsidP="005702F3">
      <w:pPr>
        <w:widowControl w:val="0"/>
        <w:tabs>
          <w:tab w:val="left" w:pos="993"/>
        </w:tabs>
        <w:spacing w:after="0" w:line="240" w:lineRule="auto"/>
        <w:ind w:right="-1" w:firstLine="709"/>
        <w:jc w:val="both"/>
        <w:rPr>
          <w:rFonts w:eastAsia="Times New Roman"/>
          <w:lang w:eastAsia="ru-RU"/>
        </w:rPr>
      </w:pPr>
      <w:r w:rsidRPr="00033454">
        <w:rPr>
          <w:rFonts w:eastAsia="Times New Roman"/>
          <w:lang w:eastAsia="ru-RU"/>
        </w:rPr>
        <w:t>2.</w:t>
      </w:r>
      <w:r w:rsidRPr="00033454">
        <w:rPr>
          <w:rFonts w:eastAsia="Times New Roman"/>
          <w:lang w:eastAsia="ru-RU"/>
        </w:rPr>
        <w:tab/>
        <w:t>Снижение количества этапных интервенций у больных, перенесших эндоваскулярное протезирование аневризмы брюшной аорты.</w:t>
      </w:r>
    </w:p>
    <w:p w14:paraId="1C307173" w14:textId="5280F204" w:rsidR="00033454" w:rsidRPr="00033454" w:rsidRDefault="00033454" w:rsidP="005702F3">
      <w:pPr>
        <w:widowControl w:val="0"/>
        <w:tabs>
          <w:tab w:val="left" w:pos="993"/>
        </w:tabs>
        <w:spacing w:after="0" w:line="240" w:lineRule="auto"/>
        <w:ind w:right="-1" w:firstLine="709"/>
        <w:jc w:val="both"/>
        <w:rPr>
          <w:rFonts w:eastAsia="Times New Roman"/>
          <w:lang w:eastAsia="ru-RU"/>
        </w:rPr>
      </w:pPr>
      <w:r w:rsidRPr="00033454">
        <w:rPr>
          <w:rFonts w:eastAsia="Times New Roman"/>
          <w:lang w:eastAsia="ru-RU"/>
        </w:rPr>
        <w:t>3.</w:t>
      </w:r>
      <w:r w:rsidRPr="00033454">
        <w:rPr>
          <w:rFonts w:eastAsia="Times New Roman"/>
          <w:lang w:eastAsia="ru-RU"/>
        </w:rPr>
        <w:tab/>
        <w:t>Снижение количества послеоперационных осложнений в виде ретроградных эндоподтеканий</w:t>
      </w:r>
      <w:r w:rsidR="00E2710B" w:rsidRPr="00E2710B">
        <w:rPr>
          <w:rFonts w:eastAsia="Times New Roman"/>
          <w:lang w:eastAsia="ru-RU"/>
        </w:rPr>
        <w:t xml:space="preserve"> </w:t>
      </w:r>
      <w:r w:rsidR="00E2710B">
        <w:rPr>
          <w:rFonts w:eastAsia="Times New Roman"/>
          <w:lang w:eastAsia="ru-RU"/>
        </w:rPr>
        <w:t>и постэмболизационного синдрома</w:t>
      </w:r>
      <w:r w:rsidRPr="00033454">
        <w:rPr>
          <w:rFonts w:eastAsia="Times New Roman"/>
          <w:lang w:eastAsia="ru-RU"/>
        </w:rPr>
        <w:t xml:space="preserve"> после эндоваскулярного протезирования аневризм брюшной аорты.</w:t>
      </w:r>
    </w:p>
    <w:p w14:paraId="189FFE92" w14:textId="24F42161" w:rsidR="003332F6" w:rsidRPr="004D217F" w:rsidRDefault="00033454" w:rsidP="005702F3">
      <w:pPr>
        <w:widowControl w:val="0"/>
        <w:tabs>
          <w:tab w:val="left" w:pos="993"/>
        </w:tabs>
        <w:spacing w:after="0" w:line="240" w:lineRule="auto"/>
        <w:ind w:right="-1" w:firstLine="709"/>
        <w:jc w:val="both"/>
        <w:rPr>
          <w:rFonts w:eastAsia="Times New Roman"/>
          <w:lang w:eastAsia="ru-RU"/>
        </w:rPr>
      </w:pPr>
      <w:r w:rsidRPr="00033454">
        <w:rPr>
          <w:rFonts w:eastAsia="Times New Roman"/>
          <w:lang w:eastAsia="ru-RU"/>
        </w:rPr>
        <w:t>4.</w:t>
      </w:r>
      <w:r w:rsidRPr="00033454">
        <w:rPr>
          <w:rFonts w:eastAsia="Times New Roman"/>
          <w:lang w:eastAsia="ru-RU"/>
        </w:rPr>
        <w:tab/>
        <w:t>Улучшение результатов эндоваскулярного протезирования аневризм брюшного отдела аорты с вовлечением общих подвздошных артерий.</w:t>
      </w:r>
    </w:p>
    <w:p w14:paraId="4CF5D5DE" w14:textId="04E3D0C9" w:rsidR="00EA6127" w:rsidRPr="004D217F" w:rsidRDefault="00EA6127" w:rsidP="005702F3">
      <w:pPr>
        <w:widowControl w:val="0"/>
        <w:spacing w:after="0" w:line="240" w:lineRule="auto"/>
        <w:ind w:right="-1" w:firstLine="709"/>
        <w:jc w:val="both"/>
        <w:rPr>
          <w:rFonts w:eastAsia="Times New Roman"/>
          <w:b/>
          <w:lang w:eastAsia="ru-RU"/>
        </w:rPr>
      </w:pPr>
      <w:r w:rsidRPr="004D217F">
        <w:rPr>
          <w:rFonts w:eastAsia="Times New Roman"/>
          <w:b/>
          <w:lang w:eastAsia="ru-RU"/>
        </w:rPr>
        <w:t>Основные положения, выносимые на защиту:</w:t>
      </w:r>
    </w:p>
    <w:p w14:paraId="5751DEB5" w14:textId="13733D8B" w:rsidR="00346AF6" w:rsidRPr="004D217F" w:rsidRDefault="00346AF6" w:rsidP="00065468">
      <w:pPr>
        <w:pStyle w:val="a3"/>
        <w:widowControl w:val="0"/>
        <w:numPr>
          <w:ilvl w:val="0"/>
          <w:numId w:val="3"/>
        </w:numPr>
        <w:tabs>
          <w:tab w:val="left" w:pos="1134"/>
        </w:tabs>
        <w:spacing w:after="0" w:line="240" w:lineRule="auto"/>
        <w:ind w:left="0" w:right="-1" w:firstLine="709"/>
        <w:jc w:val="both"/>
        <w:rPr>
          <w:rFonts w:eastAsia="Times New Roman"/>
          <w:lang w:eastAsia="ru-RU"/>
        </w:rPr>
      </w:pPr>
      <w:r w:rsidRPr="004D217F">
        <w:rPr>
          <w:szCs w:val="28"/>
          <w:lang w:val="kk-KZ"/>
        </w:rPr>
        <w:t xml:space="preserve">Разработанный оригинальный способ эмболизации приустьевого сегмента ВПА с применением жидких танталсодержащих эмболизирующих систем на основе </w:t>
      </w:r>
      <w:r w:rsidRPr="004D217F">
        <w:rPr>
          <w:bCs/>
          <w:szCs w:val="28"/>
        </w:rPr>
        <w:t xml:space="preserve">кополимера этиленвинилового спирта позволяет значительно снизить количество послеоперационных </w:t>
      </w:r>
      <w:r w:rsidR="005F4745" w:rsidRPr="004D217F">
        <w:rPr>
          <w:bCs/>
          <w:szCs w:val="28"/>
        </w:rPr>
        <w:t>осложнений</w:t>
      </w:r>
      <w:r w:rsidRPr="004D217F">
        <w:rPr>
          <w:bCs/>
          <w:szCs w:val="28"/>
        </w:rPr>
        <w:t xml:space="preserve"> в виде ретроградного эндоподтекания и постэмболизационного синдрома у </w:t>
      </w:r>
      <w:r w:rsidR="004D217F">
        <w:rPr>
          <w:bCs/>
          <w:szCs w:val="28"/>
        </w:rPr>
        <w:t>больных</w:t>
      </w:r>
      <w:r w:rsidRPr="004D217F">
        <w:rPr>
          <w:bCs/>
          <w:szCs w:val="28"/>
        </w:rPr>
        <w:t xml:space="preserve"> после эндоваскулярного </w:t>
      </w:r>
      <w:r w:rsidRPr="004D217F">
        <w:rPr>
          <w:bCs/>
          <w:color w:val="000000" w:themeColor="text1"/>
          <w:szCs w:val="28"/>
        </w:rPr>
        <w:t>протезирования</w:t>
      </w:r>
      <w:r w:rsidRPr="004D217F">
        <w:rPr>
          <w:bCs/>
          <w:szCs w:val="28"/>
        </w:rPr>
        <w:t xml:space="preserve"> аневризм брюшного отдела аорты с вовлечением подвздошной артерии.</w:t>
      </w:r>
    </w:p>
    <w:p w14:paraId="01070636" w14:textId="0A488593" w:rsidR="00346AF6" w:rsidRPr="00896B87" w:rsidRDefault="00346AF6" w:rsidP="00065468">
      <w:pPr>
        <w:pStyle w:val="a3"/>
        <w:widowControl w:val="0"/>
        <w:numPr>
          <w:ilvl w:val="0"/>
          <w:numId w:val="3"/>
        </w:numPr>
        <w:tabs>
          <w:tab w:val="left" w:pos="1134"/>
        </w:tabs>
        <w:spacing w:after="0" w:line="240" w:lineRule="auto"/>
        <w:ind w:left="0" w:right="-1" w:firstLine="709"/>
        <w:jc w:val="both"/>
        <w:rPr>
          <w:rFonts w:eastAsia="Times New Roman"/>
          <w:lang w:eastAsia="ru-RU"/>
        </w:rPr>
      </w:pPr>
      <w:r w:rsidRPr="004D217F">
        <w:rPr>
          <w:szCs w:val="28"/>
          <w:lang w:val="kk-KZ"/>
        </w:rPr>
        <w:t xml:space="preserve">Способ интраоперационной эмболизации </w:t>
      </w:r>
      <w:r w:rsidRPr="00896B87">
        <w:rPr>
          <w:szCs w:val="28"/>
          <w:lang w:val="kk-KZ"/>
        </w:rPr>
        <w:t>с использованием кополимера этиленвинилового спирта и введением его в просвет ВПА после «накрытия» ее устья графтом позволяет выполнить надежную окклюзию ВПА максимально проксимально, что делает возможным сохранение дистального кровотока в ВПА и минимизирует риски ишемических явлений</w:t>
      </w:r>
      <w:r w:rsidR="00896B87" w:rsidRPr="00896B87">
        <w:rPr>
          <w:szCs w:val="28"/>
          <w:lang w:val="kk-KZ"/>
        </w:rPr>
        <w:t xml:space="preserve"> </w:t>
      </w:r>
      <w:r w:rsidR="00896B87" w:rsidRPr="00896B87">
        <w:rPr>
          <w:szCs w:val="28"/>
          <w:lang w:val="kk-KZ"/>
        </w:rPr>
        <w:fldChar w:fldCharType="begin" w:fldLock="1"/>
      </w:r>
      <w:r w:rsidR="002A7EF2">
        <w:rPr>
          <w:szCs w:val="28"/>
          <w:lang w:val="kk-KZ"/>
        </w:rPr>
        <w:instrText>ADDIN CSL_CITATION {"citationItems":[{"id":"ITEM-1","itemData":{"abstract":"Пути улучшения результатов эндоваскулярных реконструкций аневризм брюшной аорты","author":[{"dropping-particle":"","family":"Землянский В.В.","given":"","non-dropping-particle":"","parse-names":false,"suffix":""},{"dropping-particle":"","family":"Султаналиев Т.А.","given":"","non-dropping-particle":"","parse-names":false,"suffix":""},{"dropping-particle":"","family":"Даутов Т.Б.","given":"","non-dropping-particle":"","parse-names":false,"suffix":""},{"dropping-particle":"","family":"Сагандыков И.Н.","given":"","non-dropping-particle":"","parse-names":false,"suffix":""},{"dropping-particle":"","family":"Шакенов А.Д.","given":"","non-dropping-particle":"","parse-names":false,"suffix":""},{"dropping-particle":"","family":"Кожахметов С.К.","given":"","non-dropping-particle":"","parse-names":false,"suffix":""},{"dropping-particle":"","family":"Опенько В.Г.","given":"","non-dropping-particle":"","parse-names":false,"suffix":""}],"container-title":"Ангиология и сосудистая хирургия","id":"ITEM-1","issued":{"date-parts":[["2021"]]},"page":"222-225","title":"Горизонты современной ангиологии и сосудистой хирургии","type":"article-journal","volume":"27"},"uris":["http://www.mendeley.com/documents/?uuid=3bf77190-71b0-3951-be61-1b456d426b36"]}],"mendeley":{"formattedCitation":"[13]","plainTextFormattedCitation":"[13]","previouslyFormattedCitation":"[13]"},"properties":{"noteIndex":0},"schema":"https://github.com/citation-style-language/schema/raw/master/csl-citation.json"}</w:instrText>
      </w:r>
      <w:r w:rsidR="00896B87" w:rsidRPr="00896B87">
        <w:rPr>
          <w:szCs w:val="28"/>
          <w:lang w:val="kk-KZ"/>
        </w:rPr>
        <w:fldChar w:fldCharType="separate"/>
      </w:r>
      <w:r w:rsidR="00896B87" w:rsidRPr="00896B87">
        <w:rPr>
          <w:noProof/>
          <w:szCs w:val="28"/>
          <w:lang w:val="kk-KZ"/>
        </w:rPr>
        <w:t>[13]</w:t>
      </w:r>
      <w:r w:rsidR="00896B87" w:rsidRPr="00896B87">
        <w:rPr>
          <w:szCs w:val="28"/>
          <w:lang w:val="kk-KZ"/>
        </w:rPr>
        <w:fldChar w:fldCharType="end"/>
      </w:r>
      <w:r w:rsidR="00896B87" w:rsidRPr="00896B87">
        <w:rPr>
          <w:szCs w:val="28"/>
          <w:lang w:val="kk-KZ"/>
        </w:rPr>
        <w:t>.</w:t>
      </w:r>
    </w:p>
    <w:p w14:paraId="3782A796" w14:textId="5CA3CDEA" w:rsidR="00EA6127" w:rsidRPr="00714AB2" w:rsidRDefault="00346AF6" w:rsidP="00065468">
      <w:pPr>
        <w:pStyle w:val="a3"/>
        <w:widowControl w:val="0"/>
        <w:numPr>
          <w:ilvl w:val="0"/>
          <w:numId w:val="3"/>
        </w:numPr>
        <w:tabs>
          <w:tab w:val="left" w:pos="1134"/>
        </w:tabs>
        <w:spacing w:after="0" w:line="240" w:lineRule="auto"/>
        <w:ind w:left="0" w:right="-1" w:firstLine="709"/>
        <w:jc w:val="both"/>
        <w:rPr>
          <w:rFonts w:eastAsia="Times New Roman"/>
          <w:b/>
          <w:lang w:eastAsia="ru-RU"/>
        </w:rPr>
      </w:pPr>
      <w:r w:rsidRPr="003C30AE">
        <w:rPr>
          <w:szCs w:val="28"/>
        </w:rPr>
        <w:t>С</w:t>
      </w:r>
      <w:r w:rsidRPr="003C30AE">
        <w:rPr>
          <w:szCs w:val="28"/>
          <w:lang w:val="kk-KZ"/>
        </w:rPr>
        <w:t xml:space="preserve">равнительный анализ результатов применения оригинального способа эмболизации внутренних подвздошных артерий с использованием жидких эмболизирующих систем </w:t>
      </w:r>
      <w:r w:rsidRPr="00714AB2">
        <w:rPr>
          <w:szCs w:val="28"/>
          <w:lang w:val="kk-KZ"/>
        </w:rPr>
        <w:t xml:space="preserve">продемонстрировал снижение </w:t>
      </w:r>
      <w:r w:rsidR="003C30AE" w:rsidRPr="00714AB2">
        <w:rPr>
          <w:rFonts w:eastAsia="Calibri"/>
          <w:szCs w:val="28"/>
        </w:rPr>
        <w:t xml:space="preserve">относительного риска развития </w:t>
      </w:r>
      <w:r w:rsidR="003C30AE" w:rsidRPr="00714AB2">
        <w:rPr>
          <w:rFonts w:eastAsia="Times New Roman"/>
          <w:szCs w:val="28"/>
          <w:lang w:eastAsia="ru-RU"/>
        </w:rPr>
        <w:t xml:space="preserve">эндоподтеканий </w:t>
      </w:r>
      <w:r w:rsidR="003C30AE" w:rsidRPr="00714AB2">
        <w:rPr>
          <w:rFonts w:eastAsia="Times New Roman"/>
          <w:szCs w:val="28"/>
          <w:lang w:val="en-US" w:eastAsia="ru-RU"/>
        </w:rPr>
        <w:t>II</w:t>
      </w:r>
      <w:r w:rsidR="003C30AE" w:rsidRPr="00714AB2">
        <w:rPr>
          <w:rFonts w:eastAsia="Times New Roman"/>
          <w:szCs w:val="28"/>
          <w:lang w:eastAsia="ru-RU"/>
        </w:rPr>
        <w:t xml:space="preserve"> типа и/или постэмболизационного синдрома</w:t>
      </w:r>
      <w:r w:rsidR="003C30AE" w:rsidRPr="00714AB2">
        <w:rPr>
          <w:rFonts w:eastAsia="Calibri"/>
          <w:szCs w:val="28"/>
        </w:rPr>
        <w:t xml:space="preserve"> ‒ 0,189 (95% ДИ: 0,046-0,773) (</w:t>
      </w:r>
      <w:r w:rsidR="003C30AE" w:rsidRPr="00714AB2">
        <w:rPr>
          <w:rFonts w:eastAsia="Calibri"/>
          <w:szCs w:val="28"/>
          <w:lang w:val="en-US"/>
        </w:rPr>
        <w:t>p</w:t>
      </w:r>
      <w:r w:rsidR="003C30AE" w:rsidRPr="00714AB2">
        <w:rPr>
          <w:rFonts w:eastAsia="Calibri"/>
          <w:szCs w:val="28"/>
        </w:rPr>
        <w:t>=0,02), следовательно, применение нового вида операции уменьшает риск развития данных осложнений в 5,3 раза или на 84%</w:t>
      </w:r>
      <w:r w:rsidR="00C6706D" w:rsidRPr="00714AB2">
        <w:rPr>
          <w:rFonts w:eastAsia="Calibri"/>
          <w:szCs w:val="28"/>
        </w:rPr>
        <w:t>.</w:t>
      </w:r>
    </w:p>
    <w:p w14:paraId="2A63FD03" w14:textId="77777777" w:rsidR="00EA6127" w:rsidRPr="004D217F" w:rsidRDefault="00EA6127" w:rsidP="005702F3">
      <w:pPr>
        <w:widowControl w:val="0"/>
        <w:spacing w:after="0" w:line="240" w:lineRule="auto"/>
        <w:ind w:right="-1" w:firstLine="709"/>
        <w:jc w:val="both"/>
        <w:rPr>
          <w:rFonts w:eastAsia="Times New Roman"/>
          <w:b/>
          <w:lang w:eastAsia="ru-RU"/>
        </w:rPr>
      </w:pPr>
      <w:r w:rsidRPr="00714AB2">
        <w:rPr>
          <w:rFonts w:eastAsia="Times New Roman"/>
          <w:b/>
          <w:lang w:eastAsia="ru-RU"/>
        </w:rPr>
        <w:t>Апробация диссертации:</w:t>
      </w:r>
    </w:p>
    <w:p w14:paraId="58EE158F" w14:textId="339C87AE" w:rsidR="002A78AA" w:rsidRPr="004D217F" w:rsidRDefault="00685B3A" w:rsidP="005702F3">
      <w:pPr>
        <w:spacing w:after="0" w:line="240" w:lineRule="auto"/>
        <w:ind w:right="-1" w:firstLine="709"/>
        <w:jc w:val="both"/>
        <w:rPr>
          <w:szCs w:val="28"/>
        </w:rPr>
      </w:pPr>
      <w:r w:rsidRPr="004D217F">
        <w:rPr>
          <w:szCs w:val="28"/>
        </w:rPr>
        <w:t>Фрагменты работы были представлены в виде докладов на конференц</w:t>
      </w:r>
      <w:r w:rsidR="003F334F" w:rsidRPr="004D217F">
        <w:rPr>
          <w:szCs w:val="28"/>
        </w:rPr>
        <w:t>иях</w:t>
      </w:r>
      <w:r w:rsidR="00E2710B" w:rsidRPr="004D217F">
        <w:rPr>
          <w:szCs w:val="28"/>
        </w:rPr>
        <w:t>, в т.ч. с международным участием</w:t>
      </w:r>
      <w:r w:rsidR="003F334F" w:rsidRPr="004D217F">
        <w:rPr>
          <w:szCs w:val="28"/>
        </w:rPr>
        <w:t>:</w:t>
      </w:r>
    </w:p>
    <w:p w14:paraId="40BDF500" w14:textId="6EC3A76E" w:rsidR="00A557B5" w:rsidRPr="005702F3" w:rsidRDefault="003F334F" w:rsidP="005702F3">
      <w:pPr>
        <w:pStyle w:val="ab"/>
        <w:tabs>
          <w:tab w:val="left" w:pos="1134"/>
        </w:tabs>
        <w:ind w:firstLine="709"/>
        <w:jc w:val="both"/>
        <w:rPr>
          <w:szCs w:val="28"/>
          <w:lang w:val="kk-KZ"/>
        </w:rPr>
      </w:pPr>
      <w:r w:rsidRPr="004D217F">
        <w:rPr>
          <w:szCs w:val="28"/>
        </w:rPr>
        <w:t>1.</w:t>
      </w:r>
      <w:r w:rsidR="00D279C0" w:rsidRPr="004D217F">
        <w:rPr>
          <w:szCs w:val="28"/>
        </w:rPr>
        <w:tab/>
      </w:r>
      <w:r w:rsidR="000D7109" w:rsidRPr="004D217F">
        <w:rPr>
          <w:szCs w:val="28"/>
        </w:rPr>
        <w:t>Пути улучшения результатов эндоваскулярных реконструкций аневризм брюшной аорты</w:t>
      </w:r>
      <w:r w:rsidR="00AD7078">
        <w:rPr>
          <w:szCs w:val="28"/>
        </w:rPr>
        <w:t xml:space="preserve"> //</w:t>
      </w:r>
      <w:r w:rsidR="00A557B5" w:rsidRPr="004D217F">
        <w:rPr>
          <w:szCs w:val="28"/>
        </w:rPr>
        <w:t xml:space="preserve"> </w:t>
      </w:r>
      <w:r w:rsidR="00AD7078">
        <w:rPr>
          <w:szCs w:val="28"/>
        </w:rPr>
        <w:t>36-я</w:t>
      </w:r>
      <w:r w:rsidR="000D7109" w:rsidRPr="004D217F">
        <w:rPr>
          <w:szCs w:val="28"/>
        </w:rPr>
        <w:t xml:space="preserve"> </w:t>
      </w:r>
      <w:r w:rsidR="00AD7078" w:rsidRPr="004D217F">
        <w:rPr>
          <w:szCs w:val="28"/>
        </w:rPr>
        <w:t xml:space="preserve">международная </w:t>
      </w:r>
      <w:r w:rsidR="000D7109" w:rsidRPr="004D217F">
        <w:rPr>
          <w:szCs w:val="28"/>
        </w:rPr>
        <w:t>конференция «Горизонты современной сосудистой хирургии, ангиологии и флебологии»</w:t>
      </w:r>
      <w:r w:rsidR="00AD7078">
        <w:rPr>
          <w:szCs w:val="28"/>
        </w:rPr>
        <w:t xml:space="preserve"> (Казань, 2021 – </w:t>
      </w:r>
      <w:r w:rsidR="000D7109" w:rsidRPr="004D217F">
        <w:rPr>
          <w:szCs w:val="28"/>
        </w:rPr>
        <w:t>17</w:t>
      </w:r>
      <w:r w:rsidRPr="004D217F">
        <w:rPr>
          <w:szCs w:val="28"/>
        </w:rPr>
        <w:t xml:space="preserve"> июня</w:t>
      </w:r>
      <w:r w:rsidR="00AD7078">
        <w:rPr>
          <w:szCs w:val="28"/>
        </w:rPr>
        <w:t>)</w:t>
      </w:r>
      <w:r w:rsidR="005702F3">
        <w:rPr>
          <w:szCs w:val="28"/>
          <w:lang w:val="kk-KZ"/>
        </w:rPr>
        <w:t>.</w:t>
      </w:r>
    </w:p>
    <w:p w14:paraId="526CE9F9" w14:textId="16CB7F9C" w:rsidR="00A557B5" w:rsidRPr="005702F3" w:rsidRDefault="003F334F" w:rsidP="005702F3">
      <w:pPr>
        <w:pStyle w:val="ab"/>
        <w:tabs>
          <w:tab w:val="left" w:pos="1134"/>
        </w:tabs>
        <w:ind w:firstLine="709"/>
        <w:jc w:val="both"/>
        <w:rPr>
          <w:szCs w:val="28"/>
          <w:lang w:val="kk-KZ"/>
        </w:rPr>
      </w:pPr>
      <w:r w:rsidRPr="004D217F">
        <w:rPr>
          <w:szCs w:val="28"/>
          <w:lang w:val="en-US"/>
        </w:rPr>
        <w:t>2.</w:t>
      </w:r>
      <w:r w:rsidR="00D279C0" w:rsidRPr="004D217F">
        <w:rPr>
          <w:szCs w:val="28"/>
          <w:lang w:val="en-US"/>
        </w:rPr>
        <w:tab/>
      </w:r>
      <w:r w:rsidR="000D7109" w:rsidRPr="004D217F">
        <w:rPr>
          <w:szCs w:val="28"/>
          <w:lang w:val="en-US"/>
        </w:rPr>
        <w:t>Ways to improve the results of endovascular reconstructions of abdominal aortic aneurism</w:t>
      </w:r>
      <w:r w:rsidR="00AD7078" w:rsidRPr="00AD7078">
        <w:rPr>
          <w:szCs w:val="28"/>
          <w:lang w:val="en-US"/>
        </w:rPr>
        <w:t xml:space="preserve"> //</w:t>
      </w:r>
      <w:r w:rsidR="00A557B5" w:rsidRPr="004D217F">
        <w:rPr>
          <w:szCs w:val="28"/>
          <w:lang w:val="en-US"/>
        </w:rPr>
        <w:t xml:space="preserve"> </w:t>
      </w:r>
      <w:r w:rsidR="000D7109" w:rsidRPr="004D217F">
        <w:rPr>
          <w:szCs w:val="28"/>
        </w:rPr>
        <w:t>Международная</w:t>
      </w:r>
      <w:r w:rsidR="000D7109" w:rsidRPr="004D217F">
        <w:rPr>
          <w:szCs w:val="28"/>
          <w:lang w:val="en-US"/>
        </w:rPr>
        <w:t xml:space="preserve"> </w:t>
      </w:r>
      <w:r w:rsidR="000D7109" w:rsidRPr="004D217F">
        <w:rPr>
          <w:szCs w:val="28"/>
        </w:rPr>
        <w:t>конференция</w:t>
      </w:r>
      <w:r w:rsidR="000D7109" w:rsidRPr="004D217F">
        <w:rPr>
          <w:szCs w:val="28"/>
          <w:lang w:val="en-US"/>
        </w:rPr>
        <w:t xml:space="preserve"> «Best of GEST 2021»</w:t>
      </w:r>
      <w:r w:rsidR="00AD7078" w:rsidRPr="00AD7078">
        <w:rPr>
          <w:szCs w:val="28"/>
          <w:lang w:val="en-US"/>
        </w:rPr>
        <w:t xml:space="preserve"> (</w:t>
      </w:r>
      <w:r w:rsidR="000D7109" w:rsidRPr="004D217F">
        <w:rPr>
          <w:szCs w:val="28"/>
        </w:rPr>
        <w:t>Нью</w:t>
      </w:r>
      <w:r w:rsidR="000D7109" w:rsidRPr="004D217F">
        <w:rPr>
          <w:szCs w:val="28"/>
          <w:lang w:val="en-US"/>
        </w:rPr>
        <w:t xml:space="preserve"> </w:t>
      </w:r>
      <w:r w:rsidR="000D7109" w:rsidRPr="004D217F">
        <w:rPr>
          <w:szCs w:val="28"/>
        </w:rPr>
        <w:t>Йорк</w:t>
      </w:r>
      <w:r w:rsidRPr="00AD7078">
        <w:rPr>
          <w:szCs w:val="28"/>
        </w:rPr>
        <w:t xml:space="preserve">, </w:t>
      </w:r>
      <w:r w:rsidR="00AD7078" w:rsidRPr="00AD7078">
        <w:rPr>
          <w:szCs w:val="28"/>
        </w:rPr>
        <w:t xml:space="preserve">2021 – 20 </w:t>
      </w:r>
      <w:r w:rsidR="00AD7078">
        <w:rPr>
          <w:szCs w:val="28"/>
        </w:rPr>
        <w:t>июля</w:t>
      </w:r>
      <w:r w:rsidR="00AD7078" w:rsidRPr="00AD7078">
        <w:rPr>
          <w:szCs w:val="28"/>
        </w:rPr>
        <w:t>)</w:t>
      </w:r>
      <w:r w:rsidR="005702F3">
        <w:rPr>
          <w:szCs w:val="28"/>
          <w:lang w:val="kk-KZ"/>
        </w:rPr>
        <w:t>.</w:t>
      </w:r>
    </w:p>
    <w:p w14:paraId="3758E1A8" w14:textId="4C596A40" w:rsidR="00A557B5" w:rsidRPr="005702F3" w:rsidRDefault="003F334F" w:rsidP="005702F3">
      <w:pPr>
        <w:pStyle w:val="ab"/>
        <w:tabs>
          <w:tab w:val="left" w:pos="1134"/>
        </w:tabs>
        <w:ind w:firstLine="709"/>
        <w:jc w:val="both"/>
        <w:rPr>
          <w:szCs w:val="28"/>
          <w:lang w:val="kk-KZ"/>
        </w:rPr>
      </w:pPr>
      <w:r w:rsidRPr="004D217F">
        <w:rPr>
          <w:szCs w:val="28"/>
        </w:rPr>
        <w:t>3.</w:t>
      </w:r>
      <w:r w:rsidR="00D279C0" w:rsidRPr="004D217F">
        <w:rPr>
          <w:szCs w:val="28"/>
        </w:rPr>
        <w:tab/>
      </w:r>
      <w:r w:rsidR="000D7109" w:rsidRPr="004D217F">
        <w:rPr>
          <w:szCs w:val="28"/>
        </w:rPr>
        <w:t>Методы улучшения результатов эндоваскурярного протезирования аневризм брюшной аорты</w:t>
      </w:r>
      <w:r w:rsidR="00AD7078">
        <w:rPr>
          <w:szCs w:val="28"/>
        </w:rPr>
        <w:t xml:space="preserve"> //</w:t>
      </w:r>
      <w:r w:rsidR="00A557B5" w:rsidRPr="004D217F">
        <w:rPr>
          <w:szCs w:val="28"/>
        </w:rPr>
        <w:t xml:space="preserve"> </w:t>
      </w:r>
      <w:r w:rsidR="00AD7078">
        <w:rPr>
          <w:szCs w:val="28"/>
        </w:rPr>
        <w:t>7-й</w:t>
      </w:r>
      <w:r w:rsidR="000D7109" w:rsidRPr="004D217F">
        <w:rPr>
          <w:szCs w:val="28"/>
        </w:rPr>
        <w:t xml:space="preserve"> </w:t>
      </w:r>
      <w:r w:rsidR="00AD7078" w:rsidRPr="004D217F">
        <w:rPr>
          <w:szCs w:val="28"/>
        </w:rPr>
        <w:t xml:space="preserve">конгресс </w:t>
      </w:r>
      <w:r w:rsidR="000D7109" w:rsidRPr="004D217F">
        <w:rPr>
          <w:szCs w:val="28"/>
        </w:rPr>
        <w:t>хирургов Казахстана с международным участием</w:t>
      </w:r>
      <w:r w:rsidR="00E2710B" w:rsidRPr="004D217F">
        <w:rPr>
          <w:szCs w:val="28"/>
        </w:rPr>
        <w:t xml:space="preserve"> </w:t>
      </w:r>
      <w:r w:rsidR="000D7109" w:rsidRPr="004D217F">
        <w:rPr>
          <w:szCs w:val="28"/>
        </w:rPr>
        <w:t>«Х</w:t>
      </w:r>
      <w:r w:rsidR="005E77EE" w:rsidRPr="004D217F">
        <w:rPr>
          <w:szCs w:val="28"/>
        </w:rPr>
        <w:t>ирургия</w:t>
      </w:r>
      <w:r w:rsidR="000D7109" w:rsidRPr="004D217F">
        <w:rPr>
          <w:szCs w:val="28"/>
        </w:rPr>
        <w:t>: В</w:t>
      </w:r>
      <w:r w:rsidR="005E77EE" w:rsidRPr="004D217F">
        <w:rPr>
          <w:szCs w:val="28"/>
        </w:rPr>
        <w:t>чера</w:t>
      </w:r>
      <w:r w:rsidR="000D7109" w:rsidRPr="004D217F">
        <w:rPr>
          <w:szCs w:val="28"/>
        </w:rPr>
        <w:t>, С</w:t>
      </w:r>
      <w:r w:rsidR="005E77EE" w:rsidRPr="004D217F">
        <w:rPr>
          <w:szCs w:val="28"/>
        </w:rPr>
        <w:t>егодня</w:t>
      </w:r>
      <w:r w:rsidR="000D7109" w:rsidRPr="004D217F">
        <w:rPr>
          <w:szCs w:val="28"/>
        </w:rPr>
        <w:t>, З</w:t>
      </w:r>
      <w:r w:rsidR="005E77EE" w:rsidRPr="004D217F">
        <w:rPr>
          <w:szCs w:val="28"/>
        </w:rPr>
        <w:t>автра</w:t>
      </w:r>
      <w:r w:rsidR="000D7109" w:rsidRPr="004D217F">
        <w:rPr>
          <w:szCs w:val="28"/>
        </w:rPr>
        <w:t>»</w:t>
      </w:r>
      <w:r w:rsidR="00A557B5" w:rsidRPr="004D217F">
        <w:rPr>
          <w:szCs w:val="28"/>
        </w:rPr>
        <w:t xml:space="preserve"> </w:t>
      </w:r>
      <w:r w:rsidR="00AD7078">
        <w:rPr>
          <w:szCs w:val="28"/>
        </w:rPr>
        <w:t>(</w:t>
      </w:r>
      <w:r w:rsidR="000D7109" w:rsidRPr="004D217F">
        <w:rPr>
          <w:szCs w:val="28"/>
        </w:rPr>
        <w:t>Алматы</w:t>
      </w:r>
      <w:r w:rsidR="00A557B5" w:rsidRPr="004D217F">
        <w:rPr>
          <w:szCs w:val="28"/>
        </w:rPr>
        <w:t xml:space="preserve">, </w:t>
      </w:r>
      <w:r w:rsidR="00AD7078">
        <w:rPr>
          <w:szCs w:val="28"/>
        </w:rPr>
        <w:t>2021 – 30 сентября)</w:t>
      </w:r>
      <w:r w:rsidR="005702F3">
        <w:rPr>
          <w:szCs w:val="28"/>
          <w:lang w:val="kk-KZ"/>
        </w:rPr>
        <w:t>.</w:t>
      </w:r>
    </w:p>
    <w:p w14:paraId="67D5A898" w14:textId="3A920EDC" w:rsidR="00A557B5" w:rsidRPr="005702F3" w:rsidRDefault="00A557B5" w:rsidP="005702F3">
      <w:pPr>
        <w:pStyle w:val="ab"/>
        <w:tabs>
          <w:tab w:val="left" w:pos="1134"/>
        </w:tabs>
        <w:ind w:firstLine="709"/>
        <w:jc w:val="both"/>
        <w:rPr>
          <w:szCs w:val="28"/>
          <w:lang w:val="kk-KZ"/>
        </w:rPr>
      </w:pPr>
      <w:r w:rsidRPr="004D217F">
        <w:rPr>
          <w:szCs w:val="28"/>
        </w:rPr>
        <w:t>4.</w:t>
      </w:r>
      <w:r w:rsidRPr="004D217F">
        <w:rPr>
          <w:szCs w:val="28"/>
        </w:rPr>
        <w:tab/>
      </w:r>
      <w:r w:rsidR="00EB4F82" w:rsidRPr="004D217F">
        <w:rPr>
          <w:szCs w:val="28"/>
        </w:rPr>
        <w:t>Эндопротезирование аневризм аорты в Республике Казахстан</w:t>
      </w:r>
      <w:r w:rsidR="00AD7078">
        <w:rPr>
          <w:szCs w:val="28"/>
        </w:rPr>
        <w:t xml:space="preserve"> //</w:t>
      </w:r>
      <w:r w:rsidRPr="004D217F">
        <w:rPr>
          <w:szCs w:val="28"/>
        </w:rPr>
        <w:t xml:space="preserve"> </w:t>
      </w:r>
      <w:r w:rsidR="00EB4F82" w:rsidRPr="004D217F">
        <w:rPr>
          <w:szCs w:val="28"/>
        </w:rPr>
        <w:t xml:space="preserve">Международная онлайн-конференция «Кардиология. Путь к новым горизонтам», посвященная 20-летию кардиоцентра </w:t>
      </w:r>
      <w:r w:rsidR="00AD7078">
        <w:rPr>
          <w:szCs w:val="28"/>
        </w:rPr>
        <w:t>(</w:t>
      </w:r>
      <w:r w:rsidR="00EB4F82" w:rsidRPr="004D217F">
        <w:rPr>
          <w:szCs w:val="28"/>
        </w:rPr>
        <w:t>Шымкент</w:t>
      </w:r>
      <w:r w:rsidRPr="004D217F">
        <w:rPr>
          <w:szCs w:val="28"/>
        </w:rPr>
        <w:t xml:space="preserve">, </w:t>
      </w:r>
      <w:r w:rsidR="00AD7078">
        <w:rPr>
          <w:szCs w:val="28"/>
        </w:rPr>
        <w:t xml:space="preserve">2021 - </w:t>
      </w:r>
      <w:r w:rsidR="00EB4F82" w:rsidRPr="004D217F">
        <w:rPr>
          <w:szCs w:val="28"/>
        </w:rPr>
        <w:t>2 октября</w:t>
      </w:r>
      <w:r w:rsidR="00AD7078">
        <w:rPr>
          <w:szCs w:val="28"/>
        </w:rPr>
        <w:t>)</w:t>
      </w:r>
      <w:r w:rsidR="005702F3">
        <w:rPr>
          <w:szCs w:val="28"/>
          <w:lang w:val="kk-KZ"/>
        </w:rPr>
        <w:t>.</w:t>
      </w:r>
    </w:p>
    <w:p w14:paraId="0AB1C2C3" w14:textId="4C1B0C77" w:rsidR="002A78AA" w:rsidRPr="005702F3" w:rsidRDefault="00A557B5" w:rsidP="005702F3">
      <w:pPr>
        <w:pStyle w:val="ab"/>
        <w:tabs>
          <w:tab w:val="left" w:pos="1134"/>
        </w:tabs>
        <w:ind w:firstLine="709"/>
        <w:jc w:val="both"/>
        <w:rPr>
          <w:szCs w:val="28"/>
          <w:lang w:val="kk-KZ"/>
        </w:rPr>
      </w:pPr>
      <w:r w:rsidRPr="004D217F">
        <w:rPr>
          <w:szCs w:val="28"/>
        </w:rPr>
        <w:t>5.</w:t>
      </w:r>
      <w:r w:rsidRPr="004D217F">
        <w:rPr>
          <w:szCs w:val="28"/>
        </w:rPr>
        <w:tab/>
      </w:r>
      <w:r w:rsidR="00EB4F82" w:rsidRPr="004D217F">
        <w:rPr>
          <w:szCs w:val="28"/>
        </w:rPr>
        <w:t>Опыт использования методики превентивной эмболизации в предупреждении эндоподтеканий II типа после эндоваскулярных реконструкций аневризм брюшной аорты</w:t>
      </w:r>
      <w:r w:rsidR="00AD7078">
        <w:rPr>
          <w:szCs w:val="28"/>
        </w:rPr>
        <w:t xml:space="preserve"> //</w:t>
      </w:r>
      <w:r w:rsidRPr="004D217F">
        <w:rPr>
          <w:szCs w:val="28"/>
        </w:rPr>
        <w:t xml:space="preserve"> </w:t>
      </w:r>
      <w:r w:rsidR="00AD7078">
        <w:rPr>
          <w:szCs w:val="28"/>
        </w:rPr>
        <w:t>9-й</w:t>
      </w:r>
      <w:r w:rsidR="00EB4F82" w:rsidRPr="004D217F">
        <w:rPr>
          <w:szCs w:val="28"/>
        </w:rPr>
        <w:t xml:space="preserve"> </w:t>
      </w:r>
      <w:r w:rsidR="005E77EE" w:rsidRPr="004D217F">
        <w:rPr>
          <w:szCs w:val="28"/>
        </w:rPr>
        <w:t>Евразийский радиологический форум</w:t>
      </w:r>
      <w:r w:rsidRPr="004D217F">
        <w:rPr>
          <w:szCs w:val="28"/>
        </w:rPr>
        <w:t xml:space="preserve"> </w:t>
      </w:r>
      <w:r w:rsidR="00AD7078">
        <w:rPr>
          <w:szCs w:val="28"/>
        </w:rPr>
        <w:t>(</w:t>
      </w:r>
      <w:r w:rsidR="00EB4F82" w:rsidRPr="004D217F">
        <w:rPr>
          <w:szCs w:val="28"/>
        </w:rPr>
        <w:t>Нур Султан</w:t>
      </w:r>
      <w:r w:rsidR="003F334F" w:rsidRPr="004D217F">
        <w:rPr>
          <w:szCs w:val="28"/>
        </w:rPr>
        <w:t xml:space="preserve">, </w:t>
      </w:r>
      <w:r w:rsidR="00AD7078">
        <w:rPr>
          <w:szCs w:val="28"/>
        </w:rPr>
        <w:t>2021 – 10 октября)</w:t>
      </w:r>
      <w:r w:rsidR="005702F3">
        <w:rPr>
          <w:szCs w:val="28"/>
          <w:lang w:val="kk-KZ"/>
        </w:rPr>
        <w:t>.</w:t>
      </w:r>
    </w:p>
    <w:p w14:paraId="7DDB0064" w14:textId="1F820A1F" w:rsidR="00EB4F82" w:rsidRPr="004D217F" w:rsidRDefault="00EB4F82" w:rsidP="005702F3">
      <w:pPr>
        <w:pStyle w:val="ab"/>
        <w:tabs>
          <w:tab w:val="left" w:pos="1134"/>
        </w:tabs>
        <w:ind w:firstLine="709"/>
        <w:jc w:val="both"/>
        <w:rPr>
          <w:szCs w:val="28"/>
        </w:rPr>
      </w:pPr>
      <w:r w:rsidRPr="004D217F">
        <w:rPr>
          <w:szCs w:val="28"/>
        </w:rPr>
        <w:t>6.</w:t>
      </w:r>
      <w:r w:rsidRPr="004D217F">
        <w:rPr>
          <w:szCs w:val="28"/>
        </w:rPr>
        <w:tab/>
        <w:t>Совершенствование результатов эндоваскулярных реконструкций аневризм брюшной аорты</w:t>
      </w:r>
      <w:r w:rsidR="00AD7078">
        <w:rPr>
          <w:szCs w:val="28"/>
        </w:rPr>
        <w:t xml:space="preserve"> //</w:t>
      </w:r>
      <w:r w:rsidRPr="004D217F">
        <w:rPr>
          <w:szCs w:val="28"/>
        </w:rPr>
        <w:t xml:space="preserve"> </w:t>
      </w:r>
      <w:r w:rsidR="00AD7078">
        <w:rPr>
          <w:szCs w:val="28"/>
        </w:rPr>
        <w:t xml:space="preserve">5-й </w:t>
      </w:r>
      <w:r w:rsidR="00AD7078" w:rsidRPr="004D217F">
        <w:rPr>
          <w:szCs w:val="28"/>
        </w:rPr>
        <w:t xml:space="preserve">конгресс </w:t>
      </w:r>
      <w:r w:rsidRPr="004D217F">
        <w:rPr>
          <w:szCs w:val="28"/>
        </w:rPr>
        <w:t>с международным участием Ассоциации сосудистых урологов и репродуктологов «От междисциплинарных компетенций к персональной медицине»</w:t>
      </w:r>
      <w:r w:rsidR="00AD7078">
        <w:rPr>
          <w:szCs w:val="28"/>
        </w:rPr>
        <w:t xml:space="preserve"> (Москва, 2021 – </w:t>
      </w:r>
      <w:r w:rsidRPr="004D217F">
        <w:rPr>
          <w:szCs w:val="28"/>
        </w:rPr>
        <w:t>14 октября</w:t>
      </w:r>
      <w:r w:rsidR="00AD7078">
        <w:rPr>
          <w:szCs w:val="28"/>
        </w:rPr>
        <w:t>)</w:t>
      </w:r>
      <w:r w:rsidRPr="004D217F">
        <w:rPr>
          <w:szCs w:val="28"/>
        </w:rPr>
        <w:t>.</w:t>
      </w:r>
    </w:p>
    <w:p w14:paraId="2D3B48EF" w14:textId="2F9256A3" w:rsidR="00A71A38" w:rsidRPr="005702F3" w:rsidRDefault="00A71A38" w:rsidP="005702F3">
      <w:pPr>
        <w:pStyle w:val="ab"/>
        <w:tabs>
          <w:tab w:val="left" w:pos="1134"/>
        </w:tabs>
        <w:ind w:firstLine="709"/>
        <w:jc w:val="both"/>
        <w:rPr>
          <w:szCs w:val="28"/>
          <w:highlight w:val="yellow"/>
          <w:lang w:val="kk-KZ"/>
        </w:rPr>
      </w:pPr>
      <w:r w:rsidRPr="004D217F">
        <w:rPr>
          <w:szCs w:val="28"/>
          <w:lang w:val="en-US"/>
        </w:rPr>
        <w:t>7.</w:t>
      </w:r>
      <w:r w:rsidRPr="004D217F">
        <w:rPr>
          <w:szCs w:val="28"/>
          <w:lang w:val="en-US"/>
        </w:rPr>
        <w:tab/>
      </w:r>
      <w:r w:rsidR="00546ADD" w:rsidRPr="004D217F">
        <w:rPr>
          <w:szCs w:val="28"/>
          <w:lang w:val="en-US"/>
        </w:rPr>
        <w:t>Embolization of the internal iliac artery in the prevention of Type II endoleak efficiency assessment</w:t>
      </w:r>
      <w:r w:rsidR="00AD7078" w:rsidRPr="00AD7078">
        <w:rPr>
          <w:szCs w:val="28"/>
          <w:lang w:val="en-US"/>
        </w:rPr>
        <w:t xml:space="preserve"> //</w:t>
      </w:r>
      <w:r w:rsidR="00346AF6" w:rsidRPr="000D7109">
        <w:rPr>
          <w:szCs w:val="28"/>
          <w:lang w:val="en-US"/>
        </w:rPr>
        <w:t xml:space="preserve"> </w:t>
      </w:r>
      <w:r w:rsidR="00346AF6" w:rsidRPr="000D7109">
        <w:rPr>
          <w:szCs w:val="28"/>
        </w:rPr>
        <w:t>Международная</w:t>
      </w:r>
      <w:r w:rsidR="00346AF6" w:rsidRPr="000D7109">
        <w:rPr>
          <w:szCs w:val="28"/>
          <w:lang w:val="en-US"/>
        </w:rPr>
        <w:t xml:space="preserve"> </w:t>
      </w:r>
      <w:r w:rsidR="00346AF6" w:rsidRPr="000D7109">
        <w:rPr>
          <w:szCs w:val="28"/>
        </w:rPr>
        <w:t>конференция</w:t>
      </w:r>
      <w:r w:rsidR="00546ADD">
        <w:rPr>
          <w:szCs w:val="28"/>
          <w:lang w:val="en-US"/>
        </w:rPr>
        <w:t xml:space="preserve"> «Best of GEST 2022»</w:t>
      </w:r>
      <w:r w:rsidR="00AD7078" w:rsidRPr="00AD7078">
        <w:rPr>
          <w:szCs w:val="28"/>
          <w:lang w:val="en-US"/>
        </w:rPr>
        <w:t xml:space="preserve"> (</w:t>
      </w:r>
      <w:r w:rsidR="00346AF6" w:rsidRPr="000D7109">
        <w:rPr>
          <w:szCs w:val="28"/>
        </w:rPr>
        <w:t>Нью</w:t>
      </w:r>
      <w:r w:rsidR="00346AF6" w:rsidRPr="000D7109">
        <w:rPr>
          <w:szCs w:val="28"/>
          <w:lang w:val="en-US"/>
        </w:rPr>
        <w:t xml:space="preserve"> </w:t>
      </w:r>
      <w:r w:rsidR="00346AF6" w:rsidRPr="000D7109">
        <w:rPr>
          <w:szCs w:val="28"/>
        </w:rPr>
        <w:t>Йорк</w:t>
      </w:r>
      <w:r w:rsidR="00346AF6" w:rsidRPr="00546ADD">
        <w:rPr>
          <w:szCs w:val="28"/>
          <w:lang w:val="en-US"/>
        </w:rPr>
        <w:t xml:space="preserve">, </w:t>
      </w:r>
      <w:r w:rsidR="00AD7078" w:rsidRPr="00AD7078">
        <w:rPr>
          <w:szCs w:val="28"/>
          <w:lang w:val="en-US"/>
        </w:rPr>
        <w:t xml:space="preserve">2022 – 21 </w:t>
      </w:r>
      <w:r w:rsidR="00AD7078">
        <w:rPr>
          <w:szCs w:val="28"/>
        </w:rPr>
        <w:t>мая</w:t>
      </w:r>
      <w:r w:rsidR="00AD7078" w:rsidRPr="00AD7078">
        <w:rPr>
          <w:szCs w:val="28"/>
          <w:lang w:val="en-US"/>
        </w:rPr>
        <w:t>).</w:t>
      </w:r>
    </w:p>
    <w:p w14:paraId="798C0F6D" w14:textId="43C01398" w:rsidR="00A71A38" w:rsidRPr="005702F3" w:rsidRDefault="00A71A38" w:rsidP="005702F3">
      <w:pPr>
        <w:pStyle w:val="ab"/>
        <w:tabs>
          <w:tab w:val="left" w:pos="1134"/>
        </w:tabs>
        <w:ind w:firstLine="709"/>
        <w:jc w:val="both"/>
        <w:rPr>
          <w:szCs w:val="28"/>
          <w:lang w:val="kk-KZ"/>
        </w:rPr>
      </w:pPr>
      <w:r w:rsidRPr="005E0532">
        <w:rPr>
          <w:szCs w:val="28"/>
          <w:lang w:val="en-US"/>
        </w:rPr>
        <w:t>8.</w:t>
      </w:r>
      <w:r w:rsidRPr="005E0532">
        <w:rPr>
          <w:szCs w:val="28"/>
          <w:lang w:val="en-US"/>
        </w:rPr>
        <w:tab/>
      </w:r>
      <w:r w:rsidR="005E0532" w:rsidRPr="005E0532">
        <w:rPr>
          <w:szCs w:val="28"/>
          <w:lang w:val="en-US"/>
        </w:rPr>
        <w:t>Embolization of the internal iliac artery in the prevention of type II endoleak. Efficiency assessment</w:t>
      </w:r>
      <w:r w:rsidR="00AD7078" w:rsidRPr="00AD7078">
        <w:rPr>
          <w:szCs w:val="28"/>
          <w:lang w:val="en-US"/>
        </w:rPr>
        <w:t xml:space="preserve"> //</w:t>
      </w:r>
      <w:r w:rsidR="005E0532" w:rsidRPr="005E0532">
        <w:rPr>
          <w:szCs w:val="28"/>
          <w:lang w:val="en-US"/>
        </w:rPr>
        <w:t xml:space="preserve"> </w:t>
      </w:r>
      <w:r w:rsidR="005E0532" w:rsidRPr="005E0532">
        <w:rPr>
          <w:szCs w:val="28"/>
        </w:rPr>
        <w:t>Международная</w:t>
      </w:r>
      <w:r w:rsidR="005E0532" w:rsidRPr="005E0532">
        <w:rPr>
          <w:szCs w:val="28"/>
          <w:lang w:val="en-US"/>
        </w:rPr>
        <w:t xml:space="preserve"> </w:t>
      </w:r>
      <w:r w:rsidR="005E0532" w:rsidRPr="005E0532">
        <w:rPr>
          <w:szCs w:val="28"/>
        </w:rPr>
        <w:t>конференция</w:t>
      </w:r>
      <w:r w:rsidR="005E0532" w:rsidRPr="005E0532">
        <w:rPr>
          <w:szCs w:val="28"/>
          <w:lang w:val="en-US"/>
        </w:rPr>
        <w:t xml:space="preserve"> «7 CVC China vascular congress»</w:t>
      </w:r>
      <w:r w:rsidR="00AD7078" w:rsidRPr="00AD7078">
        <w:rPr>
          <w:szCs w:val="28"/>
          <w:lang w:val="en-US"/>
        </w:rPr>
        <w:t xml:space="preserve"> (</w:t>
      </w:r>
      <w:r w:rsidR="005E0532" w:rsidRPr="005E0532">
        <w:rPr>
          <w:szCs w:val="28"/>
        </w:rPr>
        <w:t>Пекин</w:t>
      </w:r>
      <w:r w:rsidR="005E0532" w:rsidRPr="005E0532">
        <w:rPr>
          <w:szCs w:val="28"/>
          <w:lang w:val="en-US"/>
        </w:rPr>
        <w:t xml:space="preserve">, </w:t>
      </w:r>
      <w:r w:rsidR="00AD7078" w:rsidRPr="00AD7078">
        <w:rPr>
          <w:szCs w:val="28"/>
          <w:lang w:val="en-US"/>
        </w:rPr>
        <w:t xml:space="preserve">2022 – 9 </w:t>
      </w:r>
      <w:r w:rsidR="00AD7078">
        <w:rPr>
          <w:szCs w:val="28"/>
        </w:rPr>
        <w:t>сентября</w:t>
      </w:r>
      <w:r w:rsidR="00AD7078" w:rsidRPr="00AD7078">
        <w:rPr>
          <w:szCs w:val="28"/>
          <w:lang w:val="en-US"/>
        </w:rPr>
        <w:t>)</w:t>
      </w:r>
      <w:r w:rsidR="005702F3">
        <w:rPr>
          <w:szCs w:val="28"/>
          <w:lang w:val="kk-KZ"/>
        </w:rPr>
        <w:t>.</w:t>
      </w:r>
    </w:p>
    <w:p w14:paraId="0E0AF895" w14:textId="21972E5A" w:rsidR="00A71A38" w:rsidRPr="005702F3" w:rsidRDefault="00A71A38" w:rsidP="005702F3">
      <w:pPr>
        <w:pStyle w:val="ab"/>
        <w:tabs>
          <w:tab w:val="left" w:pos="1134"/>
        </w:tabs>
        <w:ind w:firstLine="709"/>
        <w:jc w:val="both"/>
        <w:rPr>
          <w:szCs w:val="28"/>
          <w:lang w:val="kk-KZ"/>
        </w:rPr>
      </w:pPr>
      <w:r w:rsidRPr="005E0532">
        <w:rPr>
          <w:szCs w:val="28"/>
        </w:rPr>
        <w:t>9.</w:t>
      </w:r>
      <w:r w:rsidR="005E0532" w:rsidRPr="005E0532">
        <w:rPr>
          <w:szCs w:val="28"/>
        </w:rPr>
        <w:tab/>
        <w:t>Эмболизация внутренней подвздошной артерии в предупреждении эндоподтеканий II типа. Оценка эффективности</w:t>
      </w:r>
      <w:r w:rsidR="00AD7078">
        <w:rPr>
          <w:szCs w:val="28"/>
        </w:rPr>
        <w:t xml:space="preserve"> //</w:t>
      </w:r>
      <w:r w:rsidR="005E0532" w:rsidRPr="005E0532">
        <w:rPr>
          <w:szCs w:val="28"/>
        </w:rPr>
        <w:t xml:space="preserve"> Международная научно-практическая конференция, посвященная 85-летию со дня рождения профессора Ж. Х. Хамзабаева</w:t>
      </w:r>
      <w:r w:rsidR="00AD7078">
        <w:rPr>
          <w:szCs w:val="28"/>
        </w:rPr>
        <w:t xml:space="preserve"> (</w:t>
      </w:r>
      <w:r w:rsidR="005E0532" w:rsidRPr="005E0532">
        <w:rPr>
          <w:szCs w:val="28"/>
        </w:rPr>
        <w:t>Астана,</w:t>
      </w:r>
      <w:r w:rsidR="002E09C8" w:rsidRPr="002E09C8">
        <w:rPr>
          <w:szCs w:val="28"/>
        </w:rPr>
        <w:t xml:space="preserve"> </w:t>
      </w:r>
      <w:r w:rsidR="00AD7078">
        <w:rPr>
          <w:szCs w:val="28"/>
        </w:rPr>
        <w:t>2022 – 11 октября)</w:t>
      </w:r>
      <w:r w:rsidR="005702F3">
        <w:rPr>
          <w:szCs w:val="28"/>
          <w:lang w:val="kk-KZ"/>
        </w:rPr>
        <w:t>.</w:t>
      </w:r>
    </w:p>
    <w:p w14:paraId="5D4C6903" w14:textId="757A63F9" w:rsidR="00A71A38" w:rsidRPr="005702F3" w:rsidRDefault="0017158A" w:rsidP="005702F3">
      <w:pPr>
        <w:pStyle w:val="ab"/>
        <w:tabs>
          <w:tab w:val="left" w:pos="1134"/>
        </w:tabs>
        <w:ind w:firstLine="709"/>
        <w:jc w:val="both"/>
        <w:rPr>
          <w:szCs w:val="28"/>
          <w:lang w:val="kk-KZ"/>
        </w:rPr>
      </w:pPr>
      <w:r w:rsidRPr="00E2710B">
        <w:rPr>
          <w:szCs w:val="28"/>
        </w:rPr>
        <w:t>1</w:t>
      </w:r>
      <w:r w:rsidR="005E0532" w:rsidRPr="00E2710B">
        <w:rPr>
          <w:szCs w:val="28"/>
        </w:rPr>
        <w:t>0</w:t>
      </w:r>
      <w:r w:rsidRPr="00E2710B">
        <w:rPr>
          <w:szCs w:val="28"/>
        </w:rPr>
        <w:t>.</w:t>
      </w:r>
      <w:r w:rsidR="00D9045E" w:rsidRPr="00E2710B">
        <w:rPr>
          <w:szCs w:val="28"/>
        </w:rPr>
        <w:tab/>
      </w:r>
      <w:r w:rsidR="00D9045E" w:rsidRPr="005E0532">
        <w:rPr>
          <w:szCs w:val="28"/>
        </w:rPr>
        <w:t>«Эмболизация внутренней подвздошной артерии в предупреждении эндоподтеканий II типа. Оценка эффективности»</w:t>
      </w:r>
      <w:r w:rsidR="00D9045E">
        <w:rPr>
          <w:szCs w:val="28"/>
        </w:rPr>
        <w:t xml:space="preserve">, </w:t>
      </w:r>
      <w:r w:rsidR="00D9045E" w:rsidRPr="00D9045E">
        <w:rPr>
          <w:szCs w:val="28"/>
        </w:rPr>
        <w:t>Н</w:t>
      </w:r>
      <w:r w:rsidR="00D9045E">
        <w:rPr>
          <w:szCs w:val="28"/>
        </w:rPr>
        <w:t>ПК</w:t>
      </w:r>
      <w:r w:rsidR="00D9045E" w:rsidRPr="00D9045E">
        <w:rPr>
          <w:szCs w:val="28"/>
        </w:rPr>
        <w:t xml:space="preserve"> «Избранные вопросы хирургии и медицинского образования», приуроченная к 100-летию профессора Цой Г.В.</w:t>
      </w:r>
      <w:r w:rsidR="00AD7078">
        <w:rPr>
          <w:szCs w:val="28"/>
        </w:rPr>
        <w:t xml:space="preserve"> (</w:t>
      </w:r>
      <w:r w:rsidR="00D9045E" w:rsidRPr="005E0532">
        <w:rPr>
          <w:szCs w:val="28"/>
        </w:rPr>
        <w:t xml:space="preserve">Астана, </w:t>
      </w:r>
      <w:r w:rsidR="00AD7078">
        <w:rPr>
          <w:szCs w:val="28"/>
        </w:rPr>
        <w:t>2023 – 19 мая)</w:t>
      </w:r>
      <w:r w:rsidR="005702F3">
        <w:rPr>
          <w:szCs w:val="28"/>
          <w:lang w:val="kk-KZ"/>
        </w:rPr>
        <w:t>.</w:t>
      </w:r>
    </w:p>
    <w:p w14:paraId="608969C3" w14:textId="735A2E7B" w:rsidR="00F56FFA" w:rsidRPr="002A78AA" w:rsidRDefault="005702F3" w:rsidP="005702F3">
      <w:pPr>
        <w:pStyle w:val="ab"/>
        <w:tabs>
          <w:tab w:val="left" w:pos="1134"/>
        </w:tabs>
        <w:ind w:firstLine="709"/>
        <w:jc w:val="both"/>
        <w:rPr>
          <w:szCs w:val="28"/>
        </w:rPr>
      </w:pPr>
      <w:r>
        <w:rPr>
          <w:szCs w:val="28"/>
          <w:lang w:val="kk-KZ"/>
        </w:rPr>
        <w:t xml:space="preserve">11. </w:t>
      </w:r>
      <w:r w:rsidR="002A78AA" w:rsidRPr="00B96E96">
        <w:rPr>
          <w:szCs w:val="28"/>
        </w:rPr>
        <w:t xml:space="preserve">Работа апробирована на </w:t>
      </w:r>
      <w:r w:rsidR="00B96E96" w:rsidRPr="00B96E96">
        <w:rPr>
          <w:szCs w:val="28"/>
        </w:rPr>
        <w:t xml:space="preserve">расширенном </w:t>
      </w:r>
      <w:r w:rsidR="002A78AA" w:rsidRPr="00B96E96">
        <w:rPr>
          <w:szCs w:val="28"/>
        </w:rPr>
        <w:t>заседании кафедры хир</w:t>
      </w:r>
      <w:r w:rsidR="00370800" w:rsidRPr="00B96E96">
        <w:rPr>
          <w:szCs w:val="28"/>
        </w:rPr>
        <w:t>ургии с курсом кардиоторакальной хирургии и ЧЛХ НАО «МУА», протокол №</w:t>
      </w:r>
      <w:r w:rsidR="009666B5" w:rsidRPr="009666B5">
        <w:rPr>
          <w:szCs w:val="28"/>
        </w:rPr>
        <w:t>11</w:t>
      </w:r>
      <w:r w:rsidR="002A78AA" w:rsidRPr="00B96E96">
        <w:rPr>
          <w:szCs w:val="28"/>
        </w:rPr>
        <w:t>, от</w:t>
      </w:r>
      <w:r w:rsidR="00B96E96" w:rsidRPr="00B96E96">
        <w:rPr>
          <w:szCs w:val="28"/>
        </w:rPr>
        <w:t xml:space="preserve"> 1</w:t>
      </w:r>
      <w:r w:rsidR="00E0069C">
        <w:rPr>
          <w:szCs w:val="28"/>
        </w:rPr>
        <w:t>4</w:t>
      </w:r>
      <w:r w:rsidR="00B96E96" w:rsidRPr="00B96E96">
        <w:rPr>
          <w:szCs w:val="28"/>
        </w:rPr>
        <w:t>.06.</w:t>
      </w:r>
      <w:r w:rsidR="002A78AA" w:rsidRPr="00B96E96">
        <w:rPr>
          <w:szCs w:val="28"/>
        </w:rPr>
        <w:t>20</w:t>
      </w:r>
      <w:r w:rsidR="00370800" w:rsidRPr="00B96E96">
        <w:rPr>
          <w:szCs w:val="28"/>
        </w:rPr>
        <w:t xml:space="preserve">23 </w:t>
      </w:r>
      <w:r w:rsidR="002A78AA" w:rsidRPr="00B96E96">
        <w:rPr>
          <w:szCs w:val="28"/>
        </w:rPr>
        <w:t>год</w:t>
      </w:r>
      <w:r w:rsidR="00BC793A" w:rsidRPr="00B96E96">
        <w:rPr>
          <w:szCs w:val="28"/>
        </w:rPr>
        <w:t>а</w:t>
      </w:r>
      <w:r w:rsidR="002A78AA" w:rsidRPr="00B96E96">
        <w:rPr>
          <w:szCs w:val="28"/>
        </w:rPr>
        <w:t>.</w:t>
      </w:r>
    </w:p>
    <w:p w14:paraId="4E55B671" w14:textId="77777777" w:rsidR="00F56FFA" w:rsidRPr="00F56FFA" w:rsidRDefault="00F56FFA" w:rsidP="005702F3">
      <w:pPr>
        <w:widowControl w:val="0"/>
        <w:spacing w:after="0" w:line="240" w:lineRule="auto"/>
        <w:ind w:right="-1" w:firstLine="709"/>
        <w:jc w:val="both"/>
        <w:rPr>
          <w:rFonts w:eastAsia="Times New Roman"/>
          <w:b/>
          <w:lang w:eastAsia="ru-RU"/>
        </w:rPr>
      </w:pPr>
      <w:r w:rsidRPr="00F56FFA">
        <w:rPr>
          <w:rFonts w:eastAsia="Times New Roman"/>
          <w:b/>
          <w:lang w:eastAsia="ru-RU"/>
        </w:rPr>
        <w:t>Публикации:</w:t>
      </w:r>
    </w:p>
    <w:p w14:paraId="48F1B390" w14:textId="77777777" w:rsidR="00B3661B" w:rsidRPr="00B3661B" w:rsidRDefault="00B3661B" w:rsidP="00B3661B">
      <w:pPr>
        <w:tabs>
          <w:tab w:val="left" w:pos="993"/>
        </w:tabs>
        <w:spacing w:after="0" w:line="240" w:lineRule="auto"/>
        <w:ind w:right="-1" w:firstLine="709"/>
        <w:jc w:val="both"/>
        <w:rPr>
          <w:rFonts w:eastAsia="Times New Roman"/>
          <w:lang w:eastAsia="ru-RU"/>
        </w:rPr>
      </w:pPr>
      <w:r w:rsidRPr="00B3661B">
        <w:rPr>
          <w:rFonts w:eastAsia="Times New Roman"/>
          <w:lang w:eastAsia="ru-RU"/>
        </w:rPr>
        <w:t>Основные положения и результаты исследования отражены в 7 научных работах, в том числе 2 публикации в изданиях, рекомендуемых Комитетом по контролю в сфере образования и науки Министерства образования и науки Республики Казахстан, 1 публикация в рецензируемом издании, входящем в 3 квартиль международной базы данных Scopus, 4 тезиса в материалах международных научно-практических конференций:</w:t>
      </w:r>
    </w:p>
    <w:p w14:paraId="7B827406" w14:textId="77777777" w:rsidR="00B3661B" w:rsidRPr="00B3661B" w:rsidRDefault="00B3661B" w:rsidP="00B3661B">
      <w:pPr>
        <w:tabs>
          <w:tab w:val="left" w:pos="993"/>
        </w:tabs>
        <w:spacing w:after="0" w:line="240" w:lineRule="auto"/>
        <w:ind w:right="-1" w:firstLine="709"/>
        <w:jc w:val="both"/>
        <w:rPr>
          <w:rFonts w:eastAsia="Times New Roman"/>
          <w:lang w:eastAsia="ru-RU"/>
        </w:rPr>
      </w:pPr>
      <w:r w:rsidRPr="00B3661B">
        <w:rPr>
          <w:rFonts w:eastAsia="Times New Roman"/>
          <w:lang w:eastAsia="ru-RU"/>
        </w:rPr>
        <w:t>1.</w:t>
      </w:r>
      <w:r w:rsidRPr="00B3661B">
        <w:rPr>
          <w:rFonts w:eastAsia="Times New Roman"/>
          <w:lang w:eastAsia="ru-RU"/>
        </w:rPr>
        <w:tab/>
        <w:t>Предикторы осложнений эндоваскулярной реконструкции аневризм брюшной аорты // Сборник тезисов с РНПК «Политравма. Современные подходы к диагностике и комплексному лечению», 2020 г. Наука и здравоохранение Медицинский университет Семей,</w:t>
      </w:r>
    </w:p>
    <w:p w14:paraId="56AA0CC7" w14:textId="77777777" w:rsidR="00B3661B" w:rsidRPr="00B3661B" w:rsidRDefault="00B3661B" w:rsidP="00B3661B">
      <w:pPr>
        <w:tabs>
          <w:tab w:val="left" w:pos="993"/>
        </w:tabs>
        <w:spacing w:after="0" w:line="240" w:lineRule="auto"/>
        <w:ind w:right="-1" w:firstLine="709"/>
        <w:jc w:val="both"/>
        <w:rPr>
          <w:rFonts w:eastAsia="Times New Roman"/>
          <w:lang w:val="en-US" w:eastAsia="ru-RU"/>
        </w:rPr>
      </w:pPr>
      <w:r w:rsidRPr="00B3661B">
        <w:rPr>
          <w:rFonts w:eastAsia="Times New Roman"/>
          <w:lang w:eastAsia="ru-RU"/>
        </w:rPr>
        <w:t>2.</w:t>
      </w:r>
      <w:r w:rsidRPr="00B3661B">
        <w:rPr>
          <w:rFonts w:eastAsia="Times New Roman"/>
          <w:lang w:eastAsia="ru-RU"/>
        </w:rPr>
        <w:tab/>
        <w:t xml:space="preserve">Пути улучшения результатов эндоваскулярных реконструкций аневризм брюшной аорты // Ангиология и сосудистая хирургия. том 27, 2021. </w:t>
      </w:r>
      <w:r w:rsidRPr="00B3661B">
        <w:rPr>
          <w:rFonts w:eastAsia="Times New Roman"/>
          <w:lang w:val="en-US" w:eastAsia="ru-RU"/>
        </w:rPr>
        <w:t>C. 222.</w:t>
      </w:r>
    </w:p>
    <w:p w14:paraId="54B91F35" w14:textId="77777777" w:rsidR="00B3661B" w:rsidRPr="00B3661B" w:rsidRDefault="00B3661B" w:rsidP="00B3661B">
      <w:pPr>
        <w:tabs>
          <w:tab w:val="left" w:pos="993"/>
        </w:tabs>
        <w:spacing w:after="0" w:line="240" w:lineRule="auto"/>
        <w:ind w:right="-1" w:firstLine="709"/>
        <w:jc w:val="both"/>
        <w:rPr>
          <w:rFonts w:eastAsia="Times New Roman"/>
          <w:lang w:val="en-US" w:eastAsia="ru-RU"/>
        </w:rPr>
      </w:pPr>
      <w:r w:rsidRPr="00B3661B">
        <w:rPr>
          <w:rFonts w:eastAsia="Times New Roman"/>
          <w:lang w:val="en-US" w:eastAsia="ru-RU"/>
        </w:rPr>
        <w:t>3.</w:t>
      </w:r>
      <w:r w:rsidRPr="00B3661B">
        <w:rPr>
          <w:rFonts w:eastAsia="Times New Roman"/>
          <w:lang w:val="en-US" w:eastAsia="ru-RU"/>
        </w:rPr>
        <w:tab/>
        <w:t xml:space="preserve">Ways to improve the results of endovascular reconstructions of abdominal aortic aneurism // Journal of vascular and interventional radiology, 2021, 32(8): P. </w:t>
      </w:r>
      <w:r w:rsidRPr="00B3661B">
        <w:rPr>
          <w:rFonts w:eastAsia="Times New Roman"/>
          <w:lang w:eastAsia="ru-RU"/>
        </w:rPr>
        <w:t>е</w:t>
      </w:r>
      <w:r w:rsidRPr="00B3661B">
        <w:rPr>
          <w:rFonts w:eastAsia="Times New Roman"/>
          <w:lang w:val="en-US" w:eastAsia="ru-RU"/>
        </w:rPr>
        <w:t>52. https://doi.org/10.1016/j.jvir.2021.06.011</w:t>
      </w:r>
    </w:p>
    <w:p w14:paraId="5CEF2A31" w14:textId="77777777" w:rsidR="00B3661B" w:rsidRPr="00B3661B" w:rsidRDefault="00B3661B" w:rsidP="00B3661B">
      <w:pPr>
        <w:tabs>
          <w:tab w:val="left" w:pos="993"/>
        </w:tabs>
        <w:spacing w:after="0" w:line="240" w:lineRule="auto"/>
        <w:ind w:right="-1" w:firstLine="709"/>
        <w:jc w:val="both"/>
        <w:rPr>
          <w:rFonts w:eastAsia="Times New Roman"/>
          <w:lang w:val="en-US" w:eastAsia="ru-RU"/>
        </w:rPr>
      </w:pPr>
      <w:r w:rsidRPr="00B3661B">
        <w:rPr>
          <w:rFonts w:eastAsia="Times New Roman"/>
          <w:lang w:val="en-US" w:eastAsia="ru-RU"/>
        </w:rPr>
        <w:t>4.</w:t>
      </w:r>
      <w:r w:rsidRPr="00B3661B">
        <w:rPr>
          <w:rFonts w:eastAsia="Times New Roman"/>
          <w:lang w:val="en-US" w:eastAsia="ru-RU"/>
        </w:rPr>
        <w:tab/>
        <w:t xml:space="preserve">Embolization of the internal iliac artery in the prevention of Type II endoleak efficiency assessment // Journal of vascular and interventional radiology, 2022, 33(6): P. </w:t>
      </w:r>
      <w:r w:rsidRPr="00B3661B">
        <w:rPr>
          <w:rFonts w:eastAsia="Times New Roman"/>
          <w:lang w:eastAsia="ru-RU"/>
        </w:rPr>
        <w:t>е</w:t>
      </w:r>
      <w:r w:rsidRPr="00B3661B">
        <w:rPr>
          <w:rFonts w:eastAsia="Times New Roman"/>
          <w:lang w:val="en-US" w:eastAsia="ru-RU"/>
        </w:rPr>
        <w:t>20. https://doi.org/10.1016/j.jvir.2022.04.022</w:t>
      </w:r>
    </w:p>
    <w:p w14:paraId="5E326FE4" w14:textId="77777777" w:rsidR="00B3661B" w:rsidRPr="00B3661B" w:rsidRDefault="00B3661B" w:rsidP="00B3661B">
      <w:pPr>
        <w:tabs>
          <w:tab w:val="left" w:pos="993"/>
        </w:tabs>
        <w:spacing w:after="0" w:line="240" w:lineRule="auto"/>
        <w:ind w:right="-1" w:firstLine="709"/>
        <w:jc w:val="both"/>
        <w:rPr>
          <w:rFonts w:eastAsia="Times New Roman"/>
          <w:lang w:val="en-US" w:eastAsia="ru-RU"/>
        </w:rPr>
      </w:pPr>
      <w:r w:rsidRPr="00B3661B">
        <w:rPr>
          <w:rFonts w:eastAsia="Times New Roman"/>
          <w:lang w:eastAsia="ru-RU"/>
        </w:rPr>
        <w:t>5.</w:t>
      </w:r>
      <w:r w:rsidRPr="00B3661B">
        <w:rPr>
          <w:rFonts w:eastAsia="Times New Roman"/>
          <w:lang w:eastAsia="ru-RU"/>
        </w:rPr>
        <w:tab/>
        <w:t xml:space="preserve">Интервенционные методы предупреждения осложнений после эндоваскулярного протезирования аневризм инфраренальной аорты: обзор литературы // Наука и Здравоохранение, 2023, 1 (Т.25). </w:t>
      </w:r>
      <w:r w:rsidRPr="00B3661B">
        <w:rPr>
          <w:rFonts w:eastAsia="Times New Roman"/>
          <w:lang w:val="en-US" w:eastAsia="ru-RU"/>
        </w:rPr>
        <w:t xml:space="preserve">C. 160-172. </w:t>
      </w:r>
    </w:p>
    <w:p w14:paraId="4FFB72B7" w14:textId="77777777" w:rsidR="00B3661B" w:rsidRPr="002E09C8" w:rsidRDefault="00B3661B" w:rsidP="00B3661B">
      <w:pPr>
        <w:tabs>
          <w:tab w:val="left" w:pos="993"/>
        </w:tabs>
        <w:spacing w:after="0" w:line="240" w:lineRule="auto"/>
        <w:ind w:right="-1" w:firstLine="709"/>
        <w:jc w:val="both"/>
        <w:rPr>
          <w:rFonts w:eastAsia="Times New Roman"/>
          <w:lang w:val="en-US" w:eastAsia="ru-RU"/>
        </w:rPr>
      </w:pPr>
      <w:r w:rsidRPr="00B3661B">
        <w:rPr>
          <w:rFonts w:eastAsia="Times New Roman"/>
          <w:lang w:val="en-US" w:eastAsia="ru-RU"/>
        </w:rPr>
        <w:t>6.</w:t>
      </w:r>
      <w:r w:rsidRPr="00B3661B">
        <w:rPr>
          <w:rFonts w:eastAsia="Times New Roman"/>
          <w:lang w:val="en-US" w:eastAsia="ru-RU"/>
        </w:rPr>
        <w:tab/>
        <w:t xml:space="preserve">Embolization of the internal iliac artery using liquid embolyzing systems // </w:t>
      </w:r>
      <w:r w:rsidRPr="00B3661B">
        <w:rPr>
          <w:rFonts w:eastAsia="Times New Roman"/>
          <w:lang w:eastAsia="ru-RU"/>
        </w:rPr>
        <w:t>Вестник</w:t>
      </w:r>
      <w:r w:rsidRPr="00B3661B">
        <w:rPr>
          <w:rFonts w:eastAsia="Times New Roman"/>
          <w:lang w:val="en-US" w:eastAsia="ru-RU"/>
        </w:rPr>
        <w:t xml:space="preserve"> </w:t>
      </w:r>
      <w:r w:rsidRPr="00B3661B">
        <w:rPr>
          <w:rFonts w:eastAsia="Times New Roman"/>
          <w:lang w:eastAsia="ru-RU"/>
        </w:rPr>
        <w:t>хирургии</w:t>
      </w:r>
      <w:r w:rsidRPr="00B3661B">
        <w:rPr>
          <w:rFonts w:eastAsia="Times New Roman"/>
          <w:lang w:val="en-US" w:eastAsia="ru-RU"/>
        </w:rPr>
        <w:t xml:space="preserve"> </w:t>
      </w:r>
      <w:r w:rsidRPr="00B3661B">
        <w:rPr>
          <w:rFonts w:eastAsia="Times New Roman"/>
          <w:lang w:eastAsia="ru-RU"/>
        </w:rPr>
        <w:t>Казахстана</w:t>
      </w:r>
      <w:r w:rsidRPr="00B3661B">
        <w:rPr>
          <w:rFonts w:eastAsia="Times New Roman"/>
          <w:lang w:val="en-US" w:eastAsia="ru-RU"/>
        </w:rPr>
        <w:t xml:space="preserve">, 2023, № 1. </w:t>
      </w:r>
      <w:r w:rsidRPr="00B3661B">
        <w:rPr>
          <w:rFonts w:eastAsia="Times New Roman"/>
          <w:lang w:eastAsia="ru-RU"/>
        </w:rPr>
        <w:t>С</w:t>
      </w:r>
      <w:r w:rsidRPr="002E09C8">
        <w:rPr>
          <w:rFonts w:eastAsia="Times New Roman"/>
          <w:lang w:val="en-US" w:eastAsia="ru-RU"/>
        </w:rPr>
        <w:t>. 16-20.</w:t>
      </w:r>
    </w:p>
    <w:p w14:paraId="136F2358" w14:textId="7C6CBE1A" w:rsidR="005D0524" w:rsidRPr="00B3661B" w:rsidRDefault="00B3661B" w:rsidP="00B3661B">
      <w:pPr>
        <w:tabs>
          <w:tab w:val="left" w:pos="993"/>
        </w:tabs>
        <w:spacing w:after="0" w:line="240" w:lineRule="auto"/>
        <w:ind w:right="-1" w:firstLine="709"/>
        <w:jc w:val="both"/>
        <w:rPr>
          <w:b/>
          <w:szCs w:val="28"/>
          <w:lang w:val="en-US"/>
        </w:rPr>
      </w:pPr>
      <w:r w:rsidRPr="00B3661B">
        <w:rPr>
          <w:rFonts w:eastAsia="Times New Roman"/>
          <w:lang w:val="en-US" w:eastAsia="ru-RU"/>
        </w:rPr>
        <w:t>7.</w:t>
      </w:r>
      <w:r w:rsidRPr="00B3661B">
        <w:rPr>
          <w:rFonts w:eastAsia="Times New Roman"/>
          <w:lang w:val="en-US" w:eastAsia="ru-RU"/>
        </w:rPr>
        <w:tab/>
        <w:t>Effectiveness evaluation of preventive embolization of the internal iliac artery in preventing type II endoleaks // International Journal of Angiology, 2023, 32(3): P. 227-232. https://doi.org/10.1055/s-0043-1770992</w:t>
      </w:r>
    </w:p>
    <w:p w14:paraId="29ABACA8" w14:textId="76F80706" w:rsidR="004918D8" w:rsidRPr="00B74FA6" w:rsidRDefault="004918D8" w:rsidP="005702F3">
      <w:pPr>
        <w:widowControl w:val="0"/>
        <w:spacing w:after="0" w:line="240" w:lineRule="auto"/>
        <w:ind w:right="-1" w:firstLine="709"/>
        <w:jc w:val="both"/>
        <w:rPr>
          <w:rFonts w:eastAsia="Times New Roman"/>
          <w:b/>
          <w:lang w:eastAsia="ru-RU"/>
        </w:rPr>
      </w:pPr>
      <w:r w:rsidRPr="00B74FA6">
        <w:rPr>
          <w:rFonts w:eastAsia="Times New Roman"/>
          <w:b/>
          <w:lang w:eastAsia="ru-RU"/>
        </w:rPr>
        <w:t>Объем и структура диссертации:</w:t>
      </w:r>
    </w:p>
    <w:p w14:paraId="1C950AF7" w14:textId="4C08B622" w:rsidR="00520EC9" w:rsidRPr="009666B5" w:rsidRDefault="004918D8" w:rsidP="005702F3">
      <w:pPr>
        <w:widowControl w:val="0"/>
        <w:spacing w:after="0" w:line="240" w:lineRule="auto"/>
        <w:ind w:right="-1" w:firstLine="709"/>
        <w:jc w:val="both"/>
        <w:rPr>
          <w:rFonts w:eastAsia="Times New Roman"/>
          <w:color w:val="000000" w:themeColor="text1"/>
          <w:lang w:eastAsia="ru-RU"/>
        </w:rPr>
      </w:pPr>
      <w:r w:rsidRPr="0019726F">
        <w:rPr>
          <w:rFonts w:eastAsia="Times New Roman"/>
          <w:lang w:eastAsia="ru-RU"/>
        </w:rPr>
        <w:t xml:space="preserve">Материал диссертационной работы изложен на </w:t>
      </w:r>
      <w:r w:rsidR="00B96E96" w:rsidRPr="002E09C8">
        <w:rPr>
          <w:rFonts w:eastAsia="Times New Roman"/>
          <w:lang w:eastAsia="ru-RU"/>
        </w:rPr>
        <w:t>9</w:t>
      </w:r>
      <w:r w:rsidR="004612D5">
        <w:rPr>
          <w:rFonts w:eastAsia="Times New Roman"/>
          <w:lang w:eastAsia="ru-RU"/>
        </w:rPr>
        <w:t>9</w:t>
      </w:r>
      <w:r w:rsidRPr="0019726F">
        <w:rPr>
          <w:rFonts w:eastAsia="Times New Roman"/>
          <w:lang w:eastAsia="ru-RU"/>
        </w:rPr>
        <w:t xml:space="preserve"> страниц</w:t>
      </w:r>
      <w:r>
        <w:rPr>
          <w:rFonts w:eastAsia="Times New Roman"/>
          <w:lang w:eastAsia="ru-RU"/>
        </w:rPr>
        <w:t>ах</w:t>
      </w:r>
      <w:r w:rsidRPr="0019726F">
        <w:rPr>
          <w:rFonts w:eastAsia="Times New Roman"/>
          <w:lang w:eastAsia="ru-RU"/>
        </w:rPr>
        <w:t xml:space="preserve"> печатным способом с использованием компьютера и принтера, проиллюстрирован </w:t>
      </w:r>
      <w:r w:rsidR="00E6069C">
        <w:rPr>
          <w:rFonts w:eastAsia="Times New Roman"/>
          <w:lang w:eastAsia="ru-RU"/>
        </w:rPr>
        <w:t>31</w:t>
      </w:r>
      <w:r w:rsidRPr="0019726F">
        <w:rPr>
          <w:rFonts w:eastAsia="Times New Roman"/>
          <w:lang w:eastAsia="ru-RU"/>
        </w:rPr>
        <w:t xml:space="preserve"> рисунк</w:t>
      </w:r>
      <w:r w:rsidR="00E6069C">
        <w:rPr>
          <w:rFonts w:eastAsia="Times New Roman"/>
          <w:lang w:eastAsia="ru-RU"/>
        </w:rPr>
        <w:t>ом</w:t>
      </w:r>
      <w:r w:rsidRPr="0019726F">
        <w:rPr>
          <w:rFonts w:eastAsia="Times New Roman"/>
          <w:lang w:eastAsia="ru-RU"/>
        </w:rPr>
        <w:t xml:space="preserve">, </w:t>
      </w:r>
      <w:r w:rsidR="00E6069C">
        <w:rPr>
          <w:rFonts w:eastAsia="Times New Roman"/>
          <w:lang w:eastAsia="ru-RU"/>
        </w:rPr>
        <w:t>6</w:t>
      </w:r>
      <w:r w:rsidRPr="0019726F">
        <w:rPr>
          <w:rFonts w:eastAsia="Times New Roman"/>
          <w:lang w:eastAsia="ru-RU"/>
        </w:rPr>
        <w:t xml:space="preserve"> таблицами. Список литературы включает </w:t>
      </w:r>
      <w:r w:rsidR="00E6069C">
        <w:rPr>
          <w:rFonts w:eastAsia="Times New Roman"/>
          <w:lang w:eastAsia="ru-RU"/>
        </w:rPr>
        <w:t>1</w:t>
      </w:r>
      <w:r w:rsidR="009666B5" w:rsidRPr="00702109">
        <w:rPr>
          <w:rFonts w:eastAsia="Times New Roman"/>
          <w:lang w:eastAsia="ru-RU"/>
        </w:rPr>
        <w:t>30</w:t>
      </w:r>
      <w:r w:rsidRPr="0019726F">
        <w:rPr>
          <w:rFonts w:eastAsia="Times New Roman"/>
          <w:lang w:eastAsia="ru-RU"/>
        </w:rPr>
        <w:t xml:space="preserve"> источник</w:t>
      </w:r>
      <w:r>
        <w:rPr>
          <w:rFonts w:eastAsia="Times New Roman"/>
          <w:lang w:eastAsia="ru-RU"/>
        </w:rPr>
        <w:t>ов</w:t>
      </w:r>
      <w:r w:rsidRPr="0019726F">
        <w:rPr>
          <w:rFonts w:eastAsia="Times New Roman"/>
          <w:lang w:eastAsia="ru-RU"/>
        </w:rPr>
        <w:t xml:space="preserve">. </w:t>
      </w:r>
      <w:r w:rsidR="00896B87" w:rsidRPr="00896B87">
        <w:rPr>
          <w:rFonts w:eastAsia="Times New Roman"/>
          <w:lang w:eastAsia="ru-RU"/>
        </w:rPr>
        <w:t xml:space="preserve">Диссертационная работа </w:t>
      </w:r>
      <w:r w:rsidR="00896B87">
        <w:rPr>
          <w:rFonts w:eastAsia="Times New Roman"/>
          <w:lang w:eastAsia="ru-RU"/>
        </w:rPr>
        <w:t>структурирована следующим образом</w:t>
      </w:r>
      <w:r w:rsidR="00896B87" w:rsidRPr="00896B87">
        <w:rPr>
          <w:rFonts w:eastAsia="Times New Roman"/>
          <w:lang w:eastAsia="ru-RU"/>
        </w:rPr>
        <w:t>: введение, обзор литературы, описание материала и методов исследования</w:t>
      </w:r>
      <w:r w:rsidR="00665466">
        <w:rPr>
          <w:rFonts w:eastAsia="Times New Roman"/>
          <w:lang w:eastAsia="ru-RU"/>
        </w:rPr>
        <w:t>.</w:t>
      </w:r>
      <w:r w:rsidR="00896B87" w:rsidRPr="00896B87">
        <w:rPr>
          <w:rFonts w:eastAsia="Times New Roman"/>
          <w:lang w:eastAsia="ru-RU"/>
        </w:rPr>
        <w:t xml:space="preserve"> </w:t>
      </w:r>
      <w:r w:rsidR="00665466">
        <w:rPr>
          <w:rFonts w:eastAsia="Times New Roman"/>
          <w:lang w:eastAsia="ru-RU"/>
        </w:rPr>
        <w:t>Т</w:t>
      </w:r>
      <w:r w:rsidR="00896B87" w:rsidRPr="00896B87">
        <w:rPr>
          <w:rFonts w:eastAsia="Times New Roman"/>
          <w:lang w:eastAsia="ru-RU"/>
        </w:rPr>
        <w:t xml:space="preserve">ри </w:t>
      </w:r>
      <w:r w:rsidR="008D7048">
        <w:rPr>
          <w:rFonts w:eastAsia="Times New Roman"/>
          <w:lang w:val="kk-KZ" w:eastAsia="ru-RU"/>
        </w:rPr>
        <w:t>раздела</w:t>
      </w:r>
      <w:r w:rsidR="00896B87" w:rsidRPr="00896B87">
        <w:rPr>
          <w:rFonts w:eastAsia="Times New Roman"/>
          <w:lang w:eastAsia="ru-RU"/>
        </w:rPr>
        <w:t xml:space="preserve"> содержа</w:t>
      </w:r>
      <w:r w:rsidR="00665466">
        <w:rPr>
          <w:rFonts w:eastAsia="Times New Roman"/>
          <w:lang w:eastAsia="ru-RU"/>
        </w:rPr>
        <w:t>т</w:t>
      </w:r>
      <w:r w:rsidR="00896B87" w:rsidRPr="00896B87">
        <w:rPr>
          <w:rFonts w:eastAsia="Times New Roman"/>
          <w:lang w:eastAsia="ru-RU"/>
        </w:rPr>
        <w:t xml:space="preserve"> результаты исследования, заключение, выводы, практические рекомендации и библиографический список. </w:t>
      </w:r>
      <w:r w:rsidR="00896B87" w:rsidRPr="0043689B">
        <w:rPr>
          <w:rFonts w:eastAsia="Times New Roman"/>
          <w:lang w:eastAsia="ru-RU"/>
        </w:rPr>
        <w:t xml:space="preserve">Библиографический список включает </w:t>
      </w:r>
      <w:r w:rsidR="00896B87" w:rsidRPr="0043689B">
        <w:rPr>
          <w:rFonts w:eastAsia="Times New Roman"/>
          <w:color w:val="000000" w:themeColor="text1"/>
          <w:lang w:eastAsia="ru-RU"/>
        </w:rPr>
        <w:t>1</w:t>
      </w:r>
      <w:r w:rsidR="0043689B" w:rsidRPr="0043689B">
        <w:rPr>
          <w:rFonts w:eastAsia="Times New Roman"/>
          <w:color w:val="000000" w:themeColor="text1"/>
          <w:lang w:eastAsia="ru-RU"/>
        </w:rPr>
        <w:t>5</w:t>
      </w:r>
      <w:r w:rsidR="00896B87" w:rsidRPr="0043689B">
        <w:rPr>
          <w:rFonts w:eastAsia="Times New Roman"/>
          <w:color w:val="000000" w:themeColor="text1"/>
          <w:lang w:eastAsia="ru-RU"/>
        </w:rPr>
        <w:t xml:space="preserve"> источников на русском языке и 115 источников на английском языке.</w:t>
      </w:r>
    </w:p>
    <w:p w14:paraId="180F9E92" w14:textId="77777777" w:rsidR="0017158A" w:rsidRDefault="0017158A" w:rsidP="005702F3">
      <w:pPr>
        <w:spacing w:after="0" w:line="240" w:lineRule="auto"/>
        <w:ind w:firstLine="709"/>
        <w:rPr>
          <w:rFonts w:eastAsia="Times New Roman"/>
          <w:b/>
          <w:bCs/>
          <w:szCs w:val="28"/>
          <w:lang w:eastAsia="ru-RU" w:bidi="ru-RU"/>
        </w:rPr>
      </w:pPr>
      <w:r>
        <w:br w:type="page"/>
      </w:r>
    </w:p>
    <w:p w14:paraId="0E709A7E" w14:textId="5B68DBF2" w:rsidR="005E7A58" w:rsidRDefault="00447C30" w:rsidP="008D7048">
      <w:pPr>
        <w:pStyle w:val="1"/>
        <w:ind w:left="0" w:right="-1" w:firstLine="709"/>
      </w:pPr>
      <w:r w:rsidRPr="009040EC">
        <w:t xml:space="preserve">1 </w:t>
      </w:r>
      <w:r w:rsidR="00E83887">
        <w:t>ОБЗОР ЛИТЕРАТУРЫ</w:t>
      </w:r>
    </w:p>
    <w:p w14:paraId="3DF441BC" w14:textId="77777777" w:rsidR="00644C98" w:rsidRPr="009040EC" w:rsidRDefault="00644C98" w:rsidP="008D7048">
      <w:pPr>
        <w:pStyle w:val="1"/>
        <w:ind w:left="0" w:right="-1" w:firstLine="709"/>
      </w:pPr>
    </w:p>
    <w:p w14:paraId="01654AE9" w14:textId="77777777" w:rsidR="00E91705" w:rsidRPr="00E63F1B" w:rsidRDefault="00E91705" w:rsidP="00065468">
      <w:pPr>
        <w:pStyle w:val="a3"/>
        <w:numPr>
          <w:ilvl w:val="1"/>
          <w:numId w:val="2"/>
        </w:numPr>
        <w:spacing w:after="0" w:line="240" w:lineRule="auto"/>
        <w:ind w:left="0" w:firstLine="709"/>
        <w:jc w:val="both"/>
        <w:rPr>
          <w:b/>
          <w:bCs/>
          <w:szCs w:val="28"/>
        </w:rPr>
      </w:pPr>
      <w:r w:rsidRPr="00E63F1B">
        <w:rPr>
          <w:b/>
          <w:bCs/>
          <w:szCs w:val="28"/>
        </w:rPr>
        <w:t xml:space="preserve">Эндоваскулярное лечение аневризмы брюшной аорты в историческом аспекте </w:t>
      </w:r>
    </w:p>
    <w:p w14:paraId="248AC1F6" w14:textId="1573EE52" w:rsidR="0025218C" w:rsidRPr="00FA7355" w:rsidRDefault="005F2747" w:rsidP="008D7048">
      <w:pPr>
        <w:spacing w:after="0" w:line="240" w:lineRule="auto"/>
        <w:ind w:firstLine="709"/>
        <w:jc w:val="both"/>
        <w:rPr>
          <w:spacing w:val="2"/>
          <w:szCs w:val="28"/>
        </w:rPr>
      </w:pPr>
      <w:r w:rsidRPr="00FA7355">
        <w:rPr>
          <w:spacing w:val="2"/>
          <w:szCs w:val="28"/>
        </w:rPr>
        <w:t xml:space="preserve">Принципиально новым подходом к оперативной коррекции аневризматических поражений аорты стало эндоваскулярное протезирование, впервые выполненное профессором Н.Л. Володосем в 1985 году с использованием зигзагообразного нитинолового стента с дакроновым покрытием </w:t>
      </w:r>
      <w:r w:rsidR="0025218C" w:rsidRPr="00FA7355">
        <w:rPr>
          <w:spacing w:val="2"/>
          <w:szCs w:val="28"/>
        </w:rPr>
        <w:fldChar w:fldCharType="begin" w:fldLock="1"/>
      </w:r>
      <w:r w:rsidR="00896B87" w:rsidRPr="00FA7355">
        <w:rPr>
          <w:spacing w:val="2"/>
          <w:szCs w:val="28"/>
        </w:rPr>
        <w:instrText>ADDIN CSL_CITATION {"citationItems":[{"id":"ITEM-1","itemData":{"PMID":"1788781","author":[{"dropping-particle":"","family":"Volodos","given":"N.L","non-dropping-particle":"","parse-names":false,"suffix":""},{"dropping-particle":"","family":"Karpovich","given":"I.P","non-dropping-particle":"","parse-names":false,"suffix":""},{"dropping-particle":"","family":"Troyan","given":"V.I","non-dropping-particle":"","parse-names":false,"suffix":""},{"dropping-particle":"","family":"Kalashnikova","given":"Yu.V","non-dropping-particle":"","parse-names":false,"suffix":""},{"dropping-particle":"al","family":"Shekhanin","given":"V.E. et","non-dropping-particle":"","parse-names":false,"suffix":""}],"container-title":"Vasa Suppl","id":"ITEM-1","issued":{"date-parts":[["1991"]]},"page":"93-95","title":"Clinical experience of the use of self-fixing synthetic prostheses for remote endoprosthetics of the thoracic and the abdominal aorta and iliac arteries through the femoral artery and as intraoperative endoprosthesis for aorta reconstruction","type":"article-journal","volume":"33"},"uris":["http://www.mendeley.com/documents/?uuid=8bb25905-7b32-3481-8dcf-645a94712214"]}],"mendeley":{"formattedCitation":"[14]","plainTextFormattedCitation":"[14]","previouslyFormattedCitation":"[14]"},"properties":{"noteIndex":0},"schema":"https://github.com/citation-style-language/schema/raw/master/csl-citation.json"}</w:instrText>
      </w:r>
      <w:r w:rsidR="0025218C" w:rsidRPr="00FA7355">
        <w:rPr>
          <w:spacing w:val="2"/>
          <w:szCs w:val="28"/>
        </w:rPr>
        <w:fldChar w:fldCharType="separate"/>
      </w:r>
      <w:r w:rsidR="00896B87" w:rsidRPr="00FA7355">
        <w:rPr>
          <w:noProof/>
          <w:spacing w:val="2"/>
          <w:szCs w:val="28"/>
        </w:rPr>
        <w:t>[14]</w:t>
      </w:r>
      <w:r w:rsidR="0025218C" w:rsidRPr="00FA7355">
        <w:rPr>
          <w:spacing w:val="2"/>
          <w:szCs w:val="28"/>
        </w:rPr>
        <w:fldChar w:fldCharType="end"/>
      </w:r>
      <w:r w:rsidRPr="00FA7355">
        <w:rPr>
          <w:spacing w:val="2"/>
          <w:szCs w:val="28"/>
        </w:rPr>
        <w:t xml:space="preserve">. </w:t>
      </w:r>
      <w:r w:rsidR="00351E6A" w:rsidRPr="00FA7355">
        <w:rPr>
          <w:spacing w:val="2"/>
          <w:szCs w:val="28"/>
        </w:rPr>
        <w:t>При использовании данной методики отсутствовала необходимость в лапаротомии и наложении зажимов на аорту</w:t>
      </w:r>
      <w:r w:rsidR="00764677" w:rsidRPr="00FA7355">
        <w:rPr>
          <w:spacing w:val="2"/>
          <w:szCs w:val="28"/>
        </w:rPr>
        <w:t xml:space="preserve">. </w:t>
      </w:r>
      <w:r w:rsidRPr="00FA7355">
        <w:rPr>
          <w:spacing w:val="2"/>
          <w:szCs w:val="28"/>
        </w:rPr>
        <w:t xml:space="preserve">В то же время Juan Parоdi и соавт. работали над устройством, которое должно было стать прорывом в современной сосудистой хирургии. </w:t>
      </w:r>
      <w:r w:rsidR="009023DE" w:rsidRPr="00FA7355">
        <w:rPr>
          <w:spacing w:val="2"/>
          <w:szCs w:val="28"/>
        </w:rPr>
        <w:t>Множество публикаций</w:t>
      </w:r>
      <w:r w:rsidR="00E91705" w:rsidRPr="00FA7355">
        <w:rPr>
          <w:spacing w:val="2"/>
          <w:szCs w:val="28"/>
        </w:rPr>
        <w:t xml:space="preserve"> подробно опи</w:t>
      </w:r>
      <w:r w:rsidR="009023DE" w:rsidRPr="00FA7355">
        <w:rPr>
          <w:spacing w:val="2"/>
          <w:szCs w:val="28"/>
        </w:rPr>
        <w:t>сывают</w:t>
      </w:r>
      <w:r w:rsidR="00E91705" w:rsidRPr="00FA7355">
        <w:rPr>
          <w:spacing w:val="2"/>
          <w:szCs w:val="28"/>
        </w:rPr>
        <w:t xml:space="preserve"> </w:t>
      </w:r>
      <w:r w:rsidR="009023DE" w:rsidRPr="00FA7355">
        <w:rPr>
          <w:spacing w:val="2"/>
          <w:szCs w:val="28"/>
        </w:rPr>
        <w:t>вклад</w:t>
      </w:r>
      <w:r w:rsidR="00E91705" w:rsidRPr="00FA7355">
        <w:rPr>
          <w:spacing w:val="2"/>
          <w:szCs w:val="28"/>
        </w:rPr>
        <w:t xml:space="preserve"> Parodi</w:t>
      </w:r>
      <w:r w:rsidR="009023DE" w:rsidRPr="00FA7355">
        <w:rPr>
          <w:spacing w:val="2"/>
          <w:szCs w:val="28"/>
        </w:rPr>
        <w:t xml:space="preserve"> и соавт.</w:t>
      </w:r>
      <w:r w:rsidR="00E91705" w:rsidRPr="00FA7355">
        <w:rPr>
          <w:spacing w:val="2"/>
          <w:szCs w:val="28"/>
        </w:rPr>
        <w:t xml:space="preserve"> </w:t>
      </w:r>
      <w:r w:rsidR="009E3861" w:rsidRPr="00FA7355">
        <w:rPr>
          <w:spacing w:val="2"/>
          <w:szCs w:val="28"/>
        </w:rPr>
        <w:t>в</w:t>
      </w:r>
      <w:r w:rsidR="009023DE" w:rsidRPr="00FA7355">
        <w:rPr>
          <w:spacing w:val="2"/>
          <w:szCs w:val="28"/>
        </w:rPr>
        <w:t xml:space="preserve"> развити</w:t>
      </w:r>
      <w:r w:rsidR="009E3861" w:rsidRPr="00FA7355">
        <w:rPr>
          <w:spacing w:val="2"/>
          <w:szCs w:val="28"/>
        </w:rPr>
        <w:t>е эндоваскулярной хирургии</w:t>
      </w:r>
      <w:r w:rsidR="00E91705" w:rsidRPr="00FA7355">
        <w:rPr>
          <w:spacing w:val="2"/>
          <w:szCs w:val="28"/>
        </w:rPr>
        <w:t xml:space="preserve"> брюшной аорты, </w:t>
      </w:r>
      <w:r w:rsidR="009E3861" w:rsidRPr="00FA7355">
        <w:rPr>
          <w:spacing w:val="2"/>
          <w:szCs w:val="28"/>
        </w:rPr>
        <w:t xml:space="preserve">который увенчался проведением в сентябре 1990 года </w:t>
      </w:r>
      <w:r w:rsidR="00E91705" w:rsidRPr="00FA7355">
        <w:rPr>
          <w:spacing w:val="2"/>
          <w:szCs w:val="28"/>
        </w:rPr>
        <w:t>«первой» операции по эндоваскулярному лечению аневризмы (</w:t>
      </w:r>
      <w:r w:rsidR="0053348A" w:rsidRPr="00FA7355">
        <w:rPr>
          <w:spacing w:val="2"/>
          <w:szCs w:val="28"/>
        </w:rPr>
        <w:t>ЭВПБА</w:t>
      </w:r>
      <w:r w:rsidR="00E91705" w:rsidRPr="00FA7355">
        <w:rPr>
          <w:spacing w:val="2"/>
          <w:szCs w:val="28"/>
        </w:rPr>
        <w:t xml:space="preserve">). </w:t>
      </w:r>
      <w:r w:rsidR="009E3861" w:rsidRPr="00FA7355">
        <w:rPr>
          <w:spacing w:val="2"/>
          <w:szCs w:val="28"/>
        </w:rPr>
        <w:t xml:space="preserve">Эти наработки привели в конечном итоге к значительным преобразованиям не только в хирургии аорты, но и сердечно-сосудистой </w:t>
      </w:r>
      <w:r w:rsidR="005F4745" w:rsidRPr="00FA7355">
        <w:rPr>
          <w:spacing w:val="2"/>
          <w:szCs w:val="28"/>
        </w:rPr>
        <w:t>хирургии</w:t>
      </w:r>
      <w:r w:rsidR="009E3861" w:rsidRPr="00FA7355">
        <w:rPr>
          <w:spacing w:val="2"/>
          <w:szCs w:val="28"/>
        </w:rPr>
        <w:t xml:space="preserve"> в целом</w:t>
      </w:r>
      <w:r w:rsidR="00EC7621" w:rsidRPr="00FA7355">
        <w:rPr>
          <w:spacing w:val="2"/>
          <w:szCs w:val="28"/>
        </w:rPr>
        <w:t xml:space="preserve"> </w:t>
      </w:r>
      <w:r w:rsidR="00EC7621" w:rsidRPr="00FA7355">
        <w:rPr>
          <w:spacing w:val="2"/>
          <w:szCs w:val="28"/>
        </w:rPr>
        <w:fldChar w:fldCharType="begin" w:fldLock="1"/>
      </w:r>
      <w:r w:rsidR="00896B87" w:rsidRPr="00FA7355">
        <w:rPr>
          <w:spacing w:val="2"/>
          <w:szCs w:val="28"/>
        </w:rPr>
        <w:instrText>ADDIN CSL_CITATION {"citationItems":[{"id":"ITEM-1","itemData":{"DOI":"10.1583/10-3291.1","ISSN":"1545-1550","PMID":"21142491","author":[{"dropping-particle":"","family":"Criado","given":"Frank J.","non-dropping-particle":"","parse-names":false,"suffix":""}],"container-title":"Journal of endovascular therapy : an official journal of the International Society of Endovascular Specialists","id":"ITEM-1","issue":"6","issued":{"date-parts":[["2010","12"]]},"page":"789-796","publisher":"J Endovasc Ther","title":"EVAR at 20: the unfolding of a revolutionary new technique that changed everything","type":"article-journal","volume":"17"},"uris":["http://www.mendeley.com/documents/?uuid=48870d84-96c2-3678-a0a7-7cac10adcc38"]}],"mendeley":{"formattedCitation":"[15]","plainTextFormattedCitation":"[15]","previouslyFormattedCitation":"[15]"},"properties":{"noteIndex":0},"schema":"https://github.com/citation-style-language/schema/raw/master/csl-citation.json"}</w:instrText>
      </w:r>
      <w:r w:rsidR="00EC7621" w:rsidRPr="00FA7355">
        <w:rPr>
          <w:spacing w:val="2"/>
          <w:szCs w:val="28"/>
        </w:rPr>
        <w:fldChar w:fldCharType="separate"/>
      </w:r>
      <w:r w:rsidR="00896B87" w:rsidRPr="00FA7355">
        <w:rPr>
          <w:noProof/>
          <w:spacing w:val="2"/>
          <w:szCs w:val="28"/>
        </w:rPr>
        <w:t>[15]</w:t>
      </w:r>
      <w:r w:rsidR="00EC7621" w:rsidRPr="00FA7355">
        <w:rPr>
          <w:spacing w:val="2"/>
          <w:szCs w:val="28"/>
        </w:rPr>
        <w:fldChar w:fldCharType="end"/>
      </w:r>
      <w:r w:rsidR="00E91705" w:rsidRPr="00FA7355">
        <w:rPr>
          <w:spacing w:val="2"/>
          <w:szCs w:val="28"/>
        </w:rPr>
        <w:t xml:space="preserve">. </w:t>
      </w:r>
      <w:r w:rsidR="009E3861" w:rsidRPr="00FA7355">
        <w:rPr>
          <w:spacing w:val="2"/>
          <w:szCs w:val="28"/>
        </w:rPr>
        <w:t>Многие авторы при этом</w:t>
      </w:r>
      <w:r w:rsidR="00E91705" w:rsidRPr="00FA7355">
        <w:rPr>
          <w:spacing w:val="2"/>
          <w:szCs w:val="28"/>
        </w:rPr>
        <w:t xml:space="preserve"> осторожно указ</w:t>
      </w:r>
      <w:r w:rsidR="009E3861" w:rsidRPr="00FA7355">
        <w:rPr>
          <w:spacing w:val="2"/>
          <w:szCs w:val="28"/>
        </w:rPr>
        <w:t>ывали</w:t>
      </w:r>
      <w:r w:rsidR="00E91705" w:rsidRPr="00FA7355">
        <w:rPr>
          <w:spacing w:val="2"/>
          <w:szCs w:val="28"/>
        </w:rPr>
        <w:t xml:space="preserve"> на то, что аргентин</w:t>
      </w:r>
      <w:r w:rsidRPr="00FA7355">
        <w:rPr>
          <w:spacing w:val="2"/>
          <w:szCs w:val="28"/>
        </w:rPr>
        <w:t>ские ученые</w:t>
      </w:r>
      <w:r w:rsidR="00E91705" w:rsidRPr="00FA7355">
        <w:rPr>
          <w:spacing w:val="2"/>
          <w:szCs w:val="28"/>
        </w:rPr>
        <w:t xml:space="preserve"> были не единственными в своих поисках.</w:t>
      </w:r>
    </w:p>
    <w:p w14:paraId="11F6B8FA" w14:textId="0E345C54" w:rsidR="00764677" w:rsidRPr="00FA7355" w:rsidRDefault="00E91705" w:rsidP="008D7048">
      <w:pPr>
        <w:spacing w:after="0" w:line="240" w:lineRule="auto"/>
        <w:ind w:firstLine="709"/>
        <w:jc w:val="both"/>
        <w:rPr>
          <w:spacing w:val="2"/>
          <w:szCs w:val="28"/>
        </w:rPr>
      </w:pPr>
      <w:r w:rsidRPr="00FA7355">
        <w:rPr>
          <w:spacing w:val="2"/>
          <w:szCs w:val="28"/>
        </w:rPr>
        <w:t xml:space="preserve">Заслуживают внимания </w:t>
      </w:r>
      <w:r w:rsidR="005F2747" w:rsidRPr="00FA7355">
        <w:rPr>
          <w:spacing w:val="2"/>
          <w:szCs w:val="28"/>
        </w:rPr>
        <w:t>исследования</w:t>
      </w:r>
      <w:r w:rsidRPr="00FA7355">
        <w:rPr>
          <w:spacing w:val="2"/>
          <w:szCs w:val="28"/>
        </w:rPr>
        <w:t xml:space="preserve"> Харрисона Лазаруса, который к середине 1980-х годов полностью </w:t>
      </w:r>
      <w:r w:rsidR="005F2747" w:rsidRPr="00FA7355">
        <w:rPr>
          <w:spacing w:val="2"/>
          <w:szCs w:val="28"/>
        </w:rPr>
        <w:t>разработал</w:t>
      </w:r>
      <w:r w:rsidRPr="00FA7355">
        <w:rPr>
          <w:spacing w:val="2"/>
          <w:szCs w:val="28"/>
        </w:rPr>
        <w:t xml:space="preserve"> и </w:t>
      </w:r>
      <w:r w:rsidR="005F2747" w:rsidRPr="00FA7355">
        <w:rPr>
          <w:spacing w:val="2"/>
          <w:szCs w:val="28"/>
        </w:rPr>
        <w:t>спроектировал</w:t>
      </w:r>
      <w:r w:rsidRPr="00FA7355">
        <w:rPr>
          <w:spacing w:val="2"/>
          <w:szCs w:val="28"/>
        </w:rPr>
        <w:t xml:space="preserve"> эндоваскулярный трансплантат </w:t>
      </w:r>
      <w:r w:rsidR="005F2747" w:rsidRPr="00FA7355">
        <w:rPr>
          <w:spacing w:val="2"/>
          <w:szCs w:val="28"/>
        </w:rPr>
        <w:t>для протезирования аневризм инфраренальной аорты</w:t>
      </w:r>
      <w:r w:rsidRPr="00FA7355">
        <w:rPr>
          <w:spacing w:val="2"/>
          <w:szCs w:val="28"/>
        </w:rPr>
        <w:t xml:space="preserve"> и в 1986 году подал заявку на патент США</w:t>
      </w:r>
      <w:r w:rsidR="005F2747" w:rsidRPr="00FA7355">
        <w:rPr>
          <w:spacing w:val="2"/>
          <w:szCs w:val="28"/>
        </w:rPr>
        <w:t xml:space="preserve">, который был </w:t>
      </w:r>
      <w:r w:rsidRPr="00FA7355">
        <w:rPr>
          <w:spacing w:val="2"/>
          <w:szCs w:val="28"/>
        </w:rPr>
        <w:t>выдан в 1988 году</w:t>
      </w:r>
      <w:r w:rsidR="007A69BE" w:rsidRPr="00FA7355">
        <w:rPr>
          <w:spacing w:val="2"/>
          <w:szCs w:val="28"/>
        </w:rPr>
        <w:t xml:space="preserve"> </w:t>
      </w:r>
      <w:r w:rsidR="007A69BE" w:rsidRPr="00FA7355">
        <w:rPr>
          <w:spacing w:val="2"/>
          <w:szCs w:val="28"/>
        </w:rPr>
        <w:fldChar w:fldCharType="begin" w:fldLock="1"/>
      </w:r>
      <w:r w:rsidR="00896B87" w:rsidRPr="00FA7355">
        <w:rPr>
          <w:spacing w:val="2"/>
          <w:szCs w:val="28"/>
        </w:rPr>
        <w:instrText>ADDIN CSL_CITATION {"citationItems":[{"id":"ITEM-1","itemData":{"author":[{"dropping-particle":"","family":"Lazarus","given":"Harrison","non-dropping-particle":"","parse-names":false,"suffix":""}],"id":"ITEM-1","issued":{"date-parts":[["1988"]]},"publisher":"US-4787899-A","publisher-place":"US","title":"Intraluminal graft device, system and method, US рatent 4 787 899,","type":"patent"},"uris":["http://www.mendeley.com/documents/?uuid=08469493-d7b1-388d-91ea-0ba3dd9202a1"]}],"mendeley":{"formattedCitation":"[16]","plainTextFormattedCitation":"[16]","previouslyFormattedCitation":"[16]"},"properties":{"noteIndex":0},"schema":"https://github.com/citation-style-language/schema/raw/master/csl-citation.json"}</w:instrText>
      </w:r>
      <w:r w:rsidR="007A69BE" w:rsidRPr="00FA7355">
        <w:rPr>
          <w:spacing w:val="2"/>
          <w:szCs w:val="28"/>
        </w:rPr>
        <w:fldChar w:fldCharType="separate"/>
      </w:r>
      <w:r w:rsidR="00896B87" w:rsidRPr="00FA7355">
        <w:rPr>
          <w:noProof/>
          <w:spacing w:val="2"/>
          <w:szCs w:val="28"/>
        </w:rPr>
        <w:t>[16]</w:t>
      </w:r>
      <w:r w:rsidR="007A69BE" w:rsidRPr="00FA7355">
        <w:rPr>
          <w:spacing w:val="2"/>
          <w:szCs w:val="28"/>
        </w:rPr>
        <w:fldChar w:fldCharType="end"/>
      </w:r>
      <w:r w:rsidRPr="00FA7355">
        <w:rPr>
          <w:spacing w:val="2"/>
          <w:szCs w:val="28"/>
        </w:rPr>
        <w:t>.</w:t>
      </w:r>
      <w:r w:rsidR="005F2747" w:rsidRPr="00FA7355">
        <w:rPr>
          <w:spacing w:val="2"/>
          <w:szCs w:val="28"/>
        </w:rPr>
        <w:t xml:space="preserve"> Эта работа стала предтечей</w:t>
      </w:r>
      <w:r w:rsidRPr="00FA7355">
        <w:rPr>
          <w:spacing w:val="2"/>
          <w:szCs w:val="28"/>
        </w:rPr>
        <w:t xml:space="preserve"> к </w:t>
      </w:r>
      <w:r w:rsidR="005F2747" w:rsidRPr="00FA7355">
        <w:rPr>
          <w:spacing w:val="2"/>
          <w:szCs w:val="28"/>
        </w:rPr>
        <w:t xml:space="preserve">разработке </w:t>
      </w:r>
      <w:r w:rsidRPr="00FA7355">
        <w:rPr>
          <w:spacing w:val="2"/>
          <w:szCs w:val="28"/>
        </w:rPr>
        <w:t>устройств</w:t>
      </w:r>
      <w:r w:rsidR="005F2747" w:rsidRPr="00FA7355">
        <w:rPr>
          <w:spacing w:val="2"/>
          <w:szCs w:val="28"/>
        </w:rPr>
        <w:t>а</w:t>
      </w:r>
      <w:r w:rsidRPr="00FA7355">
        <w:rPr>
          <w:spacing w:val="2"/>
          <w:szCs w:val="28"/>
        </w:rPr>
        <w:t xml:space="preserve"> </w:t>
      </w:r>
      <w:r w:rsidR="005F2747" w:rsidRPr="00FA7355">
        <w:rPr>
          <w:spacing w:val="2"/>
          <w:szCs w:val="28"/>
        </w:rPr>
        <w:t>«</w:t>
      </w:r>
      <w:r w:rsidRPr="00FA7355">
        <w:rPr>
          <w:spacing w:val="2"/>
          <w:szCs w:val="28"/>
        </w:rPr>
        <w:t>Ancure</w:t>
      </w:r>
      <w:r w:rsidR="005F2747" w:rsidRPr="00FA7355">
        <w:rPr>
          <w:spacing w:val="2"/>
          <w:szCs w:val="28"/>
        </w:rPr>
        <w:t>»</w:t>
      </w:r>
      <w:r w:rsidRPr="00FA7355">
        <w:rPr>
          <w:spacing w:val="2"/>
          <w:szCs w:val="28"/>
        </w:rPr>
        <w:t xml:space="preserve"> </w:t>
      </w:r>
      <w:r w:rsidR="005F2747" w:rsidRPr="00FA7355">
        <w:rPr>
          <w:spacing w:val="2"/>
          <w:szCs w:val="28"/>
        </w:rPr>
        <w:t>производства компании</w:t>
      </w:r>
      <w:r w:rsidRPr="00FA7355">
        <w:rPr>
          <w:spacing w:val="2"/>
          <w:szCs w:val="28"/>
        </w:rPr>
        <w:t xml:space="preserve"> Guidant </w:t>
      </w:r>
      <w:r w:rsidR="005F2747" w:rsidRPr="00FA7355">
        <w:rPr>
          <w:spacing w:val="2"/>
          <w:szCs w:val="28"/>
        </w:rPr>
        <w:t xml:space="preserve">– первого коммерческого эндопротеза, </w:t>
      </w:r>
      <w:r w:rsidRPr="00FA7355">
        <w:rPr>
          <w:spacing w:val="2"/>
          <w:szCs w:val="28"/>
        </w:rPr>
        <w:t>впервые имплантированно</w:t>
      </w:r>
      <w:r w:rsidR="005F2747" w:rsidRPr="00FA7355">
        <w:rPr>
          <w:spacing w:val="2"/>
          <w:szCs w:val="28"/>
        </w:rPr>
        <w:t>го</w:t>
      </w:r>
      <w:r w:rsidRPr="00FA7355">
        <w:rPr>
          <w:spacing w:val="2"/>
          <w:szCs w:val="28"/>
        </w:rPr>
        <w:t xml:space="preserve"> в 1993 году.</w:t>
      </w:r>
    </w:p>
    <w:p w14:paraId="2AA55FAA" w14:textId="1860E187" w:rsidR="00E613D8" w:rsidRPr="00FA7355" w:rsidRDefault="00764677" w:rsidP="008D7048">
      <w:pPr>
        <w:spacing w:after="0" w:line="240" w:lineRule="auto"/>
        <w:ind w:firstLine="709"/>
        <w:jc w:val="both"/>
        <w:rPr>
          <w:spacing w:val="2"/>
          <w:szCs w:val="28"/>
        </w:rPr>
      </w:pPr>
      <w:r w:rsidRPr="00FA7355">
        <w:rPr>
          <w:spacing w:val="2"/>
          <w:szCs w:val="28"/>
        </w:rPr>
        <w:t>В западной литературе и</w:t>
      </w:r>
      <w:r w:rsidR="00E91705" w:rsidRPr="00FA7355">
        <w:rPr>
          <w:spacing w:val="2"/>
          <w:szCs w:val="28"/>
        </w:rPr>
        <w:t xml:space="preserve">мя Николая </w:t>
      </w:r>
      <w:r w:rsidRPr="00FA7355">
        <w:rPr>
          <w:spacing w:val="2"/>
          <w:szCs w:val="28"/>
        </w:rPr>
        <w:t xml:space="preserve">Леонидовича </w:t>
      </w:r>
      <w:r w:rsidR="00E91705" w:rsidRPr="00FA7355">
        <w:rPr>
          <w:spacing w:val="2"/>
          <w:szCs w:val="28"/>
        </w:rPr>
        <w:t>Володос</w:t>
      </w:r>
      <w:r w:rsidRPr="00FA7355">
        <w:rPr>
          <w:spacing w:val="2"/>
          <w:szCs w:val="28"/>
        </w:rPr>
        <w:t>я</w:t>
      </w:r>
      <w:r w:rsidR="00490126" w:rsidRPr="00FA7355">
        <w:rPr>
          <w:spacing w:val="2"/>
          <w:szCs w:val="28"/>
        </w:rPr>
        <w:t xml:space="preserve"> зачастую упоминают как хирурга, который разработал и сконструировал самодельное устройство и применил его для лечения пациента с посттравматической аневризмой дистального отдела нисходящего отдела грудной аорты. </w:t>
      </w:r>
      <w:r w:rsidR="0041399F" w:rsidRPr="00FA7355">
        <w:rPr>
          <w:spacing w:val="2"/>
          <w:szCs w:val="28"/>
        </w:rPr>
        <w:t xml:space="preserve">При этом отмечают, что это была однократная процедура, выполненная «во спасение пациента» с использованием устройства, наспех собранного из подручных материалов. По </w:t>
      </w:r>
      <w:r w:rsidR="00656CF0" w:rsidRPr="00FA7355">
        <w:rPr>
          <w:spacing w:val="2"/>
          <w:szCs w:val="28"/>
        </w:rPr>
        <w:t>прошествии</w:t>
      </w:r>
      <w:r w:rsidR="0041399F" w:rsidRPr="00FA7355">
        <w:rPr>
          <w:spacing w:val="2"/>
          <w:szCs w:val="28"/>
        </w:rPr>
        <w:t xml:space="preserve"> лет, работы многих видных советских ученных, в т.ч. и Н.Л. Володося, стали доступны широкому кругу ученых во всем мире, и </w:t>
      </w:r>
      <w:r w:rsidR="005F4745" w:rsidRPr="00FA7355">
        <w:rPr>
          <w:spacing w:val="2"/>
          <w:szCs w:val="28"/>
        </w:rPr>
        <w:t>благодаря</w:t>
      </w:r>
      <w:r w:rsidR="0041399F" w:rsidRPr="00FA7355">
        <w:rPr>
          <w:spacing w:val="2"/>
          <w:szCs w:val="28"/>
        </w:rPr>
        <w:t xml:space="preserve"> </w:t>
      </w:r>
      <w:r w:rsidR="00D75700" w:rsidRPr="00FA7355">
        <w:rPr>
          <w:spacing w:val="2"/>
          <w:szCs w:val="28"/>
        </w:rPr>
        <w:t xml:space="preserve">такой огласке, его работы заняли достойное место на </w:t>
      </w:r>
      <w:r w:rsidR="005F4745" w:rsidRPr="00FA7355">
        <w:rPr>
          <w:spacing w:val="2"/>
          <w:szCs w:val="28"/>
        </w:rPr>
        <w:t>пьедестале</w:t>
      </w:r>
      <w:r w:rsidR="00D75700" w:rsidRPr="00FA7355">
        <w:rPr>
          <w:spacing w:val="2"/>
          <w:szCs w:val="28"/>
        </w:rPr>
        <w:t xml:space="preserve"> разработок в эндоваскулярной хирургии, перевернувших представления о хирургии аорты. Истинная глубина его научных изысканий в этой области была продемонстрирована впервые на симпозиуме «Чаринг-Кросс» в апреле 2012 года,</w:t>
      </w:r>
      <w:r w:rsidR="00E613D8" w:rsidRPr="00FA7355">
        <w:rPr>
          <w:spacing w:val="2"/>
          <w:szCs w:val="28"/>
        </w:rPr>
        <w:t xml:space="preserve"> когда научному сообществу был представлен доклад Н.Л. Володося «О</w:t>
      </w:r>
      <w:r w:rsidR="00AD7078" w:rsidRPr="00FA7355">
        <w:rPr>
          <w:spacing w:val="2"/>
          <w:szCs w:val="28"/>
        </w:rPr>
        <w:t> </w:t>
      </w:r>
      <w:r w:rsidR="00E613D8" w:rsidRPr="00FA7355">
        <w:rPr>
          <w:spacing w:val="2"/>
          <w:szCs w:val="28"/>
        </w:rPr>
        <w:t>истории эндоваскулярной хирургии аорты»</w:t>
      </w:r>
      <w:r w:rsidR="00D75700" w:rsidRPr="00FA7355">
        <w:rPr>
          <w:spacing w:val="2"/>
          <w:szCs w:val="28"/>
        </w:rPr>
        <w:t xml:space="preserve"> </w:t>
      </w:r>
    </w:p>
    <w:p w14:paraId="3E24A985" w14:textId="04484719" w:rsidR="00A55E3D" w:rsidRPr="00FA7355" w:rsidRDefault="00764677" w:rsidP="008D7048">
      <w:pPr>
        <w:spacing w:after="0" w:line="240" w:lineRule="auto"/>
        <w:ind w:firstLine="709"/>
        <w:jc w:val="both"/>
        <w:rPr>
          <w:spacing w:val="2"/>
          <w:szCs w:val="28"/>
        </w:rPr>
      </w:pPr>
      <w:r w:rsidRPr="00FA7355">
        <w:rPr>
          <w:spacing w:val="2"/>
          <w:szCs w:val="28"/>
        </w:rPr>
        <w:t xml:space="preserve">Таким образом, почти одновременно о выполнении идентичной малоинвазивной техники заявили Н.Л. Володось </w:t>
      </w:r>
      <w:r w:rsidR="003A1764" w:rsidRPr="00FA7355">
        <w:rPr>
          <w:spacing w:val="2"/>
          <w:szCs w:val="28"/>
        </w:rPr>
        <w:fldChar w:fldCharType="begin" w:fldLock="1"/>
      </w:r>
      <w:r w:rsidR="00896B87" w:rsidRPr="00FA7355">
        <w:rPr>
          <w:spacing w:val="2"/>
          <w:szCs w:val="28"/>
        </w:rPr>
        <w:instrText>ADDIN CSL_CITATION {"citationItems":[{"id":"ITEM-1","itemData":{"DOI":"10.24884/0042-4625-2017-176-3-95-98","ISSN":"0042-4625","author":[{"dropping-particle":"","family":"Khubulava","given":"G. G.","non-dropping-particle":"","parse-names":false,"suffix":""},{"dropping-particle":"V.","family":"Svetlikov","given":"A.","non-dropping-particle":"","parse-names":false,"suffix":""}],"container-title":"Grekov's Bulletin of Surgery","id":"ITEM-1","issue":"3","issued":{"date-parts":[["2017","6","28"]]},"page":"95-98","publisher":"FSBEI HE I.P. Pavlov SPbSMU MOH Russia","title":"Nikolai Leontyevich Volodos. History of unquestioned world priority in invention of vascular endoprosthesis","type":"article-journal","volume":"176"},"uris":["http://www.mendeley.com/documents/?uuid=96c0347e-2ac4-38b4-ac58-9d4f4b7ef307"]}],"mendeley":{"formattedCitation":"[17]","plainTextFormattedCitation":"[17]","previouslyFormattedCitation":"[17]"},"properties":{"noteIndex":0},"schema":"https://github.com/citation-style-language/schema/raw/master/csl-citation.json"}</w:instrText>
      </w:r>
      <w:r w:rsidR="003A1764" w:rsidRPr="00FA7355">
        <w:rPr>
          <w:spacing w:val="2"/>
          <w:szCs w:val="28"/>
        </w:rPr>
        <w:fldChar w:fldCharType="separate"/>
      </w:r>
      <w:r w:rsidR="00896B87" w:rsidRPr="00FA7355">
        <w:rPr>
          <w:noProof/>
          <w:spacing w:val="2"/>
          <w:szCs w:val="28"/>
        </w:rPr>
        <w:t>[17]</w:t>
      </w:r>
      <w:r w:rsidR="003A1764" w:rsidRPr="00FA7355">
        <w:rPr>
          <w:spacing w:val="2"/>
          <w:szCs w:val="28"/>
        </w:rPr>
        <w:fldChar w:fldCharType="end"/>
      </w:r>
      <w:r w:rsidR="003A1764" w:rsidRPr="00FA7355">
        <w:rPr>
          <w:spacing w:val="2"/>
          <w:szCs w:val="28"/>
        </w:rPr>
        <w:t>,</w:t>
      </w:r>
      <w:r w:rsidRPr="00FA7355">
        <w:rPr>
          <w:color w:val="FF0000"/>
          <w:spacing w:val="2"/>
          <w:szCs w:val="28"/>
        </w:rPr>
        <w:t xml:space="preserve"> </w:t>
      </w:r>
      <w:r w:rsidRPr="00FA7355">
        <w:rPr>
          <w:spacing w:val="2"/>
          <w:szCs w:val="28"/>
        </w:rPr>
        <w:t>Lazarus</w:t>
      </w:r>
      <w:r w:rsidRPr="00FA7355">
        <w:rPr>
          <w:color w:val="FF0000"/>
          <w:spacing w:val="2"/>
          <w:szCs w:val="28"/>
        </w:rPr>
        <w:t xml:space="preserve"> </w:t>
      </w:r>
      <w:r w:rsidRPr="00FA7355">
        <w:rPr>
          <w:spacing w:val="2"/>
          <w:szCs w:val="28"/>
        </w:rPr>
        <w:t xml:space="preserve">и Balkо </w:t>
      </w:r>
      <w:r w:rsidR="008C433C" w:rsidRPr="00FA7355">
        <w:rPr>
          <w:spacing w:val="2"/>
          <w:szCs w:val="28"/>
        </w:rPr>
        <w:fldChar w:fldCharType="begin" w:fldLock="1"/>
      </w:r>
      <w:r w:rsidR="00896B87" w:rsidRPr="00FA7355">
        <w:rPr>
          <w:spacing w:val="2"/>
          <w:szCs w:val="28"/>
        </w:rPr>
        <w:instrText>ADDIN CSL_CITATION {"citationItems":[{"id":"ITEM-1","itemData":{"DOI":"10.1016/0022-4804(86)90191-5","ISSN":"0022-4804","PMID":"3702388","abstract":"Because of the significant mortality associated with the conventional surgical approach to abdominal aortic aneurysms (AAA) in the high risk patients and in those with ruptured aneurysms, we have developed a new approach to this problem, intraluminal aneurysm exclusion. This was achieved by an intraluminal prosthesis which approximated the diameter of the aorta above and below the aneurysm and is inserted through the femoral artery. The prothesis consisted of biomedical grade elastomeric polyurethane with a NITINOL and/or stainless steel frame and was designed in such a configuration that it could be compressed inside a 15 F catheter and then regain its original shape after being discharged inside the aorta. The polyurethane prosthesis tolerated static pressures in excess of 300 Torr. Aneurysmal aortas were created in three adult sheep using large knitted Dacron patches (6 × 9 cm) sewn onto a longitudinal aortotomy. After 4-6 weeks, an intraluminal prosthesis was passed transfemorally to the location of the aortic aneurysm. Following satisfactory placement and expansion of the prosthesis, a laceration was produced in the aneurysmal wall. No bleeding developed, which confirmed the integrity of the prosthesis in excluding the aneurysm from the aorta proper. Pulsation in the iliac arteries indicated the presence of aortic blood flow through the prosthesis. Autopsy examination demonstrated directly that the prosthesis was open and that its two ends were fixed in the aorta above and below the aneurysm. The study has demonstrated that intraluminal AAA exclusion could be achieved with an intraluminal polyurethane prosthesis inserted through the femoral artery. © 1986.","author":[{"dropping-particle":"","family":"Balko","given":"Alexander","non-dropping-particle":"","parse-names":false,"suffix":""},{"dropping-particle":"","family":"Piasecki","given":"George J.","non-dropping-particle":"","parse-names":false,"suffix":""},{"dropping-particle":"","family":"Shah","given":"Dhiraj M.","non-dropping-particle":"","parse-names":false,"suffix":""},{"dropping-particle":"","family":"Carney","given":"Wilfred I.","non-dropping-particle":"","parse-names":false,"suffix":""},{"dropping-particle":"","family":"Hopkins","given":"Robert W.","non-dropping-particle":"","parse-names":false,"suffix":""},{"dropping-particle":"","family":"Jackson","given":"Benjamin T.","non-dropping-particle":"","parse-names":false,"suffix":""}],"container-title":"The Journal of surgical research","id":"ITEM-1","issue":"4","issued":{"date-parts":[["1986"]]},"page":"305-309","publisher":"J Surg Res","title":"Transfemoral placement of intraluminal polyurethane prosthesis for abdominal aortic aneurysm","type":"article-journal","volume":"40"},"uris":["http://www.mendeley.com/documents/?uuid=305b0448-c962-3236-9abd-8aba488d716d"]}],"mendeley":{"formattedCitation":"[18]","plainTextFormattedCitation":"[18]","previouslyFormattedCitation":"[18]"},"properties":{"noteIndex":0},"schema":"https://github.com/citation-style-language/schema/raw/master/csl-citation.json"}</w:instrText>
      </w:r>
      <w:r w:rsidR="008C433C" w:rsidRPr="00FA7355">
        <w:rPr>
          <w:spacing w:val="2"/>
          <w:szCs w:val="28"/>
        </w:rPr>
        <w:fldChar w:fldCharType="separate"/>
      </w:r>
      <w:r w:rsidR="00896B87" w:rsidRPr="00FA7355">
        <w:rPr>
          <w:noProof/>
          <w:spacing w:val="2"/>
          <w:szCs w:val="28"/>
        </w:rPr>
        <w:t>[18]</w:t>
      </w:r>
      <w:r w:rsidR="008C433C" w:rsidRPr="00FA7355">
        <w:rPr>
          <w:spacing w:val="2"/>
          <w:szCs w:val="28"/>
        </w:rPr>
        <w:fldChar w:fldCharType="end"/>
      </w:r>
      <w:r w:rsidR="008C433C" w:rsidRPr="00FA7355">
        <w:rPr>
          <w:spacing w:val="2"/>
          <w:szCs w:val="28"/>
        </w:rPr>
        <w:t xml:space="preserve">. </w:t>
      </w:r>
    </w:p>
    <w:p w14:paraId="25F77A81" w14:textId="11553E18" w:rsidR="00E91705" w:rsidRPr="00FA7355" w:rsidRDefault="00A55E3D" w:rsidP="008D7048">
      <w:pPr>
        <w:spacing w:after="0" w:line="240" w:lineRule="auto"/>
        <w:ind w:firstLine="709"/>
        <w:jc w:val="both"/>
        <w:rPr>
          <w:spacing w:val="2"/>
          <w:szCs w:val="28"/>
        </w:rPr>
      </w:pPr>
      <w:r w:rsidRPr="00FA7355">
        <w:rPr>
          <w:spacing w:val="2"/>
          <w:szCs w:val="28"/>
        </w:rPr>
        <w:t xml:space="preserve">На сегодняшний день применение ЭВПБА в лечении аневризматических расширений инфернальной аорты используется повсеместно и с каждым годом совершенствуется </w:t>
      </w:r>
      <w:r w:rsidR="00A110E8" w:rsidRPr="00FA7355">
        <w:rPr>
          <w:spacing w:val="2"/>
          <w:szCs w:val="28"/>
        </w:rPr>
        <w:fldChar w:fldCharType="begin" w:fldLock="1"/>
      </w:r>
      <w:r w:rsidR="00896B87" w:rsidRPr="00FA7355">
        <w:rPr>
          <w:spacing w:val="2"/>
          <w:szCs w:val="28"/>
        </w:rPr>
        <w:instrText>ADDIN CSL_CITATION {"citationItems":[{"id":"ITEM-1","itemData":{"author":[{"dropping-particle":"","family":"Дюсупов","given":"Алтай Ахметкалиевич","non-dropping-particle":"","parse-names":false,"suffix":""}],"id":"ITEM-1","issued":{"date-parts":[["2017"]]},"number-of-pages":"5-232","publisher-place":"Новосибирск","title":"Профилактика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plainTextFormattedCitation":"[19]","previouslyFormattedCitation":"[19]"},"properties":{"noteIndex":0},"schema":"https://github.com/citation-style-language/schema/raw/master/csl-citation.json"}</w:instrText>
      </w:r>
      <w:r w:rsidR="00A110E8" w:rsidRPr="00FA7355">
        <w:rPr>
          <w:spacing w:val="2"/>
          <w:szCs w:val="28"/>
        </w:rPr>
        <w:fldChar w:fldCharType="separate"/>
      </w:r>
      <w:r w:rsidR="00896B87" w:rsidRPr="00FA7355">
        <w:rPr>
          <w:noProof/>
          <w:spacing w:val="2"/>
          <w:szCs w:val="28"/>
        </w:rPr>
        <w:t>[19]</w:t>
      </w:r>
      <w:r w:rsidR="00A110E8" w:rsidRPr="00FA7355">
        <w:rPr>
          <w:spacing w:val="2"/>
          <w:szCs w:val="28"/>
        </w:rPr>
        <w:fldChar w:fldCharType="end"/>
      </w:r>
      <w:r w:rsidR="00764677" w:rsidRPr="00FA7355">
        <w:rPr>
          <w:spacing w:val="2"/>
          <w:szCs w:val="28"/>
        </w:rPr>
        <w:t>. Разработано несколько поколений устройств для эндоваскулярной реконструкции аневризм брюшной аорты</w:t>
      </w:r>
      <w:r w:rsidR="00E91705" w:rsidRPr="00FA7355">
        <w:rPr>
          <w:spacing w:val="2"/>
          <w:szCs w:val="28"/>
        </w:rPr>
        <w:t xml:space="preserve"> </w:t>
      </w:r>
      <w:r w:rsidR="00E91705" w:rsidRPr="00FA7355">
        <w:rPr>
          <w:spacing w:val="2"/>
          <w:szCs w:val="28"/>
        </w:rPr>
        <w:fldChar w:fldCharType="begin" w:fldLock="1"/>
      </w:r>
      <w:r w:rsidR="002A7EF2" w:rsidRPr="00FA7355">
        <w:rPr>
          <w:spacing w:val="2"/>
          <w:szCs w:val="28"/>
        </w:rPr>
        <w:instrText>ADDIN CSL_CITATION {"citationItems":[{"id":"ITEM-1","itemData":{"DOI":"10.1583/12-3972L.1","ISSN":"1545-1550","PMID":"22891844","author":[{"dropping-particle":"","family":"Criado","given":"Frank J.","non-dropping-particle":"","parse-names":false,"suffix":""}],"container-title":"Journal of endovascular therapy : an official journal of the International Society of Endovascular Specialists","id":"ITEM-1","issue":"4","issued":{"date-parts":[["2012"]]},"page":"568-569","publisher":"J Endovasc Ther","title":"Nicholay Volodos and the origins of endovascular grafts","type":"article-journal","volume":"19"},"uris":["http://www.mendeley.com/documents/?uuid=40bc41f2-4a6f-31ea-955e-9a1eaf0f72ef"]},{"id":"ITEM-2","itemData":{"abstract":"Пути улучшения результатов эндоваскулярных реконструкций аневризм брюшной аорты","author":[{"dropping-particle":"","family":"Землянский В.В.","given":"","non-dropping-particle":"","parse-names":false,"suffix":""},{"dropping-particle":"","family":"Султаналиев Т.А.","given":"","non-dropping-particle":"","parse-names":false,"suffix":""},{"dropping-particle":"","family":"Даутов Т.Б.","given":"","non-dropping-particle":"","parse-names":false,"suffix":""},{"dropping-particle":"","family":"Сагандыков И.Н.","given":"","non-dropping-particle":"","parse-names":false,"suffix":""},{"dropping-particle":"","family":"Шакенов А.Д.","given":"","non-dropping-particle":"","parse-names":false,"suffix":""},{"dropping-particle":"","family":"Кожахметов С.К.","given":"","non-dropping-particle":"","parse-names":false,"suffix":""},{"dropping-particle":"","family":"Опенько В.Г.","given":"","non-dropping-particle":"","parse-names":false,"suffix":""}],"container-title":"Ангиология и сосудистая хирургия","id":"ITEM-2","issued":{"date-parts":[["2021"]]},"page":"222-225","title":"Горизонты современной ангиологии и сосудистой хирургии","type":"article-journal","volume":"27"},"uris":["http://www.mendeley.com/documents/?uuid=3bf77190-71b0-3951-be61-1b456d426b36"]}],"mendeley":{"formattedCitation":"[13; 20]","plainTextFormattedCitation":"[13; 20]","previouslyFormattedCitation":"[13; 20]"},"properties":{"noteIndex":0},"schema":"https://github.com/citation-style-language/schema/raw/master/csl-citation.json"}</w:instrText>
      </w:r>
      <w:r w:rsidR="00E91705" w:rsidRPr="00FA7355">
        <w:rPr>
          <w:spacing w:val="2"/>
          <w:szCs w:val="28"/>
        </w:rPr>
        <w:fldChar w:fldCharType="separate"/>
      </w:r>
      <w:r w:rsidR="00665466" w:rsidRPr="00FA7355">
        <w:rPr>
          <w:noProof/>
          <w:spacing w:val="2"/>
          <w:szCs w:val="28"/>
        </w:rPr>
        <w:t>[13</w:t>
      </w:r>
      <w:r w:rsidR="000225E9" w:rsidRPr="00FA7355">
        <w:rPr>
          <w:noProof/>
          <w:spacing w:val="2"/>
          <w:szCs w:val="28"/>
        </w:rPr>
        <w:t xml:space="preserve">, </w:t>
      </w:r>
      <w:r w:rsidR="000225E9" w:rsidRPr="00FA7355">
        <w:rPr>
          <w:noProof/>
          <w:spacing w:val="2"/>
          <w:szCs w:val="28"/>
          <w:lang w:val="en-US"/>
        </w:rPr>
        <w:t>c</w:t>
      </w:r>
      <w:r w:rsidR="000225E9" w:rsidRPr="00FA7355">
        <w:rPr>
          <w:noProof/>
          <w:spacing w:val="2"/>
          <w:szCs w:val="28"/>
        </w:rPr>
        <w:t>. 222-224</w:t>
      </w:r>
      <w:r w:rsidR="00665466" w:rsidRPr="00FA7355">
        <w:rPr>
          <w:noProof/>
          <w:spacing w:val="2"/>
          <w:szCs w:val="28"/>
        </w:rPr>
        <w:t>; 20]</w:t>
      </w:r>
      <w:r w:rsidR="00E91705" w:rsidRPr="00FA7355">
        <w:rPr>
          <w:spacing w:val="2"/>
          <w:szCs w:val="28"/>
        </w:rPr>
        <w:fldChar w:fldCharType="end"/>
      </w:r>
      <w:r w:rsidR="00E91705" w:rsidRPr="00FA7355">
        <w:rPr>
          <w:spacing w:val="2"/>
          <w:szCs w:val="28"/>
        </w:rPr>
        <w:t>.</w:t>
      </w:r>
    </w:p>
    <w:p w14:paraId="3EE2B12A" w14:textId="3DA0C590" w:rsidR="00AC1F94" w:rsidRPr="00FA7355" w:rsidRDefault="00E91705" w:rsidP="008D7048">
      <w:pPr>
        <w:spacing w:after="0" w:line="240" w:lineRule="auto"/>
        <w:ind w:firstLine="709"/>
        <w:jc w:val="both"/>
        <w:rPr>
          <w:spacing w:val="2"/>
          <w:szCs w:val="28"/>
        </w:rPr>
      </w:pPr>
      <w:r w:rsidRPr="00FA7355">
        <w:rPr>
          <w:spacing w:val="2"/>
          <w:szCs w:val="28"/>
        </w:rPr>
        <w:t xml:space="preserve">В последние десятилетия </w:t>
      </w:r>
      <w:r w:rsidR="008C433C" w:rsidRPr="00FA7355">
        <w:rPr>
          <w:spacing w:val="2"/>
          <w:szCs w:val="28"/>
        </w:rPr>
        <w:t xml:space="preserve">эндоваскулярное протезирование аорты рассматривают в качестве метода выбора не только для плановых реконструкций, но и для различных экстренных ситуаций, </w:t>
      </w:r>
      <w:r w:rsidR="00A96484" w:rsidRPr="00FA7355">
        <w:rPr>
          <w:spacing w:val="2"/>
          <w:szCs w:val="28"/>
        </w:rPr>
        <w:t>например,</w:t>
      </w:r>
      <w:r w:rsidR="008C433C" w:rsidRPr="00FA7355">
        <w:rPr>
          <w:spacing w:val="2"/>
          <w:szCs w:val="28"/>
        </w:rPr>
        <w:t xml:space="preserve"> при п</w:t>
      </w:r>
      <w:r w:rsidR="00B253B6" w:rsidRPr="00FA7355">
        <w:rPr>
          <w:spacing w:val="2"/>
          <w:szCs w:val="28"/>
        </w:rPr>
        <w:t>енетрирующих атеросклеротически</w:t>
      </w:r>
      <w:r w:rsidR="005F4745" w:rsidRPr="00FA7355">
        <w:rPr>
          <w:spacing w:val="2"/>
          <w:szCs w:val="28"/>
        </w:rPr>
        <w:t>х</w:t>
      </w:r>
      <w:r w:rsidR="00B253B6" w:rsidRPr="00FA7355">
        <w:rPr>
          <w:spacing w:val="2"/>
          <w:szCs w:val="28"/>
        </w:rPr>
        <w:t xml:space="preserve"> язвах аорты, интрамуральных гематомах, травматических транссекциях</w:t>
      </w:r>
      <w:r w:rsidR="00AC1F94" w:rsidRPr="00FA7355">
        <w:rPr>
          <w:spacing w:val="2"/>
          <w:szCs w:val="28"/>
        </w:rPr>
        <w:t xml:space="preserve">, </w:t>
      </w:r>
      <w:r w:rsidR="00B253B6" w:rsidRPr="00FA7355">
        <w:rPr>
          <w:spacing w:val="2"/>
          <w:szCs w:val="28"/>
        </w:rPr>
        <w:t>расслоениях</w:t>
      </w:r>
      <w:r w:rsidR="00AC1F94" w:rsidRPr="00FA7355">
        <w:rPr>
          <w:spacing w:val="2"/>
          <w:szCs w:val="28"/>
        </w:rPr>
        <w:t xml:space="preserve"> и разрывах</w:t>
      </w:r>
      <w:r w:rsidRPr="00FA7355">
        <w:rPr>
          <w:spacing w:val="2"/>
          <w:szCs w:val="28"/>
        </w:rPr>
        <w:t xml:space="preserve">. </w:t>
      </w:r>
      <w:r w:rsidR="00B253B6" w:rsidRPr="00FA7355">
        <w:rPr>
          <w:spacing w:val="2"/>
          <w:szCs w:val="28"/>
        </w:rPr>
        <w:t xml:space="preserve">Статистика свидетельствует о </w:t>
      </w:r>
      <w:r w:rsidRPr="00FA7355">
        <w:rPr>
          <w:spacing w:val="2"/>
          <w:szCs w:val="28"/>
        </w:rPr>
        <w:t xml:space="preserve">более низкой периоперационной 30-дневной </w:t>
      </w:r>
      <w:r w:rsidR="00B253B6" w:rsidRPr="00FA7355">
        <w:rPr>
          <w:spacing w:val="2"/>
          <w:szCs w:val="28"/>
        </w:rPr>
        <w:t>летальности</w:t>
      </w:r>
      <w:r w:rsidRPr="00FA7355">
        <w:rPr>
          <w:spacing w:val="2"/>
          <w:szCs w:val="28"/>
        </w:rPr>
        <w:t xml:space="preserve"> от всех причин, а также о значительн</w:t>
      </w:r>
      <w:r w:rsidR="00B253B6" w:rsidRPr="00FA7355">
        <w:rPr>
          <w:spacing w:val="2"/>
          <w:szCs w:val="28"/>
        </w:rPr>
        <w:t>ом</w:t>
      </w:r>
      <w:r w:rsidRPr="00FA7355">
        <w:rPr>
          <w:spacing w:val="2"/>
          <w:szCs w:val="28"/>
        </w:rPr>
        <w:t xml:space="preserve"> снижени</w:t>
      </w:r>
      <w:r w:rsidR="00B253B6" w:rsidRPr="00FA7355">
        <w:rPr>
          <w:spacing w:val="2"/>
          <w:szCs w:val="28"/>
        </w:rPr>
        <w:t>и количества периоперационных осложнений при эндоваскулярном протезировании</w:t>
      </w:r>
      <w:r w:rsidRPr="00FA7355">
        <w:rPr>
          <w:spacing w:val="2"/>
          <w:szCs w:val="28"/>
        </w:rPr>
        <w:t xml:space="preserve"> по сравнению с </w:t>
      </w:r>
      <w:r w:rsidR="00B253B6" w:rsidRPr="00FA7355">
        <w:rPr>
          <w:spacing w:val="2"/>
          <w:szCs w:val="28"/>
        </w:rPr>
        <w:t>«</w:t>
      </w:r>
      <w:r w:rsidRPr="00FA7355">
        <w:rPr>
          <w:spacing w:val="2"/>
          <w:szCs w:val="28"/>
        </w:rPr>
        <w:t>открытой</w:t>
      </w:r>
      <w:r w:rsidR="00B253B6" w:rsidRPr="00FA7355">
        <w:rPr>
          <w:spacing w:val="2"/>
          <w:szCs w:val="28"/>
        </w:rPr>
        <w:t>»</w:t>
      </w:r>
      <w:r w:rsidRPr="00FA7355">
        <w:rPr>
          <w:spacing w:val="2"/>
          <w:szCs w:val="28"/>
        </w:rPr>
        <w:t xml:space="preserve"> </w:t>
      </w:r>
      <w:r w:rsidR="00B253B6" w:rsidRPr="00FA7355">
        <w:rPr>
          <w:spacing w:val="2"/>
          <w:szCs w:val="28"/>
        </w:rPr>
        <w:t xml:space="preserve">классической </w:t>
      </w:r>
      <w:r w:rsidRPr="00FA7355">
        <w:rPr>
          <w:spacing w:val="2"/>
          <w:szCs w:val="28"/>
        </w:rPr>
        <w:t>хирургией</w:t>
      </w:r>
      <w:r w:rsidR="008A12D0" w:rsidRPr="00FA7355">
        <w:rPr>
          <w:spacing w:val="2"/>
          <w:szCs w:val="28"/>
        </w:rPr>
        <w:t xml:space="preserve"> </w:t>
      </w:r>
      <w:r w:rsidRPr="00FA7355">
        <w:rPr>
          <w:spacing w:val="2"/>
          <w:szCs w:val="28"/>
        </w:rPr>
        <w:fldChar w:fldCharType="begin" w:fldLock="1"/>
      </w:r>
      <w:r w:rsidR="00896B87" w:rsidRPr="00FA7355">
        <w:rPr>
          <w:spacing w:val="2"/>
          <w:szCs w:val="28"/>
        </w:rPr>
        <w:instrText>ADDIN CSL_CITATION {"citationItems":[{"id":"ITEM-1","itemData":{"DOI":"10.21037/CDT.2017.09.17","ISSN":"22233660","PMID":"29850426","abstract":"In recent decades, endovascular aneurysm repair or endovascular aortic repair (EVAR) has become an acceptable alternative to open surgery for the treatment of thoracic and abdominal aortic aneurysms and other aortic pathologies such as the acute aortic syndromes (e.g., penetrating aortic ulcer, intramural hematoma, dissection). Available data suggest that endovascular repair is associated with lower perioperative 30-day all-cause mortality as well as a significant reduction in perioperative morbidity when compared to open surgery. Additionally, EVAR leads to decreased blood loss, eliminates the need for cross-clamping the aorta and has shorter recovery periods than traditional surgery. It is currently the preferred mode of treatment of thoracic and abdominal aortic aneurysms in a subset of patients who meet certain anatomic criteria conducive to endovascular repair. The main disadvantage of EVAR procedures is the high rate of post-procedural complications that often require secondary re-intervention. As a result, most authorities recommend lifelong imaging surveillance following repair. Available surveillance modalities include conventional radiography, computed tomography, magnetic resonance angiography, ultrasonography, nuclear imaging and conventional angiography, with computed tomography currently considered to be the gold standard for surveillance by most experts. Following endovascular abdominal aortic aneurysm (AAA) repair, the rate of complications is estimated to range between 16% and 30%. The complication rate is higher following thoracic EVAR (TEVAR) and is estimated to be as high as 38%. Common complications include both those related to the endograft device and systemic complications. Device-related complications include endoleaks, endograft migration or collapse, kinking and/or stenosis of an endograft limb and graft infection. Post-procedural systemic complications include end-organ ischemia, cerebrovascular and cardiovascular events and post-implantation syndrome. Secondary re-interventions are required in approximately 19% to 24% of cases following endovascular abdominal and thoracic aortic aneurysm repair respectively. Typically, most secondary reinterventions involve the use of percutaneous techniques such as placement of cuff extension devices, additional endograft components or stents, enhancement of endograft fixation, treatment of certain endoleaks using various embolization techniques and embolic agents and thrombolysis of occlud…","author":[{"dropping-particle":"","family":"Daye","given":"Dania","non-dropping-particle":"","parse-names":false,"suffix":""},{"dropping-particle":"","family":"Walker","given":"T. Gregory","non-dropping-particle":"","parse-names":false,"suffix":""}],"container-title":"Cardiovascular Diagnosis and Therapy","id":"ITEM-1","issue":"Suppl 1","issued":{"date-parts":[["2018","4","1"]]},"page":"S138","publisher":"AME Publications","title":"Complications of endovascular aneurysm repair of the thoracic and abdominal aorta: evaluation and management","type":"article-journal","volume":"8"},"uris":["http://www.mendeley.com/documents/?uuid=d95e2fd6-8d3b-3ea2-821b-6fe736503d13"]}],"mendeley":{"formattedCitation":"[21]","plainTextFormattedCitation":"[21]","previouslyFormattedCitation":"[21]"},"properties":{"noteIndex":0},"schema":"https://github.com/citation-style-language/schema/raw/master/csl-citation.json"}</w:instrText>
      </w:r>
      <w:r w:rsidRPr="00FA7355">
        <w:rPr>
          <w:spacing w:val="2"/>
          <w:szCs w:val="28"/>
        </w:rPr>
        <w:fldChar w:fldCharType="separate"/>
      </w:r>
      <w:r w:rsidR="00896B87" w:rsidRPr="00FA7355">
        <w:rPr>
          <w:noProof/>
          <w:spacing w:val="2"/>
          <w:szCs w:val="28"/>
        </w:rPr>
        <w:t>[21]</w:t>
      </w:r>
      <w:r w:rsidRPr="00FA7355">
        <w:rPr>
          <w:spacing w:val="2"/>
          <w:szCs w:val="28"/>
        </w:rPr>
        <w:fldChar w:fldCharType="end"/>
      </w:r>
      <w:r w:rsidRPr="00FA7355">
        <w:rPr>
          <w:spacing w:val="2"/>
          <w:szCs w:val="28"/>
        </w:rPr>
        <w:t>.</w:t>
      </w:r>
      <w:r w:rsidR="00EE6609" w:rsidRPr="00FA7355">
        <w:rPr>
          <w:spacing w:val="2"/>
          <w:szCs w:val="28"/>
        </w:rPr>
        <w:t xml:space="preserve"> Подход к хирургическому лечению аневризм аорты претерпел значительные изменения за последние годы. С начала 1950-х, когда был получен первый опыт хирургической коррекции аневризм, до 1990-х, единственным методом оставалась классическая хирургическая коррекция. Первый опыт эндоваскулярной </w:t>
      </w:r>
      <w:r w:rsidR="005F4745" w:rsidRPr="00FA7355">
        <w:rPr>
          <w:spacing w:val="2"/>
          <w:szCs w:val="28"/>
        </w:rPr>
        <w:t>имплантации</w:t>
      </w:r>
      <w:r w:rsidR="00EE6609" w:rsidRPr="00FA7355">
        <w:rPr>
          <w:spacing w:val="2"/>
          <w:szCs w:val="28"/>
        </w:rPr>
        <w:t xml:space="preserve"> стент-графтов, описанный в 1986 году </w:t>
      </w:r>
      <w:r w:rsidR="005F4745" w:rsidRPr="00FA7355">
        <w:rPr>
          <w:spacing w:val="2"/>
          <w:szCs w:val="28"/>
        </w:rPr>
        <w:t>открыл</w:t>
      </w:r>
      <w:r w:rsidR="00EE6609" w:rsidRPr="00FA7355">
        <w:rPr>
          <w:spacing w:val="2"/>
          <w:szCs w:val="28"/>
        </w:rPr>
        <w:t xml:space="preserve"> путь малоинвазивной хирургии аорты, который на сегодняшний день признан «</w:t>
      </w:r>
      <w:r w:rsidR="0053348A" w:rsidRPr="00FA7355">
        <w:rPr>
          <w:spacing w:val="2"/>
          <w:szCs w:val="28"/>
        </w:rPr>
        <w:t>методом первой линии</w:t>
      </w:r>
      <w:r w:rsidR="00EE6609" w:rsidRPr="00FA7355">
        <w:rPr>
          <w:spacing w:val="2"/>
          <w:szCs w:val="28"/>
        </w:rPr>
        <w:t>»</w:t>
      </w:r>
      <w:r w:rsidR="0053348A" w:rsidRPr="00FA7355">
        <w:rPr>
          <w:spacing w:val="2"/>
          <w:szCs w:val="28"/>
        </w:rPr>
        <w:t xml:space="preserve"> при планировании оперативных вмешательств пациентам. Первые результаты показали значительно более низкий уровень операционной летальности, который составил 1,2%</w:t>
      </w:r>
      <w:r w:rsidRPr="00FA7355">
        <w:rPr>
          <w:spacing w:val="2"/>
          <w:szCs w:val="28"/>
        </w:rPr>
        <w:t xml:space="preserve"> </w:t>
      </w:r>
      <w:r w:rsidR="0053348A" w:rsidRPr="00FA7355">
        <w:rPr>
          <w:spacing w:val="2"/>
          <w:szCs w:val="28"/>
        </w:rPr>
        <w:t xml:space="preserve">Таким образом, </w:t>
      </w:r>
      <w:r w:rsidRPr="00FA7355">
        <w:rPr>
          <w:spacing w:val="2"/>
          <w:szCs w:val="28"/>
        </w:rPr>
        <w:t xml:space="preserve">за последние 3 десятилетия </w:t>
      </w:r>
      <w:r w:rsidR="0053348A" w:rsidRPr="00FA7355">
        <w:rPr>
          <w:spacing w:val="2"/>
          <w:szCs w:val="28"/>
        </w:rPr>
        <w:t>ЭВПБА</w:t>
      </w:r>
      <w:r w:rsidRPr="00FA7355">
        <w:rPr>
          <w:spacing w:val="2"/>
          <w:szCs w:val="28"/>
        </w:rPr>
        <w:t xml:space="preserve"> стал</w:t>
      </w:r>
      <w:r w:rsidR="0053348A" w:rsidRPr="00FA7355">
        <w:rPr>
          <w:spacing w:val="2"/>
          <w:szCs w:val="28"/>
        </w:rPr>
        <w:t>о</w:t>
      </w:r>
      <w:r w:rsidRPr="00FA7355">
        <w:rPr>
          <w:spacing w:val="2"/>
          <w:szCs w:val="28"/>
        </w:rPr>
        <w:t xml:space="preserve"> предпочтительн</w:t>
      </w:r>
      <w:r w:rsidR="0053348A" w:rsidRPr="00FA7355">
        <w:rPr>
          <w:spacing w:val="2"/>
          <w:szCs w:val="28"/>
        </w:rPr>
        <w:t>ым подходом в</w:t>
      </w:r>
      <w:r w:rsidRPr="00FA7355">
        <w:rPr>
          <w:spacing w:val="2"/>
          <w:szCs w:val="28"/>
        </w:rPr>
        <w:t xml:space="preserve"> лечение </w:t>
      </w:r>
      <w:r w:rsidR="0053348A" w:rsidRPr="00FA7355">
        <w:rPr>
          <w:spacing w:val="2"/>
          <w:szCs w:val="28"/>
        </w:rPr>
        <w:t>АБА</w:t>
      </w:r>
      <w:r w:rsidRPr="00FA7355">
        <w:rPr>
          <w:spacing w:val="2"/>
          <w:szCs w:val="28"/>
        </w:rPr>
        <w:t xml:space="preserve"> для большинства пациентов. В США около 80% всех </w:t>
      </w:r>
      <w:r w:rsidR="0053348A" w:rsidRPr="00FA7355">
        <w:rPr>
          <w:spacing w:val="2"/>
          <w:szCs w:val="28"/>
        </w:rPr>
        <w:t>АБА</w:t>
      </w:r>
      <w:r w:rsidRPr="00FA7355">
        <w:rPr>
          <w:spacing w:val="2"/>
          <w:szCs w:val="28"/>
        </w:rPr>
        <w:t xml:space="preserve"> лечат с помощью </w:t>
      </w:r>
      <w:r w:rsidR="0053348A" w:rsidRPr="00FA7355">
        <w:rPr>
          <w:spacing w:val="2"/>
          <w:szCs w:val="28"/>
        </w:rPr>
        <w:t>ЭВПБА</w:t>
      </w:r>
      <w:r w:rsidRPr="00FA7355">
        <w:rPr>
          <w:spacing w:val="2"/>
          <w:szCs w:val="28"/>
        </w:rPr>
        <w:t xml:space="preserve"> </w:t>
      </w:r>
      <w:r w:rsidRPr="00FA7355">
        <w:rPr>
          <w:spacing w:val="2"/>
          <w:szCs w:val="28"/>
        </w:rPr>
        <w:fldChar w:fldCharType="begin" w:fldLock="1"/>
      </w:r>
      <w:r w:rsidR="00896B87" w:rsidRPr="00FA7355">
        <w:rPr>
          <w:spacing w:val="2"/>
          <w:szCs w:val="28"/>
        </w:rPr>
        <w:instrText>ADDIN CSL_CITATION {"citationItems":[{"id":"ITEM-1","itemData":{"DOI":"10.1016/J.ICCL.2019.12.005","ISSN":"2211-7466","PMID":"32147117","abstract":"Most abdominal aortic aneurysms are treated with endovascular repair (EVAR) in current practice. EVAR has lower periprocedural mortality and morbidity than open surgical repair. Aneurysm neck morphology, iliac anatomy, and access vessel anatomy need careful assessment for the successful performance of EVAR. Regular and long-term follow-up with imaging is mandatory after EVAR, and patients who are less likely to comply are less favorable EVAR candidates. Endoleaks are the most frequent complication of EVAR. Most can be managed with transcatheter or endovascular means. Evolving technology and techniques are allowing more patients to be treated with EVAR with better long-term outcomes.","author":[{"dropping-particle":"","family":"Sharma","given":"Akshit","non-dropping-particle":"","parse-names":false,"suffix":""},{"dropping-particle":"","family":"Sethi","given":"Prince","non-dropping-particle":"","parse-names":false,"suffix":""},{"dropping-particle":"","family":"Gupta","given":"Kamal","non-dropping-particle":"","parse-names":false,"suffix":""}],"container-title":"Interventional cardiology clinics","id":"ITEM-1","issue":"2","issued":{"date-parts":[["2020","4","1"]]},"page":"153-168","publisher":"Interv Cardiol Clin","title":"Endovascular Abdominal Aortic Aneurysm Repair","type":"article-journal","volume":"9"},"uris":["http://www.mendeley.com/documents/?uuid=2b30aa9a-243c-3a82-9842-f9abe52a5e24"]}],"mendeley":{"formattedCitation":"[22]","plainTextFormattedCitation":"[22]","previouslyFormattedCitation":"[22]"},"properties":{"noteIndex":0},"schema":"https://github.com/citation-style-language/schema/raw/master/csl-citation.json"}</w:instrText>
      </w:r>
      <w:r w:rsidRPr="00FA7355">
        <w:rPr>
          <w:spacing w:val="2"/>
          <w:szCs w:val="28"/>
        </w:rPr>
        <w:fldChar w:fldCharType="separate"/>
      </w:r>
      <w:r w:rsidR="00896B87" w:rsidRPr="00FA7355">
        <w:rPr>
          <w:noProof/>
          <w:spacing w:val="2"/>
          <w:szCs w:val="28"/>
        </w:rPr>
        <w:t>[22]</w:t>
      </w:r>
      <w:r w:rsidRPr="00FA7355">
        <w:rPr>
          <w:spacing w:val="2"/>
          <w:szCs w:val="28"/>
        </w:rPr>
        <w:fldChar w:fldCharType="end"/>
      </w:r>
      <w:r w:rsidRPr="00FA7355">
        <w:rPr>
          <w:spacing w:val="2"/>
          <w:szCs w:val="28"/>
        </w:rPr>
        <w:t>.</w:t>
      </w:r>
    </w:p>
    <w:p w14:paraId="15855645" w14:textId="067DFED8" w:rsidR="005D06BE" w:rsidRPr="00FA7355" w:rsidRDefault="00890A5F" w:rsidP="008D7048">
      <w:pPr>
        <w:spacing w:after="0" w:line="240" w:lineRule="auto"/>
        <w:ind w:firstLine="709"/>
        <w:jc w:val="both"/>
        <w:rPr>
          <w:spacing w:val="2"/>
          <w:szCs w:val="28"/>
        </w:rPr>
      </w:pPr>
      <w:r w:rsidRPr="00FA7355">
        <w:rPr>
          <w:spacing w:val="2"/>
          <w:szCs w:val="28"/>
        </w:rPr>
        <w:t xml:space="preserve">Однако, не смотря на столь обнадеживающие результаты ЭВПБА, </w:t>
      </w:r>
      <w:r w:rsidR="00CB520C" w:rsidRPr="00FA7355">
        <w:rPr>
          <w:spacing w:val="2"/>
          <w:szCs w:val="28"/>
        </w:rPr>
        <w:t xml:space="preserve">окончательные выводы об эффективности методологии еще не сделаны, потому как идет постоянный поиск в создании </w:t>
      </w:r>
      <w:r w:rsidR="005D06BE" w:rsidRPr="00FA7355">
        <w:rPr>
          <w:spacing w:val="2"/>
          <w:szCs w:val="28"/>
        </w:rPr>
        <w:t xml:space="preserve">новых </w:t>
      </w:r>
      <w:r w:rsidR="00CB520C" w:rsidRPr="00FA7355">
        <w:rPr>
          <w:spacing w:val="2"/>
          <w:szCs w:val="28"/>
        </w:rPr>
        <w:t>конструкций эндопротезов</w:t>
      </w:r>
      <w:r w:rsidR="005D06BE" w:rsidRPr="00FA7355">
        <w:rPr>
          <w:spacing w:val="2"/>
          <w:szCs w:val="28"/>
        </w:rPr>
        <w:t>,</w:t>
      </w:r>
      <w:r w:rsidR="00CB520C" w:rsidRPr="00FA7355">
        <w:rPr>
          <w:spacing w:val="2"/>
          <w:szCs w:val="28"/>
        </w:rPr>
        <w:t xml:space="preserve"> обладающих лучшей биомеханикой и системами доставки, продолжается работа над материалами протезов, биологической совместимостью ткани эндографта. Это влечет за собой постоянное совершенствование результатов в динамике. Претерпевают изменения и протоколы наблюдения за пациентами в послеоперационном периоде. На этапах становления технологии </w:t>
      </w:r>
      <w:r w:rsidR="00D50A3C" w:rsidRPr="00FA7355">
        <w:rPr>
          <w:spacing w:val="2"/>
          <w:szCs w:val="28"/>
        </w:rPr>
        <w:t>пациентам рекомендовалось выполнение мульт</w:t>
      </w:r>
      <w:r w:rsidR="005F4745" w:rsidRPr="00FA7355">
        <w:rPr>
          <w:spacing w:val="2"/>
          <w:szCs w:val="28"/>
        </w:rPr>
        <w:t>и</w:t>
      </w:r>
      <w:r w:rsidR="00D50A3C" w:rsidRPr="00FA7355">
        <w:rPr>
          <w:spacing w:val="2"/>
          <w:szCs w:val="28"/>
        </w:rPr>
        <w:t xml:space="preserve">спиральной компьютерной томографии каждые 6 месяцев, что влекло за собой немалые экономические затраты и ухудшение качества жизни пациентов. В последующем рекомендации были изменены и лучевые методы контроля за состоянием эндопротеза стали рекомендовать через 6, 12 месяцев после имплантации, и при </w:t>
      </w:r>
      <w:r w:rsidR="005F4745" w:rsidRPr="00FA7355">
        <w:rPr>
          <w:spacing w:val="2"/>
          <w:szCs w:val="28"/>
        </w:rPr>
        <w:t>отсутствии</w:t>
      </w:r>
      <w:r w:rsidR="00D50A3C" w:rsidRPr="00FA7355">
        <w:rPr>
          <w:spacing w:val="2"/>
          <w:szCs w:val="28"/>
        </w:rPr>
        <w:t xml:space="preserve"> видимых осложнений, таких как эндоподтекания, рост аневризматического мешка, миграция эндографта, рекомендовали дальнейш</w:t>
      </w:r>
      <w:r w:rsidR="00AC1F94" w:rsidRPr="00FA7355">
        <w:rPr>
          <w:spacing w:val="2"/>
          <w:szCs w:val="28"/>
        </w:rPr>
        <w:t>ий контроль с помощью ультразвуковых методов диагностики.</w:t>
      </w:r>
      <w:r w:rsidR="00D50A3C" w:rsidRPr="00FA7355">
        <w:rPr>
          <w:spacing w:val="2"/>
          <w:szCs w:val="28"/>
        </w:rPr>
        <w:t xml:space="preserve"> </w:t>
      </w:r>
    </w:p>
    <w:p w14:paraId="0805B126" w14:textId="26637DAB" w:rsidR="00E91705" w:rsidRPr="00FA7355" w:rsidRDefault="005D06BE" w:rsidP="008D7048">
      <w:pPr>
        <w:spacing w:after="0" w:line="240" w:lineRule="auto"/>
        <w:ind w:firstLine="709"/>
        <w:jc w:val="both"/>
        <w:rPr>
          <w:spacing w:val="2"/>
          <w:szCs w:val="28"/>
        </w:rPr>
      </w:pPr>
      <w:r w:rsidRPr="00FA7355">
        <w:rPr>
          <w:spacing w:val="2"/>
          <w:szCs w:val="28"/>
        </w:rPr>
        <w:t>Столь высокие темпы развития технологии безусловно продиктованы ее необычайной востребованностью, легкостью воспроизведения и лучшими результатами, в сравнении с классической «открытой» хирургией. Тем не менее, как показали последние исследования, с течением времени</w:t>
      </w:r>
      <w:r w:rsidR="00644C98" w:rsidRPr="00FA7355">
        <w:rPr>
          <w:spacing w:val="2"/>
          <w:szCs w:val="28"/>
        </w:rPr>
        <w:t xml:space="preserve">, прошедшего после имплантации стент-графта, кумулятивное накопление возможных отдаленных осложнений делает результаты сопоставимыми с классической хирургией. Это обуславливает необходимость дальнейших научных изысканий в вопросах изучения предикторов осложнений и их предупреждения </w:t>
      </w:r>
      <w:r w:rsidR="00E91705" w:rsidRPr="00FA7355">
        <w:rPr>
          <w:spacing w:val="2"/>
          <w:szCs w:val="28"/>
        </w:rPr>
        <w:fldChar w:fldCharType="begin" w:fldLock="1"/>
      </w:r>
      <w:r w:rsidR="00896B87" w:rsidRPr="00FA7355">
        <w:rPr>
          <w:spacing w:val="2"/>
          <w:szCs w:val="28"/>
        </w:rPr>
        <w:instrText>ADDIN CSL_CITATION {"citationItems":[{"id":"ITEM-1","itemData":{"DOI":"10.1177/1538574417712648","ISSN":"1938-9116","PMID":"28656809","abstract":"Background: Current surveillance protocols after endovascular aneurysm repair (EVAR) are ineffective and costly. Stratifying surveillance by individual risk of reintervention requires an understanding of the factors involved in developing post-EVAR complications. This systematic review assessed risk factors for reintervention after EVAR and proposals for stratified surveillance. Methods: A systematic search according to Preferred Reporting Items for Systematic Reviews and Meta-Analyses (PRISMA) guidelines was performed using EMBASE and MEDLINE databases to identify studies reporting on risk factors predicting reintervention after EVAR and proposals for stratified surveillance. Results: Twenty-nine studies reporting on 39 898 patients met the primary inclusion criteria for reporting predictors of reintervention or aortic complications with or without suggestions for stratified surveillance. Five secondary studies described external validation of risk scores for reintervention or aortic complications. There was great heterogeneity in reporting risk factors identified at the pre-EVAR, intraoperative, and post-EVAR stages of treatment, although large preoperative abdominal aortic aneurysm diameter was the most commonly observed risk factor for reintervention after EVAR. Conclusion: Existing data on predictors of post-EVAR complications are generally of poor quality and largely derived from retrospective studies. Few studies describing suggestions for stratified surveillance have been subjected to external validation. There is a need to refine risk prediction for EVAR failure and to conduct prospective comparative studies of personalized surveillance with standard practice.","author":[{"dropping-particle":"","family":"Patel","given":"Shaneel R.","non-dropping-particle":"","parse-names":false,"suffix":""},{"dropping-particle":"","family":"Allen","given":"Chris","non-dropping-particle":"","parse-names":false,"suffix":""},{"dropping-particle":"","family":"Grima","given":"Matthew J.","non-dropping-particle":"","parse-names":false,"suffix":""},{"dropping-particle":"","family":"Brownrigg","given":"Jack R.W.","non-dropping-particle":"","parse-names":false,"suffix":""},{"dropping-particle":"","family":"Patterson","given":"Benjamin O.","non-dropping-particle":"","parse-names":false,"suffix":""},{"dropping-particle":"","family":"Holt","given":"Peter J.E.","non-dropping-particle":"","parse-names":false,"suffix":""},{"dropping-particle":"","family":"Thompson","given":"Matt M.","non-dropping-particle":"","parse-names":false,"suffix":""},{"dropping-particle":"","family":"Karthikesalingam","given":"Alan","non-dropping-particle":"","parse-names":false,"suffix":""}],"container-title":"Vascular and endovascular surgery","id":"ITEM-1","issue":"6","issued":{"date-parts":[["2017","8","1"]]},"page":"417-428","publisher":"Vasc Endovascular Surg","title":"A Systematic Review of Predictors of Reintervention After EVAR: Guidance for Risk-Stratified Surveillance","type":"article-journal","volume":"51"},"uris":["http://www.mendeley.com/documents/?uuid=36f9f811-b9ca-3627-a58d-59e6a32503ac"]}],"mendeley":{"formattedCitation":"[23]","plainTextFormattedCitation":"[23]","previouslyFormattedCitation":"[23]"},"properties":{"noteIndex":0},"schema":"https://github.com/citation-style-language/schema/raw/master/csl-citation.json"}</w:instrText>
      </w:r>
      <w:r w:rsidR="00E91705" w:rsidRPr="00FA7355">
        <w:rPr>
          <w:spacing w:val="2"/>
          <w:szCs w:val="28"/>
        </w:rPr>
        <w:fldChar w:fldCharType="separate"/>
      </w:r>
      <w:r w:rsidR="00896B87" w:rsidRPr="00FA7355">
        <w:rPr>
          <w:noProof/>
          <w:spacing w:val="2"/>
          <w:szCs w:val="28"/>
        </w:rPr>
        <w:t>[23]</w:t>
      </w:r>
      <w:r w:rsidR="00E91705" w:rsidRPr="00FA7355">
        <w:rPr>
          <w:spacing w:val="2"/>
          <w:szCs w:val="28"/>
        </w:rPr>
        <w:fldChar w:fldCharType="end"/>
      </w:r>
      <w:r w:rsidR="00E91705" w:rsidRPr="00FA7355">
        <w:rPr>
          <w:spacing w:val="2"/>
          <w:szCs w:val="28"/>
        </w:rPr>
        <w:t>.</w:t>
      </w:r>
    </w:p>
    <w:p w14:paraId="5A65D8A7" w14:textId="77777777" w:rsidR="00644C98" w:rsidRPr="00FA7355" w:rsidRDefault="00644C98" w:rsidP="008D7048">
      <w:pPr>
        <w:spacing w:after="0" w:line="240" w:lineRule="auto"/>
        <w:ind w:left="709" w:right="-1" w:firstLine="709"/>
        <w:jc w:val="both"/>
        <w:rPr>
          <w:rFonts w:eastAsia="Calibri"/>
          <w:b/>
          <w:spacing w:val="2"/>
          <w:szCs w:val="28"/>
          <w:highlight w:val="yellow"/>
        </w:rPr>
      </w:pPr>
      <w:bookmarkStart w:id="1" w:name="_Hlk90413581"/>
    </w:p>
    <w:p w14:paraId="5D69C696" w14:textId="3145B60D" w:rsidR="00E91705" w:rsidRPr="00FA7355" w:rsidRDefault="00E91705" w:rsidP="008D7048">
      <w:pPr>
        <w:spacing w:after="0" w:line="240" w:lineRule="auto"/>
        <w:ind w:right="-1" w:firstLine="709"/>
        <w:jc w:val="both"/>
        <w:rPr>
          <w:rFonts w:eastAsia="Calibri"/>
          <w:b/>
          <w:spacing w:val="2"/>
          <w:szCs w:val="28"/>
        </w:rPr>
      </w:pPr>
      <w:r w:rsidRPr="00FA7355">
        <w:rPr>
          <w:rFonts w:eastAsia="Calibri"/>
          <w:b/>
          <w:spacing w:val="2"/>
          <w:szCs w:val="28"/>
        </w:rPr>
        <w:t>1.2 Эпидемиология аневризм брюшной аорты</w:t>
      </w:r>
    </w:p>
    <w:p w14:paraId="3DF442C8" w14:textId="20DFC638" w:rsidR="00E91705" w:rsidRPr="00FA7355" w:rsidRDefault="00E91705" w:rsidP="008D7048">
      <w:pPr>
        <w:spacing w:after="0" w:line="240" w:lineRule="auto"/>
        <w:ind w:firstLine="709"/>
        <w:jc w:val="both"/>
        <w:rPr>
          <w:spacing w:val="2"/>
          <w:szCs w:val="28"/>
        </w:rPr>
      </w:pPr>
      <w:r w:rsidRPr="00FA7355">
        <w:rPr>
          <w:rFonts w:eastAsia="Times New Roman"/>
          <w:spacing w:val="2"/>
          <w:szCs w:val="28"/>
          <w:lang w:eastAsia="ru-RU" w:bidi="ru-RU"/>
        </w:rPr>
        <w:t xml:space="preserve">Европейские и Российские рекомендации определяют АБА как расширение аорты более 3 см в любой проекции при поперечном сечении </w:t>
      </w:r>
      <w:r w:rsidRPr="00FA7355">
        <w:rPr>
          <w:rFonts w:eastAsia="Times New Roman"/>
          <w:spacing w:val="2"/>
          <w:szCs w:val="28"/>
          <w:lang w:eastAsia="ru-RU" w:bidi="ru-RU"/>
        </w:rPr>
        <w:fldChar w:fldCharType="begin" w:fldLock="1"/>
      </w:r>
      <w:r w:rsidR="00896B87" w:rsidRPr="00FA7355">
        <w:rPr>
          <w:rFonts w:eastAsia="Times New Roman"/>
          <w:spacing w:val="2"/>
          <w:szCs w:val="28"/>
          <w:lang w:eastAsia="ru-RU" w:bidi="ru-RU"/>
        </w:rPr>
        <w:instrText>ADDIN CSL_CITATION {"citationItems":[{"id":"ITEM-1","itemData":{"DOI":"10.1016/J.EJVS.2010.09.011","ISSN":"1532-2165","PMID":"21215940","author":[{"dropping-particle":"","family":"Moll","given":"F. L.","non-dropping-particle":"","parse-names":false,"suffix":""},{"dropping-particle":"","family":"Powell","given":"J. T.","non-dropping-particle":"","parse-names":false,"suffix":""},{"dropping-particle":"","family":"Fraedrich","given":"G.","non-dropping-particle":"","parse-names":false,"suffix":""},{"dropping-particle":"","family":"Verzini","given":"F.","non-dropping-particle":"","parse-names":false,"suffix":""},{"dropping-particle":"","family":"Haulon","given":"S.","non-dropping-particle":"","parse-names":false,"suffix":""},{"dropping-particle":"","family":"Waltham","given":"M.","non-dropping-particle":"","parse-names":false,"suffix":""},{"dropping-particle":"","family":"Herwaarden","given":"J. A.","non-dropping-particle":"Van","parse-names":false,"suffix":""},{"dropping-particle":"","family":"Holt","given":"P. J.E.","non-dropping-particle":"","parse-names":false,"suffix":""},{"dropping-particle":"","family":"Keulen","given":"J. W.","non-dropping-particle":"Van","parse-names":false,"suffix":""},{"dropping-particle":"","family":"Rantner","given":"B.","non-dropping-particle":"","parse-names":false,"suffix":""},{"dropping-particle":"","family":"Schlösser","given":"F. J.V.","non-dropping-particle":"","parse-names":false,"suffix":""},{"dropping-particle":"","family":"Setacci","given":"F.","non-dropping-particle":"","parse-names":false,"suffix":""},{"dropping-particle":"","family":"Ricco","given":"J. B.","non-dropping-particle":"","parse-names":false,"suffix":""}],"container-title":"European journal of vascular and endovascular surgery : the official journal of the European Society for Vascular Surgery","id":"ITEM-1","issue":"SUPPL. 1","issued":{"date-parts":[["2011"]]},"publisher":"Eur J Vasc Endovasc Surg","title":"Management of abdominal aortic aneurysms clinical practice guidelines of the European society for vascular surgery","type":"article-journal","volume":"41 Suppl 1"},"uris":["http://www.mendeley.com/documents/?uuid=c9e7f907-755b-3f1b-b98a-af5049994e0c"]},{"id":"ITEM-2","itemData":{"author":[{"dropping-particle":"","family":"Бокерия","given":"Л.А. и др.","non-dropping-particle":"","parse-names":false,"suffix":""}],"container-title":"Ангиология и сосудистая хирургия","id":"ITEM-2","issued":{"date-parts":[["2013"]]},"page":"1-72","title":"Национальные рекомендации по ведению пациентов с аневризмами брюшной аорты","type":"article-journal"},"uris":["http://www.mendeley.com/documents/?uuid=80c1d65d-fe2f-32b0-8bc1-937471dd2332"]}],"mendeley":{"formattedCitation":"[24; 25]","plainTextFormattedCitation":"[24; 25]","previouslyFormattedCitation":"[24; 25]"},"properties":{"noteIndex":0},"schema":"https://github.com/citation-style-language/schema/raw/master/csl-citation.json"}</w:instrText>
      </w:r>
      <w:r w:rsidRPr="00FA7355">
        <w:rPr>
          <w:rFonts w:eastAsia="Times New Roman"/>
          <w:spacing w:val="2"/>
          <w:szCs w:val="28"/>
          <w:lang w:eastAsia="ru-RU" w:bidi="ru-RU"/>
        </w:rPr>
        <w:fldChar w:fldCharType="separate"/>
      </w:r>
      <w:r w:rsidR="00896B87" w:rsidRPr="00FA7355">
        <w:rPr>
          <w:rFonts w:eastAsia="Times New Roman"/>
          <w:noProof/>
          <w:spacing w:val="2"/>
          <w:szCs w:val="28"/>
          <w:lang w:eastAsia="ru-RU" w:bidi="ru-RU"/>
        </w:rPr>
        <w:t>[24</w:t>
      </w:r>
      <w:r w:rsidR="000225E9" w:rsidRPr="00FA7355">
        <w:rPr>
          <w:rFonts w:eastAsia="Times New Roman"/>
          <w:noProof/>
          <w:spacing w:val="2"/>
          <w:szCs w:val="28"/>
          <w:lang w:eastAsia="ru-RU" w:bidi="ru-RU"/>
        </w:rPr>
        <w:t>,</w:t>
      </w:r>
      <w:r w:rsidR="00896B87" w:rsidRPr="00FA7355">
        <w:rPr>
          <w:rFonts w:eastAsia="Times New Roman"/>
          <w:noProof/>
          <w:spacing w:val="2"/>
          <w:szCs w:val="28"/>
          <w:lang w:eastAsia="ru-RU" w:bidi="ru-RU"/>
        </w:rPr>
        <w:t xml:space="preserve"> 25]</w:t>
      </w:r>
      <w:r w:rsidRPr="00FA7355">
        <w:rPr>
          <w:rFonts w:eastAsia="Times New Roman"/>
          <w:spacing w:val="2"/>
          <w:szCs w:val="28"/>
          <w:lang w:eastAsia="ru-RU" w:bidi="ru-RU"/>
        </w:rPr>
        <w:fldChar w:fldCharType="end"/>
      </w:r>
      <w:r w:rsidRPr="00FA7355">
        <w:rPr>
          <w:rFonts w:eastAsia="Times New Roman"/>
          <w:spacing w:val="2"/>
          <w:szCs w:val="28"/>
          <w:lang w:eastAsia="ru-RU" w:bidi="ru-RU"/>
        </w:rPr>
        <w:t xml:space="preserve">. В то же время ряд авторов используют другую формулировку: </w:t>
      </w:r>
      <w:r w:rsidR="00351E6A" w:rsidRPr="00FA7355">
        <w:rPr>
          <w:spacing w:val="2"/>
          <w:szCs w:val="28"/>
        </w:rPr>
        <w:t xml:space="preserve">Удвоение диаметра брюшной аорты </w:t>
      </w:r>
      <w:r w:rsidR="001A36B9">
        <w:rPr>
          <w:spacing w:val="2"/>
          <w:szCs w:val="28"/>
        </w:rPr>
        <w:t xml:space="preserve">в </w:t>
      </w:r>
      <w:r w:rsidR="00351E6A" w:rsidRPr="00FA7355">
        <w:rPr>
          <w:spacing w:val="2"/>
          <w:szCs w:val="28"/>
        </w:rPr>
        <w:t>сам</w:t>
      </w:r>
      <w:r w:rsidR="001A36B9">
        <w:rPr>
          <w:spacing w:val="2"/>
          <w:szCs w:val="28"/>
        </w:rPr>
        <w:t>о</w:t>
      </w:r>
      <w:r w:rsidR="00351E6A" w:rsidRPr="00FA7355">
        <w:rPr>
          <w:spacing w:val="2"/>
          <w:szCs w:val="28"/>
        </w:rPr>
        <w:t>й широкой её части</w:t>
      </w:r>
      <w:r w:rsidR="00EC7621" w:rsidRPr="00FA7355">
        <w:rPr>
          <w:rFonts w:eastAsia="Times New Roman"/>
          <w:spacing w:val="2"/>
          <w:szCs w:val="28"/>
          <w:lang w:eastAsia="ru-RU" w:bidi="ru-RU"/>
        </w:rPr>
        <w:t xml:space="preserve"> </w:t>
      </w:r>
      <w:r w:rsidR="00351E6A" w:rsidRPr="00FA7355">
        <w:rPr>
          <w:rFonts w:eastAsia="Times New Roman"/>
          <w:spacing w:val="2"/>
          <w:szCs w:val="28"/>
          <w:lang w:eastAsia="ru-RU" w:bidi="ru-RU"/>
        </w:rPr>
        <w:t xml:space="preserve">по сравнению с </w:t>
      </w:r>
      <w:r w:rsidR="00EC7621" w:rsidRPr="00FA7355">
        <w:rPr>
          <w:rFonts w:eastAsia="Times New Roman"/>
          <w:spacing w:val="2"/>
          <w:szCs w:val="28"/>
          <w:lang w:eastAsia="ru-RU" w:bidi="ru-RU"/>
        </w:rPr>
        <w:t>нативн</w:t>
      </w:r>
      <w:r w:rsidR="00351E6A" w:rsidRPr="00FA7355">
        <w:rPr>
          <w:rFonts w:eastAsia="Times New Roman"/>
          <w:spacing w:val="2"/>
          <w:szCs w:val="28"/>
          <w:lang w:eastAsia="ru-RU" w:bidi="ru-RU"/>
        </w:rPr>
        <w:t>ым диаметром</w:t>
      </w:r>
      <w:r w:rsidRPr="00FA7355">
        <w:rPr>
          <w:rFonts w:eastAsia="Times New Roman"/>
          <w:spacing w:val="2"/>
          <w:szCs w:val="28"/>
          <w:lang w:eastAsia="ru-RU" w:bidi="ru-RU"/>
        </w:rPr>
        <w:t xml:space="preserve"> в инфраренальном отделе нужно считать аневризматическим расширением </w:t>
      </w:r>
      <w:r w:rsidRPr="00FA7355">
        <w:rPr>
          <w:rFonts w:eastAsia="Times New Roman"/>
          <w:spacing w:val="2"/>
          <w:szCs w:val="28"/>
          <w:lang w:eastAsia="ru-RU" w:bidi="ru-RU"/>
        </w:rPr>
        <w:fldChar w:fldCharType="begin" w:fldLock="1"/>
      </w:r>
      <w:r w:rsidR="00896B87" w:rsidRPr="00FA7355">
        <w:rPr>
          <w:rFonts w:eastAsia="Times New Roman"/>
          <w:spacing w:val="2"/>
          <w:szCs w:val="28"/>
          <w:lang w:eastAsia="ru-RU" w:bidi="ru-RU"/>
        </w:rPr>
        <w:instrText>ADDIN CSL_CITATION {"citationItems":[{"id":"ITEM-1","itemData":{"DOI":"10.1016/0022-4804(87)90073-4","ISSN":"10958673","PMID":"3306154","abstract":"The purpose of this study was to determine the factors influencing enlargement rate of small abdominal aortic aneurysms. Fifty-seven high-risk patients with asymptomatic abdominal aortic aneurysms initially measuring 3.5 to 5.9 cm in the largest transverse diameter were followed with serial echographic measurements for 6 to 78 months (mean 24). The mean enlargement rate (MER) and the occurrence of sudden change in size (SCS) for each aneurysm were correlated to 23 variables. MER ranged from 0 to 1.8 cm/year (mean 0.48). During the study period 17 aneurysms showed SCS. The results of univariate analysis indicated that 8 variables were statistically correlated to the degree of MER and 5 to the occurrence of SCS. A multiple regression model was generated by stepwise regression analysis and demonstrated that 2 variables were independent predictors of the degree of MER: (1) the absence of distal arterial occlusive disease and (2) the ratio of the diameter of the aneurysm to that of the aorta (RD). The overall model P value was less than 0.001. A statistically valid multiple regression model to predict the occurrence of SCS was not feasible (P = 1.0). We conclude that the occurrence of SCS of small abdominal aortic aneurysms is often unpredictable and that the RD rather than the value of the aneurysmal diameter per se must be considered in selecting high-risk patients for echographic follow-up. © 1987.","author":[{"dropping-particle":"V.","family":"Sterpetti","given":"Antonio","non-dropping-particle":"","parse-names":false,"suffix":""},{"dropping-particle":"","family":"Schultz","given":"Richard D.","non-dropping-particle":"","parse-names":false,"suffix":""},{"dropping-particle":"","family":"Feldhaus","given":"Richard J.","non-dropping-particle":"","parse-names":false,"suffix":""},{"dropping-particle":"","family":"Cheng","given":"Shih E.","non-dropping-particle":"","parse-names":false,"suffix":""},{"dropping-particle":"","family":"Peetz","given":"Dwaine J.","non-dropping-particle":"","parse-names":false,"suffix":""}],"container-title":"Journal of Surgical Research","id":"ITEM-1","issue":"3","issued":{"date-parts":[["1987"]]},"page":"211-219","title":"Factors influencing enlargement rate of small abdominal aortic aneurysms","type":"article-journal","volume":"43"},"uris":["http://www.mendeley.com/documents/?uuid=ee28cfe3-a994-3048-a4d4-0aac94da1c40"]},{"id":"ITEM-2","itemData":{"DOI":"10.1016/S0950-821X(05)80127-6","ISSN":"0950-821X","PMID":"8307223","abstract":"In order to determine the relevance of abdominal aortic dilatation, knowledge of the normal aortic diameter and its relation to age, sex and body size (height, weight, body surface area) is essential. The diameter of the infrarenal aorta was measured in 146 healthy males and females 4-74 years old with ultrasonography and the influence of the aforesaid factors on aortic diameter was analysed by means of a multiple stepwise regression model. The infrarenal aorta was found to increase steadily in diameter throughout life. From about 25 years the diameter was larger in males than in females (p &lt; 0.01) though this difference vanished if corrected for differences in body surface area. Significant correlations were found between aortic diameter and weight (r = 0.84, p &lt; 0.001), height (r = 0.77, p &lt; 0.001) and body surface area (r = 0.83, p &lt; 0.001). Age followed by body surface area were the factors most influencing aortic diameter in both males (r = 0.92, p &lt; 0.001) and females (r = 0.94, p &lt; 0.001). Nomograms predicting aortic diameters in relation to age, sex and body surface area are presented. © 1994 W. B. Saunders Company Ltd.","author":[{"dropping-particle":"","family":"Sonesson","given":"Björn","non-dropping-particle":"","parse-names":false,"suffix":""},{"dropping-particle":"","family":"Länne","given":"Toste","non-dropping-particle":"","parse-names":false,"suffix":""},{"dropping-particle":"","family":"Hansen","given":"Flemming","non-dropping-particle":"","parse-names":false,"suffix":""},{"dropping-particle":"","family":"Sandgren","given":"Thomas","non-dropping-particle":"","parse-names":false,"suffix":""}],"container-title":"European journal of vascular surgery","id":"ITEM-2","issue":"1","issued":{"date-parts":[["1994"]]},"page":"89-95","publisher":"Eur J Vasc Surg","title":"Infrarenal aortic diameter in the healthy person","type":"article-journal","volume":"8"},"uris":["http://www.mendeley.com/documents/?uuid=cd573fd8-3165-35eb-a794-2e9a2dbd9b29"]},{"id":"ITEM-3","itemData":{"DOI":"10.1016/S0140-6736(88)90649-6","ISSN":"0140-6736","PMID":"2900988","abstract":"824 men aged 65 to 74 were invited for ultrasound screening of the aorta and 426 (51·7%) attended. An abdominal aortic aneurysm was discovered in 23 (5·4%), and in 10 (2·3%) the aneurysm was 4·0 cm or more in diameter. 2 other patients had a common iliac artery aneurysm. The 36 men who had objective evidence of occlusive arterial disease of the lower limbs were twice as likely to be tobacco smokers and accounted for 5 (20%) of the aneurysms discovered. Extension of this screening programme to England and Wales could be expected to identify 52 500 men with an abdominal aortic aneurysm. If elective surgical replacement of the aneurysm were to be accepted by 60% of those with aneurysms 4 cm or more in diameter, 6000 unnecesary deaths from aortic aneurysm rupture could be prevented. © 1988.","author":[{"dropping-particle":"","family":"Collin","given":"Jack","non-dropping-particle":"","parse-names":false,"suffix":""},{"dropping-particle":"","family":"Walton","given":"Jackie","non-dropping-particle":"","parse-names":false,"suffix":""},{"dropping-particle":"","family":"Araujo","given":"Leandro","non-dropping-particle":"","parse-names":false,"suffix":""},{"dropping-particle":"","family":"Lindsell","given":"David","non-dropping-particle":"","parse-names":false,"suffix":""}],"container-title":"Lancet (London, England)","id":"ITEM-3","issue":"8611","issued":{"date-parts":[["1988","9","10"]]},"page":"613-615","publisher":"Lancet","title":"Oxford screening programme for abdominal aortic aneurysm in men aged 65 to 74 years","type":"article-journal","volume":"2"},"uris":["http://www.mendeley.com/documents/?uuid=ee23e6ee-12e6-3768-85b0-5e878184371a"]}],"mendeley":{"formattedCitation":"[26–28]","plainTextFormattedCitation":"[26–28]","previouslyFormattedCitation":"[26–28]"},"properties":{"noteIndex":0},"schema":"https://github.com/citation-style-language/schema/raw/master/csl-citation.json"}</w:instrText>
      </w:r>
      <w:r w:rsidRPr="00FA7355">
        <w:rPr>
          <w:rFonts w:eastAsia="Times New Roman"/>
          <w:spacing w:val="2"/>
          <w:szCs w:val="28"/>
          <w:lang w:eastAsia="ru-RU" w:bidi="ru-RU"/>
        </w:rPr>
        <w:fldChar w:fldCharType="separate"/>
      </w:r>
      <w:r w:rsidR="00896B87" w:rsidRPr="00FA7355">
        <w:rPr>
          <w:rFonts w:eastAsia="Times New Roman"/>
          <w:noProof/>
          <w:spacing w:val="2"/>
          <w:szCs w:val="28"/>
          <w:lang w:eastAsia="ru-RU" w:bidi="ru-RU"/>
        </w:rPr>
        <w:t>[26</w:t>
      </w:r>
      <w:r w:rsidR="000225E9" w:rsidRPr="00FA7355">
        <w:rPr>
          <w:rFonts w:eastAsia="Times New Roman"/>
          <w:noProof/>
          <w:spacing w:val="2"/>
          <w:szCs w:val="28"/>
          <w:lang w:eastAsia="ru-RU" w:bidi="ru-RU"/>
        </w:rPr>
        <w:t>-</w:t>
      </w:r>
      <w:r w:rsidR="00896B87" w:rsidRPr="00FA7355">
        <w:rPr>
          <w:rFonts w:eastAsia="Times New Roman"/>
          <w:noProof/>
          <w:spacing w:val="2"/>
          <w:szCs w:val="28"/>
          <w:lang w:eastAsia="ru-RU" w:bidi="ru-RU"/>
        </w:rPr>
        <w:t>28]</w:t>
      </w:r>
      <w:r w:rsidRPr="00FA7355">
        <w:rPr>
          <w:rFonts w:eastAsia="Times New Roman"/>
          <w:spacing w:val="2"/>
          <w:szCs w:val="28"/>
          <w:lang w:eastAsia="ru-RU" w:bidi="ru-RU"/>
        </w:rPr>
        <w:fldChar w:fldCharType="end"/>
      </w:r>
      <w:r w:rsidRPr="00FA7355">
        <w:rPr>
          <w:rFonts w:eastAsia="Times New Roman"/>
          <w:spacing w:val="2"/>
          <w:szCs w:val="28"/>
          <w:lang w:eastAsia="ru-RU" w:bidi="ru-RU"/>
        </w:rPr>
        <w:t>.</w:t>
      </w:r>
    </w:p>
    <w:p w14:paraId="5EB2C7C6" w14:textId="366552AD" w:rsidR="00E91705" w:rsidRPr="00FA7355" w:rsidRDefault="00E91705"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Calibri"/>
          <w:spacing w:val="2"/>
          <w:szCs w:val="28"/>
        </w:rPr>
        <w:t xml:space="preserve">В динамике естественного течения АБА происходит постепенный, длительный период субклинического расширения диаметра аорты, со скоростью 1-6 мм в год с последующим разрывом его стенки </w:t>
      </w:r>
      <w:r w:rsidRPr="00FA7355">
        <w:rPr>
          <w:rFonts w:eastAsia="Calibri"/>
          <w:spacing w:val="2"/>
          <w:szCs w:val="28"/>
        </w:rPr>
        <w:fldChar w:fldCharType="begin" w:fldLock="1"/>
      </w:r>
      <w:r w:rsidR="00896B87" w:rsidRPr="00FA7355">
        <w:rPr>
          <w:rFonts w:eastAsia="Calibri"/>
          <w:spacing w:val="2"/>
          <w:szCs w:val="28"/>
        </w:rPr>
        <w:instrText>ADDIN CSL_CITATION {"citationItems":[{"id":"ITEM-1","itemData":{"author":[{"dropping-particle":"","family":"Бокерия","given":"Л","non-dropping-particle":"","parse-names":false,"suffix":""},{"dropping-particle":"","family":"Гудкова","given":"Л","non-dropping-particle":"","parse-names":false,"suffix":""}],"id":"ITEM-1","issued":{"date-parts":[["2011"]]},"number-of-pages":"126-127","publisher":"НЦССХ им. А.Н. Бакулева РАМН","title":"Бокерия Л.А., Гудкова Л.Г. Сердечно-сосудистая хирургия. Болезни и врожденные аномалии системы кровообращения","type":"book"},"uris":["http://www.mendeley.com/documents/?uuid=0b00e70d-fbc8-363a-a4f3-fbfaeb6a2101"]}],"mendeley":{"formattedCitation":"[29]","plainTextFormattedCitation":"[29]","previouslyFormattedCitation":"[29]"},"properties":{"noteIndex":0},"schema":"https://github.com/citation-style-language/schema/raw/master/csl-citation.json"}</w:instrText>
      </w:r>
      <w:r w:rsidRPr="00FA7355">
        <w:rPr>
          <w:rFonts w:eastAsia="Calibri"/>
          <w:spacing w:val="2"/>
          <w:szCs w:val="28"/>
        </w:rPr>
        <w:fldChar w:fldCharType="separate"/>
      </w:r>
      <w:r w:rsidR="00896B87" w:rsidRPr="00FA7355">
        <w:rPr>
          <w:rFonts w:eastAsia="Calibri"/>
          <w:noProof/>
          <w:spacing w:val="2"/>
          <w:szCs w:val="28"/>
        </w:rPr>
        <w:t>[29]</w:t>
      </w:r>
      <w:r w:rsidRPr="00FA7355">
        <w:rPr>
          <w:rFonts w:eastAsia="Calibri"/>
          <w:spacing w:val="2"/>
          <w:szCs w:val="28"/>
        </w:rPr>
        <w:fldChar w:fldCharType="end"/>
      </w:r>
      <w:r w:rsidRPr="00FA7355">
        <w:rPr>
          <w:rFonts w:eastAsia="Calibri"/>
          <w:spacing w:val="2"/>
          <w:szCs w:val="28"/>
        </w:rPr>
        <w:t xml:space="preserve">. При этом риск разрыва не всегда связан </w:t>
      </w:r>
      <w:r w:rsidR="001A36B9">
        <w:rPr>
          <w:rFonts w:eastAsia="Calibri"/>
          <w:spacing w:val="2"/>
          <w:szCs w:val="28"/>
        </w:rPr>
        <w:t xml:space="preserve">только </w:t>
      </w:r>
      <w:r w:rsidRPr="00FA7355">
        <w:rPr>
          <w:rFonts w:eastAsia="Calibri"/>
          <w:spacing w:val="2"/>
          <w:szCs w:val="28"/>
        </w:rPr>
        <w:t>с размером аневризмы, но и со скоростью е</w:t>
      </w:r>
      <w:r w:rsidR="00CB299A" w:rsidRPr="00FA7355">
        <w:rPr>
          <w:rFonts w:eastAsia="Calibri"/>
          <w:spacing w:val="2"/>
          <w:szCs w:val="28"/>
        </w:rPr>
        <w:t>е</w:t>
      </w:r>
      <w:r w:rsidRPr="00FA7355">
        <w:rPr>
          <w:rFonts w:eastAsia="Calibri"/>
          <w:spacing w:val="2"/>
          <w:szCs w:val="28"/>
        </w:rPr>
        <w:t xml:space="preserve"> расширения </w:t>
      </w:r>
      <w:r w:rsidRPr="00FA7355">
        <w:rPr>
          <w:rFonts w:eastAsia="Calibri"/>
          <w:spacing w:val="2"/>
          <w:szCs w:val="28"/>
        </w:rPr>
        <w:fldChar w:fldCharType="begin" w:fldLock="1"/>
      </w:r>
      <w:r w:rsidR="00896B87" w:rsidRPr="00FA7355">
        <w:rPr>
          <w:rFonts w:eastAsia="Calibri"/>
          <w:spacing w:val="2"/>
          <w:szCs w:val="28"/>
        </w:rPr>
        <w:instrText>ADDIN CSL_CITATION {"citationItems":[{"id":"ITEM-1","itemData":{"ISSN":"00416193","PMID":"23620623","author":[{"dropping-particle":"","family":"England","given":"Andrew","non-dropping-particle":"","parse-names":false,"suffix":""},{"dropping-particle":"","family":"McWilliams","given":"Richard","non-dropping-particle":"","parse-names":false,"suffix":""}],"container-title":"The Ulster Medical Journal","id":"ITEM-1","issue":"1","issued":{"date-parts":[["2013"]]},"page":"3","publisher":"Ulster Medical Society","title":"Endovascular Aortic Aneurysm Repair (EVAR)","type":"article-journal","volume":"82"},"uris":["http://www.mendeley.com/documents/?uuid=04ab2bb4-373f-3adb-acdf-e6e23893027c"]}],"mendeley":{"formattedCitation":"[30]","plainTextFormattedCitation":"[30]","previouslyFormattedCitation":"[30]"},"properties":{"noteIndex":0},"schema":"https://github.com/citation-style-language/schema/raw/master/csl-citation.json"}</w:instrText>
      </w:r>
      <w:r w:rsidRPr="00FA7355">
        <w:rPr>
          <w:rFonts w:eastAsia="Calibri"/>
          <w:spacing w:val="2"/>
          <w:szCs w:val="28"/>
        </w:rPr>
        <w:fldChar w:fldCharType="separate"/>
      </w:r>
      <w:r w:rsidR="00896B87" w:rsidRPr="00FA7355">
        <w:rPr>
          <w:rFonts w:eastAsia="Calibri"/>
          <w:noProof/>
          <w:spacing w:val="2"/>
          <w:szCs w:val="28"/>
        </w:rPr>
        <w:t>[30]</w:t>
      </w:r>
      <w:r w:rsidRPr="00FA7355">
        <w:rPr>
          <w:rFonts w:eastAsia="Calibri"/>
          <w:spacing w:val="2"/>
          <w:szCs w:val="28"/>
        </w:rPr>
        <w:fldChar w:fldCharType="end"/>
      </w:r>
      <w:r w:rsidRPr="00FA7355">
        <w:rPr>
          <w:rFonts w:eastAsia="Calibri"/>
          <w:spacing w:val="2"/>
          <w:szCs w:val="28"/>
        </w:rPr>
        <w:t xml:space="preserve">. С биомеханической точки зрения, разрыв АБА обусловлен законом Лапласа, соответственно, рост АБА сопровождается увеличением напряжения на стенку аорты. С другой стороны, неравномерная структура строения аневризматического мешка снижает вероятность применимости данного предположения </w:t>
      </w:r>
      <w:r w:rsidRPr="00FA7355">
        <w:rPr>
          <w:rFonts w:eastAsia="Calibri"/>
          <w:spacing w:val="2"/>
          <w:szCs w:val="28"/>
        </w:rPr>
        <w:fldChar w:fldCharType="begin" w:fldLock="1"/>
      </w:r>
      <w:r w:rsidR="00896B87" w:rsidRPr="00FA7355">
        <w:rPr>
          <w:rFonts w:eastAsia="Calibri"/>
          <w:spacing w:val="2"/>
          <w:szCs w:val="28"/>
        </w:rPr>
        <w:instrText>ADDIN CSL_CITATION {"citationItems":[{"id":"ITEM-1","itemData":{"DOI":"10.1002/BJS.9578","ISSN":"13652168","PMID":"25131598","abstract":"Background: Abdominal aortic aneurysm (AAA) is an important cause of sudden death; however, there are currently incomplete means to predict the risk of AAA rupture. AAA peak wall stress (PWS) can be estimated using finite element analysis (FEA) methods from computed tomography (CT) scans. The question is whether AAA PWS can predict AAA rupture. The aim of this systematic review was to compare PWS in patients with ruptured and intact AAA.\nMethods: The MEDLINE database was searched on 25 May 2013. Case-control studies assessing PWS in asymptomatic intact, and acutely symptomatic or ruptured AAA from CT scans using FEA were included. Data were extracted independently. A random-effects model was used to calculate standard mean differences (SMDs) for PWS measurements.\nResults: Nine studies assessing 348 individuals were identified and used in the meta-analysis. Results from 204 asymptomatic intact and 144 symptomatic or ruptured AAAs showed that PWS was significantly greater in the symptomatic/ruptured AAAs compared with the asymptomatic intact AAAs (SMD 0.95, 95 per cent confidence interval 0.71 to 1.18; P &lt;0.001). The findings remained significant after adjustment for mean systolic blood pressure, standardizedat 120 mmHg (SMD 0.68, 0.39 to 0.96; P &lt;0.001). Minimal heterogeneity between studies was noted (I2=0 per cent).\nConclusion: This study suggests that PWS is greater in symptomatic or ruptured AAA than in asymptomatic intact AAA.","author":[{"dropping-particle":"","family":"Khosla","given":"S.","non-dropping-particle":"","parse-names":false,"suffix":""},{"dropping-particle":"","family":"Morris","given":"D. R.","non-dropping-particle":"","parse-names":false,"suffix":""},{"dropping-particle":"V.","family":"Moxon","given":"J.","non-dropping-particle":"","parse-names":false,"suffix":""},{"dropping-particle":"","family":"Walker","given":"P. J.","non-dropping-particle":"","parse-names":false,"suffix":""},{"dropping-particle":"","family":"Gasser","given":"T. C.","non-dropping-particle":"","parse-names":false,"suffix":""},{"dropping-particle":"","family":"Golledge","given":"J.","non-dropping-particle":"","parse-names":false,"suffix":""}],"container-title":"British Journal of Surgery","id":"ITEM-1","issue":"11","issued":{"date-parts":[["2014","10","1"]]},"page":"1350-1357","publisher":"John Wiley and Sons Ltd","title":"Meta-analysis of peak wall stress in ruptured, symptomatic and intact abdominal aortic aneurysms","type":"article-journal","volume":"101"},"uris":["http://www.mendeley.com/documents/?uuid=ab06fe74-b04f-397f-9f8e-ca33fd21a3d6"]}],"mendeley":{"formattedCitation":"[31]","plainTextFormattedCitation":"[31]","previouslyFormattedCitation":"[31]"},"properties":{"noteIndex":0},"schema":"https://github.com/citation-style-language/schema/raw/master/csl-citation.json"}</w:instrText>
      </w:r>
      <w:r w:rsidRPr="00FA7355">
        <w:rPr>
          <w:rFonts w:eastAsia="Calibri"/>
          <w:spacing w:val="2"/>
          <w:szCs w:val="28"/>
        </w:rPr>
        <w:fldChar w:fldCharType="separate"/>
      </w:r>
      <w:r w:rsidR="00896B87" w:rsidRPr="00FA7355">
        <w:rPr>
          <w:rFonts w:eastAsia="Calibri"/>
          <w:noProof/>
          <w:spacing w:val="2"/>
          <w:szCs w:val="28"/>
        </w:rPr>
        <w:t>[31]</w:t>
      </w:r>
      <w:r w:rsidRPr="00FA7355">
        <w:rPr>
          <w:rFonts w:eastAsia="Calibri"/>
          <w:spacing w:val="2"/>
          <w:szCs w:val="28"/>
        </w:rPr>
        <w:fldChar w:fldCharType="end"/>
      </w:r>
      <w:r w:rsidRPr="00FA7355">
        <w:rPr>
          <w:rFonts w:eastAsia="Calibri"/>
          <w:spacing w:val="2"/>
          <w:szCs w:val="28"/>
        </w:rPr>
        <w:t>. Скорость расширения аневризматического мешка как правило составляет до 5</w:t>
      </w:r>
      <w:r w:rsidR="00CC67D2" w:rsidRPr="00FA7355">
        <w:rPr>
          <w:rFonts w:eastAsia="Calibri"/>
          <w:spacing w:val="2"/>
          <w:szCs w:val="28"/>
        </w:rPr>
        <w:t>-</w:t>
      </w:r>
      <w:r w:rsidRPr="00FA7355">
        <w:rPr>
          <w:rFonts w:eastAsia="Calibri"/>
          <w:spacing w:val="2"/>
          <w:szCs w:val="28"/>
        </w:rPr>
        <w:t>10% в год, однако весьма велика степень индивидуальных различий.</w:t>
      </w:r>
    </w:p>
    <w:p w14:paraId="0BA6DDF6" w14:textId="6D994C9C" w:rsidR="00E91705" w:rsidRPr="00FA7355" w:rsidRDefault="00665466" w:rsidP="008D7048">
      <w:pPr>
        <w:widowControl w:val="0"/>
        <w:autoSpaceDE w:val="0"/>
        <w:autoSpaceDN w:val="0"/>
        <w:spacing w:after="0" w:line="240" w:lineRule="auto"/>
        <w:ind w:right="-1" w:firstLine="709"/>
        <w:jc w:val="both"/>
        <w:rPr>
          <w:rFonts w:eastAsia="Calibri"/>
          <w:spacing w:val="2"/>
          <w:szCs w:val="28"/>
        </w:rPr>
      </w:pPr>
      <w:r w:rsidRPr="00FA7355">
        <w:rPr>
          <w:rFonts w:eastAsia="Calibri"/>
          <w:spacing w:val="2"/>
          <w:szCs w:val="28"/>
        </w:rPr>
        <w:t xml:space="preserve">На сегодняшний день принято считать, что основной причиной </w:t>
      </w:r>
      <w:r w:rsidR="001A36B9">
        <w:rPr>
          <w:rFonts w:eastAsia="Calibri"/>
          <w:spacing w:val="2"/>
          <w:szCs w:val="28"/>
        </w:rPr>
        <w:t xml:space="preserve">развития </w:t>
      </w:r>
      <w:r w:rsidRPr="00FA7355">
        <w:rPr>
          <w:rFonts w:eastAsia="Calibri"/>
          <w:spacing w:val="2"/>
          <w:szCs w:val="28"/>
        </w:rPr>
        <w:t>АБА является дегенеративный процесс, связанный с генетическими и морфологическими изменениями в структуре аортальной стенки. Характерные проявления аневризм включают протеолитическое разрушение эластина и коллагена, а также хронические воспалительные явления в аортальной стенке, которые также наблюда</w:t>
      </w:r>
      <w:r w:rsidR="001A36B9">
        <w:rPr>
          <w:rFonts w:eastAsia="Calibri"/>
          <w:spacing w:val="2"/>
          <w:szCs w:val="28"/>
        </w:rPr>
        <w:t>ю</w:t>
      </w:r>
      <w:r w:rsidRPr="00FA7355">
        <w:rPr>
          <w:rFonts w:eastAsia="Calibri"/>
          <w:spacing w:val="2"/>
          <w:szCs w:val="28"/>
        </w:rPr>
        <w:t>тся при атеросклерозе. К тому же существует определенная генетическая предрасположенность. Более того, в развитии АБА активно участвуют разнообразные иммунологические механизмы. Однако, несмотря на все эти факторы, полная патофизиологическая картина АБА до сих пор остается неопределенной и не получила исчерпывающего разъяснения</w:t>
      </w:r>
      <w:r w:rsidR="00E91705" w:rsidRPr="00FA7355">
        <w:rPr>
          <w:rFonts w:eastAsia="Calibri"/>
          <w:spacing w:val="2"/>
          <w:szCs w:val="28"/>
        </w:rPr>
        <w:t xml:space="preserve"> </w:t>
      </w:r>
      <w:r w:rsidR="00E91705" w:rsidRPr="00FA7355">
        <w:rPr>
          <w:rFonts w:eastAsia="Calibri"/>
          <w:spacing w:val="2"/>
          <w:szCs w:val="28"/>
        </w:rPr>
        <w:fldChar w:fldCharType="begin" w:fldLock="1"/>
      </w:r>
      <w:r w:rsidR="00896B87" w:rsidRPr="00FA7355">
        <w:rPr>
          <w:rFonts w:eastAsia="Calibri"/>
          <w:spacing w:val="2"/>
          <w:szCs w:val="28"/>
        </w:rPr>
        <w:instrText>ADDIN CSL_CITATION {"citationItems":[{"id":"ITEM-1","itemData":{"DOI":"10.1038/NRCARDIO.2010.180","ISSN":"1759-5010","PMID":"21079638","abstract":"Abdominal aortic aneurysms (AAAs) are found in up to 8% of men aged &gt;65 years, yet usually remain asymptomatic until they rupture. Rupture of an AAA and its associated catastrophic physiological insult carries overall mortality in excess of 80%, and 2% of all deaths are AAA-related. Pathologically, AAAs are associated with inflammation, smooth muscle cell apoptosis, and matrix degradation. Once thought to be a consequence of advanced atherosclerosis, accruing evidence indicates that AAAs are a focal representation of a systemic disease of the vasculature. Risk factors for AAAs include increasing age, male sex, smoking, and low HDL-cholesterol levels. Familial associations exist and although susceptibility genes have been described on the basis of candidate-gene studies, robust genetic studies have failed to discover causative gene mutations. The surgical management of AAAs has been revolutionized by minimally invasive endovascular repair. Ongoing randomized trials will establish whether endovascular repair confers a survival advantage over open surgery for patients with a ruptured AAA. In many countries, centralization of vascular surgical services has largely been driven by the improved outcomes of elective aneurysm surgery in specialized centers, the widespread adoption of endovascular techniques, and the introduction of screening programs. © 2011 Macmillan Publishers Limited. All rights reserved.","author":[{"dropping-particle":"","family":"Nordon","given":"Ian M.","non-dropping-particle":"","parse-names":false,"suffix":""},{"dropping-particle":"","family":"Hinchliffe","given":"Robert J.","non-dropping-particle":"","parse-names":false,"suffix":""},{"dropping-particle":"","family":"Loftus","given":"Ian M.","non-dropping-particle":"","parse-names":false,"suffix":""},{"dropping-particle":"","family":"Thompson","given":"Matt M.","non-dropping-particle":"","parse-names":false,"suffix":""}],"container-title":"Nature reviews. Cardiology","id":"ITEM-1","issue":"2","issued":{"date-parts":[["2011","2"]]},"page":"92-102","publisher":"Nat Rev Cardiol","title":"Pathophysiology and epidemiology of abdominal aortic aneurysms","type":"article-journal","volume":"8"},"uris":["http://www.mendeley.com/documents/?uuid=c9c49717-79fa-3245-ae50-4830fd52e6b5"]}],"mendeley":{"formattedCitation":"[32]","plainTextFormattedCitation":"[32]","previouslyFormattedCitation":"[32]"},"properties":{"noteIndex":0},"schema":"https://github.com/citation-style-language/schema/raw/master/csl-citation.json"}</w:instrText>
      </w:r>
      <w:r w:rsidR="00E91705" w:rsidRPr="00FA7355">
        <w:rPr>
          <w:rFonts w:eastAsia="Calibri"/>
          <w:spacing w:val="2"/>
          <w:szCs w:val="28"/>
        </w:rPr>
        <w:fldChar w:fldCharType="separate"/>
      </w:r>
      <w:r w:rsidR="00896B87" w:rsidRPr="00FA7355">
        <w:rPr>
          <w:rFonts w:eastAsia="Calibri"/>
          <w:noProof/>
          <w:spacing w:val="2"/>
          <w:szCs w:val="28"/>
        </w:rPr>
        <w:t>[32]</w:t>
      </w:r>
      <w:r w:rsidR="00E91705" w:rsidRPr="00FA7355">
        <w:rPr>
          <w:rFonts w:eastAsia="Calibri"/>
          <w:spacing w:val="2"/>
          <w:szCs w:val="28"/>
        </w:rPr>
        <w:fldChar w:fldCharType="end"/>
      </w:r>
      <w:r w:rsidR="00E91705" w:rsidRPr="00FA7355">
        <w:rPr>
          <w:rFonts w:eastAsia="Calibri"/>
          <w:spacing w:val="2"/>
          <w:szCs w:val="28"/>
        </w:rPr>
        <w:t xml:space="preserve">. </w:t>
      </w:r>
      <w:r w:rsidRPr="00FA7355">
        <w:rPr>
          <w:rFonts w:eastAsia="Calibri"/>
          <w:spacing w:val="2"/>
          <w:szCs w:val="28"/>
        </w:rPr>
        <w:t xml:space="preserve">Учитывая, что курение и линейные размеры аневризмы считаются самыми важными </w:t>
      </w:r>
      <w:r w:rsidR="00711B66" w:rsidRPr="00FA7355">
        <w:rPr>
          <w:rFonts w:eastAsia="Calibri"/>
          <w:spacing w:val="2"/>
          <w:szCs w:val="28"/>
        </w:rPr>
        <w:t>предикторами</w:t>
      </w:r>
      <w:r w:rsidRPr="00FA7355">
        <w:rPr>
          <w:rFonts w:eastAsia="Calibri"/>
          <w:spacing w:val="2"/>
          <w:szCs w:val="28"/>
        </w:rPr>
        <w:t xml:space="preserve">, влияющими на </w:t>
      </w:r>
      <w:r w:rsidR="00711B66" w:rsidRPr="00FA7355">
        <w:rPr>
          <w:rFonts w:eastAsia="Calibri"/>
          <w:spacing w:val="2"/>
          <w:szCs w:val="28"/>
        </w:rPr>
        <w:t xml:space="preserve">риск разрыва и </w:t>
      </w:r>
      <w:r w:rsidRPr="00FA7355">
        <w:rPr>
          <w:rFonts w:eastAsia="Calibri"/>
          <w:spacing w:val="2"/>
          <w:szCs w:val="28"/>
        </w:rPr>
        <w:t>быстр</w:t>
      </w:r>
      <w:r w:rsidR="00711B66" w:rsidRPr="00FA7355">
        <w:rPr>
          <w:rFonts w:eastAsia="Calibri"/>
          <w:spacing w:val="2"/>
          <w:szCs w:val="28"/>
        </w:rPr>
        <w:t>ый рост</w:t>
      </w:r>
      <w:r w:rsidRPr="00FA7355">
        <w:rPr>
          <w:rFonts w:eastAsia="Calibri"/>
          <w:spacing w:val="2"/>
          <w:szCs w:val="28"/>
        </w:rPr>
        <w:t xml:space="preserve"> АБА, на данный момент единственным известным способом замедлить скорость их расширения является прекращение курения</w:t>
      </w:r>
      <w:r w:rsidR="00711B66" w:rsidRPr="00FA7355">
        <w:rPr>
          <w:rFonts w:eastAsia="Calibri"/>
          <w:spacing w:val="2"/>
          <w:szCs w:val="28"/>
        </w:rPr>
        <w:t xml:space="preserve"> </w:t>
      </w:r>
      <w:r w:rsidR="00E91705" w:rsidRPr="00FA7355">
        <w:rPr>
          <w:rFonts w:eastAsia="Calibri"/>
          <w:spacing w:val="2"/>
          <w:szCs w:val="28"/>
        </w:rPr>
        <w:fldChar w:fldCharType="begin" w:fldLock="1"/>
      </w:r>
      <w:r w:rsidR="00896B87" w:rsidRPr="00FA7355">
        <w:rPr>
          <w:rFonts w:eastAsia="Calibri"/>
          <w:spacing w:val="2"/>
          <w:szCs w:val="28"/>
        </w:rPr>
        <w:instrText>ADDIN CSL_CITATION {"citationItems":[{"id":"ITEM-1","itemData":{"DOI":"10.1177/000331975100200611","ISSN":"0003-3197","PMID":"14894861","abstract":"A technique is presented for vein inlay graft for aneurysms or thrombosis of the bifurcation of the abdominal aorta. A vein graft obtained either from the left iliac or the right jugular vein has been inserted into the bifurcation of the abdominal aorta in 3 patients In 2 patients the indication was aneurysm of the abdominal aorta. One of these patients is alive and well with complete restoration of the circulation to his extremities. In the other, death occurred 4 days after operation from myocardial failure. In the third patient the indication was thrombosis of the bifurcation of the abdominal aorta. This patient has only recently been operated, but the result so far is excellent. © 1951, SAGE Publications. All rights reserved.","author":[{"dropping-particle":"","family":"Freeman","given":"Norman E.","non-dropping-particle":"","parse-names":false,"suffix":""},{"dropping-particle":"","family":"Leeds","given":"Frank H.","non-dropping-particle":"","parse-names":false,"suffix":""}],"container-title":"Angiology","id":"ITEM-1","issue":"6","issued":{"date-parts":[["1951"]]},"page":"579-587","publisher":"Angiology","title":"Vein inlay graft in the treatment of aneurysms and thrombosis of the abdominal aorta; a preliminary communication with report of 3 cases","type":"article-journal","volume":"2"},"uris":["http://www.mendeley.com/documents/?uuid=56f2cae5-8baa-3dfb-858e-1ca133941c78"]}],"mendeley":{"formattedCitation":"[33]","plainTextFormattedCitation":"[33]","previouslyFormattedCitation":"[33]"},"properties":{"noteIndex":0},"schema":"https://github.com/citation-style-language/schema/raw/master/csl-citation.json"}</w:instrText>
      </w:r>
      <w:r w:rsidR="00E91705" w:rsidRPr="00FA7355">
        <w:rPr>
          <w:rFonts w:eastAsia="Calibri"/>
          <w:spacing w:val="2"/>
          <w:szCs w:val="28"/>
        </w:rPr>
        <w:fldChar w:fldCharType="separate"/>
      </w:r>
      <w:r w:rsidR="00896B87" w:rsidRPr="00FA7355">
        <w:rPr>
          <w:rFonts w:eastAsia="Calibri"/>
          <w:noProof/>
          <w:spacing w:val="2"/>
          <w:szCs w:val="28"/>
        </w:rPr>
        <w:t>[33]</w:t>
      </w:r>
      <w:r w:rsidR="00E91705" w:rsidRPr="00FA7355">
        <w:rPr>
          <w:rFonts w:eastAsia="Calibri"/>
          <w:spacing w:val="2"/>
          <w:szCs w:val="28"/>
        </w:rPr>
        <w:fldChar w:fldCharType="end"/>
      </w:r>
      <w:r w:rsidR="00E91705" w:rsidRPr="00FA7355">
        <w:rPr>
          <w:rFonts w:eastAsia="Calibri"/>
          <w:spacing w:val="2"/>
          <w:szCs w:val="28"/>
        </w:rPr>
        <w:t>.</w:t>
      </w:r>
    </w:p>
    <w:p w14:paraId="1B9DD07B" w14:textId="689F59C8" w:rsidR="00E91705" w:rsidRPr="00FA7355" w:rsidRDefault="000C4CA0" w:rsidP="008D7048">
      <w:pPr>
        <w:spacing w:after="0" w:line="240" w:lineRule="auto"/>
        <w:ind w:firstLine="709"/>
        <w:jc w:val="both"/>
        <w:rPr>
          <w:spacing w:val="2"/>
          <w:szCs w:val="28"/>
        </w:rPr>
      </w:pPr>
      <w:r w:rsidRPr="00FA7355">
        <w:rPr>
          <w:rFonts w:eastAsia="Times New Roman"/>
          <w:spacing w:val="2"/>
          <w:szCs w:val="28"/>
          <w:lang w:eastAsia="ru-RU" w:bidi="ru-RU"/>
        </w:rPr>
        <w:t xml:space="preserve">Множество исследований и клинический опыт указывают на то, что частота возникновения АБА зависит от нескольких факторов. Среди главных рисковых факторов можно назвать возраст, пол и курение </w:t>
      </w:r>
      <w:r w:rsidR="00E91705" w:rsidRPr="00FA7355">
        <w:rPr>
          <w:rFonts w:eastAsia="Times New Roman"/>
          <w:spacing w:val="2"/>
          <w:szCs w:val="28"/>
          <w:lang w:eastAsia="ru-RU" w:bidi="ru-RU"/>
        </w:rPr>
        <w:fldChar w:fldCharType="begin" w:fldLock="1"/>
      </w:r>
      <w:r w:rsidR="00896B87" w:rsidRPr="00FA7355">
        <w:rPr>
          <w:rFonts w:eastAsia="Times New Roman"/>
          <w:spacing w:val="2"/>
          <w:szCs w:val="28"/>
          <w:lang w:eastAsia="ru-RU" w:bidi="ru-RU"/>
        </w:rPr>
        <w:instrText>ADDIN CSL_CITATION {"citationItems":[{"id":"ITEM-1","itemData":{"DOI":"10.1016/J.JACR.2009.02.003","ISSN":"1558-349X","PMID":"19560067","abstract":"Purpose: Within the past few years, endovascular aneurysm repair (EVAR) has come into use for the treatment of abdominal aortic aneurysms (AAAs). In many cases, EVAR has the potential to replace traditional open surgical repair (OSR), which is more invasive, risky, and expensive. The aim of this study was to determine to what extent EVAR is replacing OSR, whether the frequency of treatment is increasing with the advent of the less invasive approach, and which specialties are performing the procedures. Materials and Methods: The Medicare Part B data sets for 2001 through 2006 were studied. Procedure volume and utilization rates per 100,000 Medicare beneficiaries were determined for the 7 Current Procedural Terminology®, fourth edition, procedure codes that describe EVAR and the 4 codes that describe OSR for AAA. Medicare's physician specialty codes were used to ascertain the specialties of the physician providers. Results: A total of 31,965 OSRs for AAA were performed in Medicare beneficiaries in 2001, dropping to 15,665 by 2006 (-51%). In contrast, EVAR was carried out in 11,028 instances in 2001, increasing to 28,937 by 2006 (+162%). The utilization rate per 100,000 for OSR dropped from 90 to 42 (a rate decrease of 48) during the study period, while the rate for EVAR increased from 31 to 77 (a rate increase of 46). The combined utilization rate per 100,000 of the two types of interventions for AAA (EVAR and OSR) decreased from 121 in 2001 to 119 in 2006. In performing EVAR, procedure volume and market share in 2006 by specialty were 1) 22,003 procedures by surgeons, a 76% share; 2) 3,287 procedures by radiologists, an 11% share; 3) 1,915 procedures by cardiologists, a 7% share; and 4) 1,732 procedures by all other physicians, a 6% share. Conclusions: Treatment for AAA seems to be an example of the responsible use of new technology by physicians. The newer, less invasive, and less risky procedure (EVAR) is replacing the older and more invasive procedure (OSR) to a considerable degree. However, the overall combined utilization rate of both types of AAA treatment has remained stable in the Medicare population. There is thus no evidence to suggest that the introduction of the newer approach has led to the overtreatment of patients. Although radiologists do have a role in EVAR, surgeons strongly predominate. © 2009 American College of Radiology.","author":[{"dropping-particle":"","family":"Levin","given":"David C.","non-dropping-particle":"","parse-names":false,"suffix":""},{"dropping-particle":"","family":"Rao","given":"Vijay M.","non-dropping-particle":"","parse-names":false,"suffix":""},{"dropping-particle":"","family":"Parker","given":"Laurence","non-dropping-particle":"","parse-names":false,"suffix":""},{"dropping-particle":"","family":"Frangos","given":"Andrea J.","non-dropping-particle":"","parse-names":false,"suffix":""},{"dropping-particle":"","family":"Sunshine","given":"Jonathan H.","non-dropping-particle":"","parse-names":false,"suffix":""}],"container-title":"Journal of the American College of Radiology : JACR","id":"ITEM-1","issue":"7","issued":{"date-parts":[["2009"]]},"page":"506-509","publisher":"J Am Coll Radiol","title":"Endovascular repair vs open surgical repair of abdominal aortic aneurysms: comparative utilization trends from 2001 to 2006","type":"article-journal","volume":"6"},"uris":["http://www.mendeley.com/documents/?uuid=d51e1f0c-089c-30e6-a112-cd40653e1523"]},{"id":"ITEM-2","itemData":{"DOI":"10.1046/J.0007-1323.2001.02014.X","ISSN":"0007-1323","PMID":"11872050","abstract":"Background: Screening for abdominal aortic aneurysm (AAA) is commonly restricted to men. Recent studies have indicated a possible increase in deaths due to ruptured AAA in women, and a higher rate of rupture in women than in men. The present report details results from a randomized controlled trial that assessed the effects of screening women for AAA. Methods: Some 9342 women aged 65-80 years were entered into the trial and randomized to age-matched screen and control groups. A single ultrasonographic scan was offered to women in the screening arm of the study. Women with an AAA received follow-up scans, and were considered for elective surgery if certain criteria were met. Results: The prevalence of AAA was six times lower in women (1.3 per cent) than in men (7.6 per cent). Over 5- and 10-year follow-up intervals, the incidence of rupture was the same in the screened and control groups of women. Conclusion: Screening women for AAA is neither clinically indicated nor economically viable.","author":[{"dropping-particle":"","family":"Scott","given":"R. A.P.","non-dropping-particle":"","parse-names":false,"suffix":""},{"dropping-particle":"","family":"Bridgewater","given":"S. G.","non-dropping-particle":"","parse-names":false,"suffix":""},{"dropping-particle":"","family":"Ashton","given":"H. A.","non-dropping-particle":"","parse-names":false,"suffix":""}],"container-title":"The British journal of surgery","id":"ITEM-2","issue":"3","issued":{"date-parts":[["2002"]]},"page":"283-285","publisher":"Br J Surg","title":"Randomized clinical trial of screening for abdominal aortic aneurysm in women","type":"article-journal","volume":"89"},"uris":["http://www.mendeley.com/documents/?uuid=32eafdea-5882-3a36-a4c6-ffb76411d66b"]},{"id":"ITEM-3","itemData":{"abstract":"Epidemiology of aortic disease-aneurysm, dissection, occlusion Abstract The physiological infrarenal aortic diameter varies between 12.4 mm in women an 27.6 mm in men.As defined, an aneurysmat-ic dilatation begins with 29 mm.According to that, 9% of all people above the age of 65 are affected by an abdominal aortic aneu-rysm (AAA).Compared with the female sex, the male sex predominates at a rate of about 5:1.The disease is predominant in men of the white race.In black men, black and white women the incidence of AAA is identical.38 to 50 percent of the AAA patients (patients) suffer from hypertension, 33 to 60% from coronary, 28% from cerebrovascular and 25% from peripheral occlusive disease.The AAA expansion rate varies between 0.2 and 0.8 cm per year and is exponential from a diameter of 5 cm on.In autopsy studies, the rupture rates with AAA diameters of &lt;5 cm, between 5.1 and 6.9 cm, and of &gt;7 cm were below 5%, 39% and 65%, respectively.70% of the AAA patients do not die of a rupture, but of a cardiac disease.Serum markers, such as metalloproteinases and procollagen pep-tides are significantly increased in AAA patients. Thoraco-abdominal aneurysms (TAA) make up only 2 to 5% of all degenerative an-eurysms.20 to 30% of the TAA patients are also affected by an AAA.80% of the TAA are degenerative, 15 to 20% are a consequence of the chronic dissection-including 5% of Marfan patients-, 2% occur in case of infections and 1 to 2% in case of aortitis.","author":[{"dropping-particle":"","family":"Steckmeier","given":"B","non-dropping-particle":"","parse-names":false,"suffix":""}],"container-title":"Radiologe","id":"ITEM-3","issued":{"date-parts":[["2001"]]},"page":"624-632","title":"Epidemiology of aortic disease –  aneurysm, dissection, occlusion","type":"article-journal","volume":"41"},"uris":["http://www.mendeley.com/documents/?uuid=16396302-b629-3d38-b4ad-6cf5cd240fb1"]},{"id":"ITEM-4","itemData":{"DOI":"10.1001/ARCHINTE.160.10.1425","ISSN":"0003-9926","PMID":"10826454","abstract":"Background: We previously reported the prevalence and associations of abdominal aortic aneurysm (AAA) in 73451 veterans aged 50 to 79 years who underwent ultrasound screening. Objective: To understand the prevalence of and principal positive and negative risk factors for AAA, and to assess reproducibility of our previous findings. Methods: In the new cohort of veterans undergoing screening, 52745 subjects aged 50 to 79 without history of AAA underwent successful ultrasound screening for AAA, after completing a questionnaire on demographics and potential risk factors. Results: We detected AAA of 4.0 cm or larger in 613 participants (1.2%; compared with 1.4% in the earlier cohort). The direction and magnitude of the important associations reported in the first cohort were confirmed. Respective odds ratios for the major associations with AAA for the second and for the combined cohorts were as follows: 1.81 and 1.71 for age (per 7 years), 0.12 and 0.18 for female sex, 0.59 and 0.53 for black race, 1.94 and 1.94 for family history of AAA, 4.45 and 5.07 for smoking, 0.50 and 0.52 for diabetes, and 1.60 and 1.66 for atherosclerotic diseases. The excess prevalence associated with smoking accounted for 75% of all AAAs of 4.0 cm or larger in the total population of 126196. Associations for AAA of 3.0 to 3.9 cm were similar but tended to be somewhat weaker. Conclusions: Our findings confirm our previous cohort findings. Age, smoking, family history of AAA, and atherosclerotic diseases remained the principal positive associations with AAA, and female sex, diabetes, and black race remained the principal negative associations.","author":[{"dropping-particle":"","family":"Lederle","given":"Frank A.","non-dropping-particle":"","parse-names":false,"suffix":""},{"dropping-particle":"","family":"Johnson","given":"Gary R.","non-dropping-particle":"","parse-names":false,"suffix":""},{"dropping-particle":"","family":"Wilson","given":"Samuel E.","non-dropping-particle":"","parse-names":false,"suffix":""},{"dropping-particle":"","family":"Chute","given":"Edmund P.","non-dropping-particle":"","parse-names":false,"suffix":""},{"dropping-particle":"","family":"Hye","given":"Robert J.","non-dropping-particle":"","parse-names":false,"suffix":""},{"dropping-particle":"","family":"Makaroun","given":"Michel S.","non-dropping-particle":"","parse-names":false,"suffix":""},{"dropping-particle":"","family":"Barone","given":"Gary W.","non-dropping-particle":"","parse-names":false,"suffix":""},{"dropping-particle":"","family":"Bandyk","given":"Dennis","non-dropping-particle":"","parse-names":false,"suffix":""},{"dropping-particle":"","family":"Moneta","given":"Gregory L.","non-dropping-particle":"","parse-names":false,"suffix":""},{"dropping-particle":"","family":"Makhoul","given":"Raymond G.","non-dropping-particle":"","parse-names":false,"suffix":""}],"container-title":"Archives of internal medicine","id":"ITEM-4","issue":"10","issued":{"date-parts":[["2000","5","22"]]},"page":"1425-1430","publisher":"Arch Intern Med","title":"The aneurysm detection and management study screening program: validation cohort and final results. Aneurysm Detection and Management Veterans Affairs Cooperative Study Investigators","type":"article-journal","volume":"160"},"uris":["http://www.mendeley.com/documents/?uuid=427bbfae-d04d-3d75-b063-e861b30dde08"]},{"id":"ITEM-5","itemData":{"author":[{"dropping-particle":"","family":"Дюсупов","given":"Алтай Ахметкалиевич","non-dropping-particle":"","parse-names":false,"suffix":""}],"id":"ITEM-5","issued":{"date-parts":[["2017"]]},"number-of-pages":"5-232","publisher-place":"Новосибирск","title":"Профилактика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34–37]","plainTextFormattedCitation":"[19; 34–37]","previouslyFormattedCitation":"[19; 34–37]"},"properties":{"noteIndex":0},"schema":"https://github.com/citation-style-language/schema/raw/master/csl-citation.json"}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896B87" w:rsidRPr="00FA7355">
        <w:rPr>
          <w:rFonts w:eastAsia="Times New Roman"/>
          <w:noProof/>
          <w:spacing w:val="2"/>
          <w:szCs w:val="28"/>
          <w:lang w:eastAsia="ru-RU" w:bidi="ru-RU"/>
        </w:rPr>
        <w:t>[19</w:t>
      </w:r>
      <w:r w:rsidR="000225E9" w:rsidRPr="00FA7355">
        <w:rPr>
          <w:rFonts w:eastAsia="Times New Roman"/>
          <w:noProof/>
          <w:spacing w:val="2"/>
          <w:szCs w:val="28"/>
          <w:lang w:eastAsia="ru-RU" w:bidi="ru-RU"/>
        </w:rPr>
        <w:t xml:space="preserve">, </w:t>
      </w:r>
      <w:r w:rsidR="000225E9" w:rsidRPr="00FA7355">
        <w:rPr>
          <w:rFonts w:eastAsia="Times New Roman"/>
          <w:noProof/>
          <w:spacing w:val="2"/>
          <w:szCs w:val="28"/>
          <w:lang w:val="en-US" w:eastAsia="ru-RU" w:bidi="ru-RU"/>
        </w:rPr>
        <w:t>c</w:t>
      </w:r>
      <w:r w:rsidR="005A7DA5"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5A7DA5" w:rsidRPr="00FA7355">
        <w:rPr>
          <w:rFonts w:eastAsia="Times New Roman"/>
          <w:noProof/>
          <w:spacing w:val="2"/>
          <w:szCs w:val="28"/>
          <w:lang w:eastAsia="ru-RU" w:bidi="ru-RU"/>
        </w:rPr>
        <w:t>16</w:t>
      </w:r>
      <w:r w:rsidR="00896B87" w:rsidRPr="00FA7355">
        <w:rPr>
          <w:rFonts w:eastAsia="Times New Roman"/>
          <w:noProof/>
          <w:spacing w:val="2"/>
          <w:szCs w:val="28"/>
          <w:lang w:eastAsia="ru-RU" w:bidi="ru-RU"/>
        </w:rPr>
        <w:t>; 34</w:t>
      </w:r>
      <w:r w:rsidR="000225E9" w:rsidRPr="00FA7355">
        <w:rPr>
          <w:rFonts w:eastAsia="Times New Roman"/>
          <w:noProof/>
          <w:spacing w:val="2"/>
          <w:szCs w:val="28"/>
          <w:lang w:eastAsia="ru-RU" w:bidi="ru-RU"/>
        </w:rPr>
        <w:t>-</w:t>
      </w:r>
      <w:r w:rsidR="00896B87" w:rsidRPr="00FA7355">
        <w:rPr>
          <w:rFonts w:eastAsia="Times New Roman"/>
          <w:noProof/>
          <w:spacing w:val="2"/>
          <w:szCs w:val="28"/>
          <w:lang w:eastAsia="ru-RU" w:bidi="ru-RU"/>
        </w:rPr>
        <w:t>37]</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 xml:space="preserve">. </w:t>
      </w:r>
      <w:r w:rsidR="00711B66" w:rsidRPr="00FA7355">
        <w:rPr>
          <w:rFonts w:eastAsia="Times New Roman"/>
          <w:spacing w:val="2"/>
          <w:szCs w:val="28"/>
          <w:lang w:eastAsia="ru-RU" w:bidi="ru-RU"/>
        </w:rPr>
        <w:t xml:space="preserve">С возрастом увеличивается вероятность появления АБА. Например, у лиц, </w:t>
      </w:r>
      <w:r w:rsidR="0061712A" w:rsidRPr="00FA7355">
        <w:rPr>
          <w:rFonts w:eastAsia="Times New Roman"/>
          <w:spacing w:val="2"/>
          <w:szCs w:val="28"/>
          <w:lang w:eastAsia="ru-RU" w:bidi="ru-RU"/>
        </w:rPr>
        <w:t>умерших,</w:t>
      </w:r>
      <w:r w:rsidR="00A55E3D" w:rsidRPr="00FA7355">
        <w:rPr>
          <w:rFonts w:eastAsia="Times New Roman"/>
          <w:spacing w:val="2"/>
          <w:szCs w:val="28"/>
          <w:lang w:eastAsia="ru-RU" w:bidi="ru-RU"/>
        </w:rPr>
        <w:t xml:space="preserve"> не достигнув возраста 50 лет</w:t>
      </w:r>
      <w:r w:rsidR="007238E6" w:rsidRPr="00FA7355">
        <w:rPr>
          <w:spacing w:val="2"/>
          <w:szCs w:val="28"/>
        </w:rPr>
        <w:t>,</w:t>
      </w:r>
      <w:r w:rsidR="00855F21" w:rsidRPr="00FA7355">
        <w:rPr>
          <w:spacing w:val="2"/>
          <w:szCs w:val="28"/>
        </w:rPr>
        <w:t xml:space="preserve"> частота встречаемости аневризм </w:t>
      </w:r>
      <w:r w:rsidR="00711B66" w:rsidRPr="00FA7355">
        <w:rPr>
          <w:rFonts w:eastAsia="Times New Roman"/>
          <w:spacing w:val="2"/>
          <w:szCs w:val="28"/>
          <w:lang w:eastAsia="ru-RU" w:bidi="ru-RU"/>
        </w:rPr>
        <w:t>составляет около 6%, в то время как у пожилых людей старше 70 лет эта вероятность возрастает до 12%. Следует отметить, что примерно 80% пациентов с АБА достигли возраста старше 60 лет. Что касается различий по половому признаку, мужчин с АБА заметно больше, чем женщин, их частота встречаемости в 8-10 раз выше, чем среди женщин</w:t>
      </w:r>
      <w:r w:rsidR="00E91705" w:rsidRPr="00FA7355">
        <w:rPr>
          <w:rFonts w:eastAsia="Times New Roman"/>
          <w:spacing w:val="2"/>
          <w:szCs w:val="28"/>
          <w:lang w:eastAsia="ru-RU" w:bidi="ru-RU"/>
        </w:rPr>
        <w:t xml:space="preserve"> </w:t>
      </w:r>
      <w:r w:rsidR="00E91705" w:rsidRPr="00FA7355">
        <w:rPr>
          <w:rFonts w:eastAsia="Times New Roman"/>
          <w:spacing w:val="2"/>
          <w:szCs w:val="28"/>
          <w:lang w:eastAsia="ru-RU" w:bidi="ru-RU"/>
        </w:rPr>
        <w:fldChar w:fldCharType="begin" w:fldLock="1"/>
      </w:r>
      <w:r w:rsidR="00896B87" w:rsidRPr="00FA7355">
        <w:rPr>
          <w:rFonts w:eastAsia="Times New Roman"/>
          <w:spacing w:val="2"/>
          <w:szCs w:val="28"/>
          <w:lang w:eastAsia="ru-RU" w:bidi="ru-RU"/>
        </w:rPr>
        <w:instrText>ADDIN CSL_CITATION {"citationItems":[{"id":"ITEM-1","itemData":{"author":[{"dropping-particle":"","family":"Покровский","given":"А.В.","non-dropping-particle":"","parse-names":false,"suffix":""}],"id":"ITEM-1","issued":{"date-parts":[["2004"]]},"number-of-pages":"15-183","publisher":"\"Медицина\"","publisher-place":"Москва","title":"Клиническая ангиология","type":"book"},"uris":["http://www.mendeley.com/documents/?uuid=f6aab3fc-18ad-39bf-b592-7c31cf1fa3cf"]},{"id":"ITEM-2","itemData":{"author":[{"dropping-particle":"","family":"Дюсупов","given":"Алтай Ахметкалиевич","non-dropping-particle":"","parse-names":false,"suffix":""}],"id":"ITEM-2","issued":{"date-parts":[["2017"]]},"number-of-pages":"5-232","publisher-place":"Новосибирск","title":"Профилактика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38]","plainTextFormattedCitation":"[19; 38]","previouslyFormattedCitation":"[19; 38]"},"properties":{"noteIndex":0},"schema":"https://github.com/citation-style-language/schema/raw/master/csl-citation.json"}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896B87" w:rsidRPr="00FA7355">
        <w:rPr>
          <w:rFonts w:eastAsia="Times New Roman"/>
          <w:noProof/>
          <w:spacing w:val="2"/>
          <w:szCs w:val="28"/>
          <w:lang w:eastAsia="ru-RU" w:bidi="ru-RU"/>
        </w:rPr>
        <w:t>[19</w:t>
      </w:r>
      <w:r w:rsidR="005A7DA5" w:rsidRPr="00FA7355">
        <w:rPr>
          <w:rFonts w:eastAsia="Times New Roman"/>
          <w:noProof/>
          <w:spacing w:val="2"/>
          <w:szCs w:val="28"/>
          <w:lang w:eastAsia="ru-RU" w:bidi="ru-RU"/>
        </w:rPr>
        <w:t>,</w:t>
      </w:r>
      <w:r w:rsidR="000225E9" w:rsidRPr="00FA7355">
        <w:rPr>
          <w:rFonts w:eastAsia="Times New Roman"/>
          <w:noProof/>
          <w:spacing w:val="2"/>
          <w:szCs w:val="28"/>
          <w:lang w:eastAsia="ru-RU" w:bidi="ru-RU"/>
        </w:rPr>
        <w:t xml:space="preserve"> </w:t>
      </w:r>
      <w:r w:rsidR="000225E9" w:rsidRPr="00FA7355">
        <w:rPr>
          <w:rFonts w:eastAsia="Times New Roman"/>
          <w:noProof/>
          <w:spacing w:val="2"/>
          <w:szCs w:val="28"/>
          <w:lang w:val="en-US" w:eastAsia="ru-RU" w:bidi="ru-RU"/>
        </w:rPr>
        <w:t>c</w:t>
      </w:r>
      <w:r w:rsidR="005A7DA5"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5A7DA5" w:rsidRPr="00FA7355">
        <w:rPr>
          <w:rFonts w:eastAsia="Times New Roman"/>
          <w:noProof/>
          <w:spacing w:val="2"/>
          <w:szCs w:val="28"/>
          <w:lang w:eastAsia="ru-RU" w:bidi="ru-RU"/>
        </w:rPr>
        <w:t>16</w:t>
      </w:r>
      <w:r w:rsidR="00896B87" w:rsidRPr="00FA7355">
        <w:rPr>
          <w:rFonts w:eastAsia="Times New Roman"/>
          <w:noProof/>
          <w:spacing w:val="2"/>
          <w:szCs w:val="28"/>
          <w:lang w:eastAsia="ru-RU" w:bidi="ru-RU"/>
        </w:rPr>
        <w:t>; 38]</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w:t>
      </w:r>
    </w:p>
    <w:p w14:paraId="2CD69B12" w14:textId="63E59E25" w:rsidR="00AF20A3" w:rsidRPr="00FA7355" w:rsidRDefault="003D3B54"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Атеросклероз, артериальная гипертензия и генетическая предрасположенность играют важную роль в формировании риска</w:t>
      </w:r>
      <w:r w:rsidR="00855F21" w:rsidRPr="00FA7355">
        <w:rPr>
          <w:rFonts w:eastAsia="Times New Roman"/>
          <w:spacing w:val="2"/>
          <w:szCs w:val="28"/>
          <w:lang w:eastAsia="ru-RU" w:bidi="ru-RU"/>
        </w:rPr>
        <w:t xml:space="preserve"> развития аневризм брюшной аорты</w:t>
      </w:r>
      <w:r w:rsidRPr="00FA7355">
        <w:rPr>
          <w:rFonts w:eastAsia="Times New Roman"/>
          <w:spacing w:val="2"/>
          <w:szCs w:val="28"/>
          <w:lang w:eastAsia="ru-RU" w:bidi="ru-RU"/>
        </w:rPr>
        <w:t xml:space="preserve">. Атеросклероз сопровождается повреждением </w:t>
      </w:r>
      <w:r w:rsidR="00855F21" w:rsidRPr="00FA7355">
        <w:rPr>
          <w:rFonts w:eastAsia="Times New Roman"/>
          <w:spacing w:val="2"/>
          <w:szCs w:val="28"/>
          <w:lang w:eastAsia="ru-RU" w:bidi="ru-RU"/>
        </w:rPr>
        <w:t>как средней оболочки аорты, так и внутренней – интимы</w:t>
      </w:r>
      <w:r w:rsidRPr="00FA7355">
        <w:rPr>
          <w:rFonts w:eastAsia="Times New Roman"/>
          <w:spacing w:val="2"/>
          <w:szCs w:val="28"/>
          <w:lang w:eastAsia="ru-RU" w:bidi="ru-RU"/>
        </w:rPr>
        <w:t>, что может привести к образованию тромбов на внутренней поверхности сосуда. В результате этого процесса стенка аорты становится уязвимой, и при наличии сопутствующей артериальной гипертензии, со временем может возникнуть аневризматическое расширение</w:t>
      </w:r>
      <w:r w:rsidR="00E91705" w:rsidRPr="00FA7355">
        <w:rPr>
          <w:rFonts w:eastAsia="Times New Roman"/>
          <w:spacing w:val="2"/>
          <w:szCs w:val="28"/>
          <w:lang w:eastAsia="ru-RU" w:bidi="ru-RU"/>
        </w:rPr>
        <w:t xml:space="preserve"> </w:t>
      </w:r>
      <w:r w:rsidR="00E91705" w:rsidRPr="00FA7355">
        <w:rPr>
          <w:rFonts w:eastAsia="Times New Roman"/>
          <w:spacing w:val="2"/>
          <w:szCs w:val="28"/>
          <w:lang w:eastAsia="ru-RU" w:bidi="ru-RU"/>
        </w:rPr>
        <w:fldChar w:fldCharType="begin" w:fldLock="1"/>
      </w:r>
      <w:r w:rsidR="00896B87" w:rsidRPr="00FA7355">
        <w:rPr>
          <w:rFonts w:eastAsia="Times New Roman"/>
          <w:spacing w:val="2"/>
          <w:szCs w:val="28"/>
          <w:lang w:eastAsia="ru-RU" w:bidi="ru-RU"/>
        </w:rPr>
        <w:instrText>ADDIN CSL_CITATION {"citationItems":[{"id":"ITEM-1","itemData":{"author":[{"dropping-particle":"","family":"Покровский","given":"А.В.","non-dropping-particle":"","parse-names":false,"suffix":""}],"id":"ITEM-1","issued":{"date-parts":[["2004"]]},"number-of-pages":"15-183","publisher":"\"Медицина\"","publisher-place":"Москва","title":"Клиническая ангиология","type":"book"},"uris":["http://www.mendeley.com/documents/?uuid=f6aab3fc-18ad-39bf-b592-7c31cf1fa3cf"]},{"id":"ITEM-2","itemData":{"DOI":"10.1161/01.CIR.85.1.205","ISSN":"0009-7322","PMID":"1728451","abstract":"Background. The emerging controversy concerning the causal role of atherosclerosis in the development of aortic aneurysms was examined using the accumulated clinical and autopsy data obtained during a 20-year follow-up of a cohort of more than 8,000 men of Japanese ancestry in Hawaii. Methods and Results. Analyses of 174 clinical incident events indicated that there were two types of aneurysmal disease, 151 aortic aneurysms and 23 aortic dissections. The baseline risk factors that predicted the clinical aortic aneurysms were the same factors that predicted aortic atherosclerosis in the same cohort, namely, high blood pressure, high serum cholesterol, and cigarette smoking. These same risk factors were also significantly associated with the occurrence of 27 aortic aneurysms among 293 autopsied men. The less common aortic dissections had an age-specific incidence pattern indicative of an innate susceptibility precipitated by an exposure to another factor. This pattern was consistent with the findings that the incidence of aortic dissections was predicted mainly by baseline high blood pressure. Conclusions. From the perspective of prevention, it appears that the risk factors for aortic atherosclerosis and probably atherosclerosis itself are necessary elements in the causal pathway for the great majority of aortic aneurysms in this cohort.","author":[{"dropping-particle":"","family":"Reed","given":"D.","non-dropping-particle":"","parse-names":false,"suffix":""},{"dropping-particle":"","family":"Reed","given":"C.","non-dropping-particle":"","parse-names":false,"suffix":""},{"dropping-particle":"","family":"Stemmermann","given":"G.","non-dropping-particle":"","parse-names":false,"suffix":""},{"dropping-particle":"","family":"Hayashi","given":"T.","non-dropping-particle":"","parse-names":false,"suffix":""}],"container-title":"Circulation","id":"ITEM-2","issue":"1","issued":{"date-parts":[["1992"]]},"page":"205-211","publisher":"Circulation","title":"Are aortic aneurysms caused by atherosclerosis?","type":"article-journal","volume":"85"},"uris":["http://www.mendeley.com/documents/?uuid=8a464c4a-4b8c-3fde-9a5c-bbb7b4d775c5"]},{"id":"ITEM-3","itemData":{"DOI":"10.7326/0003-4819-126-6-199703150-00004","ISSN":"0003-4819","PMID":"9072929","abstract":"Background: Independent risk factors for abdominal aortic aneurysm (AAA) have not been clearly defined in multivariable analyses of large patient populations. Objective: To identify factors that are independently associated with AAA and to determine the prevalence of previously unrecognized AAA in defined demographic and risk groups. Design: Cross-sectional screening study. Setting: 15 Department of Veterans Affairs medical centers. Participants: 73 451 veterans who were 50 to 79 years of age and had no history of AAA. Measurements: The results of ultrasonographic screening for AAA and a prescreening questionnaire were analyzed using multiple logistic regression. Results: An AAA of 4.0 cm or larger was detected in 1031 participants (1.4%). Smoking was the risk factor most strongly associated with AAA; the odds ratio (OR) for AAAs of 4.0 cm or larger compared with normal aortas (infrarenal aortic diameter &lt; 3.0 cm) was 5.57 (95% Cl, 4.24 to 7.31). The association between smoking and AAA increased significantly with the number of years of smoking and decreased significantly with the number of years after quitting smoking. The excess prevalence associated with smoking accounted for 78% of all AAAs that were 4.0 cm or larger in the study sample. Female sex (OR, 0.22 [Cl, 0.07 to 0.68]), black race (OR, 0.49 [Cl, 0.35 to 0.69]), and presence of diabetes (OR, 0.54 [Cl, 0.44 to 0.65]) were negatively associated with AAA. A family history of AAA was positively associated with AAA (OR, 1.95 [CI, 1.56 to 2.43]) but was reported by only 5.1% of participants. Other independently associated factors included age, height, coronary artery disease, any atherosclerosis, high cholesterol levels, and hypertension. Conclusions: Abdominal aortic aneurysm is associated with multiple factors. Smoking was the risk factor most strongly associated with AAA and may be responsible for most clinically important cases of previously undiagnosed AAA.","author":[{"dropping-particle":"","family":"Lederle","given":"Frank A.","non-dropping-particle":"","parse-names":false,"suffix":""},{"dropping-particle":"","family":"Johnson","given":"Gary R.","non-dropping-particle":"","parse-names":false,"suffix":""},{"dropping-particle":"","family":"Wilson","given":"Samuel E.","non-dropping-particle":"","parse-names":false,"suffix":""},{"dropping-particle":"","family":"Chute","given":"Edmund P.","non-dropping-particle":"","parse-names":false,"suffix":""},{"dropping-particle":"","family":"Littooy","given":"Fred N.","non-dropping-particle":"","parse-names":false,"suffix":""},{"dropping-particle":"","family":"Bandyk","given":"Dennis","non-dropping-particle":"","parse-names":false,"suffix":""},{"dropping-particle":"","family":"Krupski","given":"William C.","non-dropping-particle":"","parse-names":false,"suffix":""},{"dropping-particle":"","family":"Barone","given":"Gary W.","non-dropping-particle":"","parse-names":false,"suffix":""},{"dropping-particle":"","family":"Acher","given":"Charles W.","non-dropping-particle":"","parse-names":false,"suffix":""},{"dropping-particle":"","family":"Ballard","given":"David J.","non-dropping-particle":"","parse-names":false,"suffix":""}],"container-title":"Annals of internal medicine","id":"ITEM-3","issue":"6","issued":{"date-parts":[["1997"]]},"page":"441-449","publisher":"Ann Intern Med","title":"Prevalence and associations of abdominal aortic aneurysm detected through screening. Aneurysm Detection and Management (ADAM) Veterans Affairs Cooperative Study Group","type":"article-journal","volume":"126"},"uris":["http://www.mendeley.com/documents/?uuid=cb32c77c-1d66-36d0-89c4-649c4b8b6415"]},{"id":"ITEM-4","itemData":{"author":[{"dropping-particle":"","family":"Дюсупов","given":"Алтай Ахметкалиевич","non-dropping-particle":"","parse-names":false,"suffix":""}],"id":"ITEM-4","issued":{"date-parts":[["2017"]]},"number-of-pages":"5-232","publisher-place":"Новосибирск","title":"Профилактика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38–40]","plainTextFormattedCitation":"[19; 38–40]","previouslyFormattedCitation":"[19; 38–40]"},"properties":{"noteIndex":0},"schema":"https://github.com/citation-style-language/schema/raw/master/csl-citation.json"}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896B87" w:rsidRPr="00FA7355">
        <w:rPr>
          <w:rFonts w:eastAsia="Times New Roman"/>
          <w:noProof/>
          <w:spacing w:val="2"/>
          <w:szCs w:val="28"/>
          <w:lang w:eastAsia="ru-RU" w:bidi="ru-RU"/>
        </w:rPr>
        <w:t>[19</w:t>
      </w:r>
      <w:r w:rsidR="000225E9" w:rsidRPr="00FA7355">
        <w:rPr>
          <w:rFonts w:eastAsia="Times New Roman"/>
          <w:noProof/>
          <w:spacing w:val="2"/>
          <w:szCs w:val="28"/>
          <w:lang w:eastAsia="ru-RU" w:bidi="ru-RU"/>
        </w:rPr>
        <w:t xml:space="preserve">, </w:t>
      </w:r>
      <w:r w:rsidR="000225E9" w:rsidRPr="00FA7355">
        <w:rPr>
          <w:rFonts w:eastAsia="Times New Roman"/>
          <w:noProof/>
          <w:spacing w:val="2"/>
          <w:szCs w:val="28"/>
          <w:lang w:val="en-US" w:eastAsia="ru-RU" w:bidi="ru-RU"/>
        </w:rPr>
        <w:t>c</w:t>
      </w:r>
      <w:r w:rsidR="000225E9"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5A7DA5" w:rsidRPr="00FA7355">
        <w:rPr>
          <w:rFonts w:eastAsia="Times New Roman"/>
          <w:noProof/>
          <w:spacing w:val="2"/>
          <w:szCs w:val="28"/>
          <w:lang w:eastAsia="ru-RU" w:bidi="ru-RU"/>
        </w:rPr>
        <w:t>16</w:t>
      </w:r>
      <w:r w:rsidR="00896B87" w:rsidRPr="00FA7355">
        <w:rPr>
          <w:rFonts w:eastAsia="Times New Roman"/>
          <w:noProof/>
          <w:spacing w:val="2"/>
          <w:szCs w:val="28"/>
          <w:lang w:eastAsia="ru-RU" w:bidi="ru-RU"/>
        </w:rPr>
        <w:t>; 38</w:t>
      </w:r>
      <w:r w:rsidR="000225E9" w:rsidRPr="00FA7355">
        <w:rPr>
          <w:rFonts w:eastAsia="Times New Roman"/>
          <w:noProof/>
          <w:spacing w:val="2"/>
          <w:szCs w:val="28"/>
          <w:lang w:eastAsia="ru-RU" w:bidi="ru-RU"/>
        </w:rPr>
        <w:t xml:space="preserve">, </w:t>
      </w:r>
      <w:r w:rsidR="000225E9" w:rsidRPr="00FA7355">
        <w:rPr>
          <w:rFonts w:eastAsia="Times New Roman"/>
          <w:noProof/>
          <w:spacing w:val="2"/>
          <w:szCs w:val="28"/>
          <w:lang w:val="en-US" w:eastAsia="ru-RU" w:bidi="ru-RU"/>
        </w:rPr>
        <w:t>c</w:t>
      </w:r>
      <w:r w:rsidR="000225E9"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5A7DA5" w:rsidRPr="00FA7355">
        <w:rPr>
          <w:rFonts w:eastAsia="Times New Roman"/>
          <w:noProof/>
          <w:spacing w:val="2"/>
          <w:szCs w:val="28"/>
          <w:lang w:eastAsia="ru-RU" w:bidi="ru-RU"/>
        </w:rPr>
        <w:t>24</w:t>
      </w:r>
      <w:r w:rsidR="000225E9" w:rsidRPr="00FA7355">
        <w:rPr>
          <w:rFonts w:eastAsia="Times New Roman"/>
          <w:noProof/>
          <w:spacing w:val="2"/>
          <w:szCs w:val="28"/>
          <w:lang w:eastAsia="ru-RU" w:bidi="ru-RU"/>
        </w:rPr>
        <w:t xml:space="preserve">; 39, </w:t>
      </w:r>
      <w:r w:rsidR="00896B87" w:rsidRPr="00FA7355">
        <w:rPr>
          <w:rFonts w:eastAsia="Times New Roman"/>
          <w:noProof/>
          <w:spacing w:val="2"/>
          <w:szCs w:val="28"/>
          <w:lang w:eastAsia="ru-RU" w:bidi="ru-RU"/>
        </w:rPr>
        <w:t>40]</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 xml:space="preserve">. </w:t>
      </w:r>
      <w:r w:rsidRPr="00FA7355">
        <w:rPr>
          <w:rFonts w:eastAsia="Times New Roman"/>
          <w:spacing w:val="2"/>
          <w:szCs w:val="28"/>
          <w:lang w:eastAsia="ru-RU" w:bidi="ru-RU"/>
        </w:rPr>
        <w:t xml:space="preserve">Ряд авторов подчеркивают наличие наследственной предрасположенности к аневризме брюшной аорты, особенно среди ближайших родственников </w:t>
      </w:r>
      <w:r w:rsidR="00E91705" w:rsidRPr="00FA7355">
        <w:rPr>
          <w:rFonts w:eastAsia="Times New Roman"/>
          <w:spacing w:val="2"/>
          <w:szCs w:val="28"/>
          <w:lang w:eastAsia="ru-RU" w:bidi="ru-RU"/>
        </w:rPr>
        <w:fldChar w:fldCharType="begin" w:fldLock="1"/>
      </w:r>
      <w:r w:rsidR="00896B87" w:rsidRPr="00FA7355">
        <w:rPr>
          <w:rFonts w:eastAsia="Times New Roman"/>
          <w:spacing w:val="2"/>
          <w:szCs w:val="28"/>
          <w:lang w:eastAsia="ru-RU" w:bidi="ru-RU"/>
        </w:rPr>
        <w:instrText>ADDIN CSL_CITATION {"citationItems":[{"id":"ITEM-1","itemData":{"DOI":"10.1016/J.JVS.2008.08.012","ISSN":"07415214","PMID":"19028058","abstract":"Background: Several studies have reported a familial clustering of abdominal aortic aneurysm (AAA) supporting that AAA is an inheritable disease, but few population-based studies can be found. Possible gender differences regarding hereditary patterns have been reported. Objective: The aim of this study was to investigate the risk of developing an AAA for first-degree relatives of patients with AAA in Sweden and compare them with matched controls and their relatives. Methods and Materials: All persons (3183) born after 1932, diagnosed with AAA between 2001 and 2005, and a random selection of 15,943 age-, gender-, and region-matched controls were included. First-degree relatives of cases and controls were identified via the Multigeneration Register. Family history of AAA for cases and controls was assessed by linking the relatives to the Hospital Discharge Register and Cause of Death Register. The data were analyzed by conditional logistic regression. Results: The overall relative risk of AAA associated with family history compared to no family history was 1.9 (95% confidence interval [CI] 1.6-2.2). Comorbidities were more common among the cases than the controls (P &lt; .0001) but the relative risks remained unchanged after adjustment for comorbidities. Stratification for absence or presence of comorbidities showed no significant difference between the two groups (P = .29). The relative risk of AAA for first-degree relatives was similar for women and men (P = .22 for gender differences), ie, the relative risk of AAA was not dependent on the gender of the index person. Conclusion: In this nationwide survey, the relative risk of developing AAA for first-degree relatives to persons diagnosed with AAA was approximately doubled compared to persons with no family history. Neither the gender of the index person nor the first-degree relative influenced the risk of AAA. © 2009.","author":[{"dropping-particle":"","family":"Larsson","given":"Emma","non-dropping-particle":"","parse-names":false,"suffix":""},{"dropping-particle":"","family":"Granath","given":"Fredrik","non-dropping-particle":"","parse-names":false,"suffix":""},{"dropping-particle":"","family":"Swedenborg","given":"Jesper","non-dropping-particle":"","parse-names":false,"suffix":""},{"dropping-particle":"","family":"Hultgren","given":"Rebecka","non-dropping-particle":"","parse-names":false,"suffix":""}],"container-title":"Journal of Vascular Surgery","id":"ITEM-1","issue":"1","issued":{"date-parts":[["2009","1"]]},"page":"47-51","title":"A population-based case-control study of the familial risk of abdominal aortic aneurysm","type":"article-journal","volume":"49"},"uris":["http://www.mendeley.com/documents/?uuid=1eeee160-653d-334c-a062-ed97337915a1"]},{"id":"ITEM-2","itemData":{"PMID":"3761500","abstract":"To examine the hypothesis that a tendency toward aneurysmal degeneration of the abdominal aorta may be inherited, we compared the family histories of 250 patients with abdominal aortic aneurysm (AAA) with those of 250 control subjects. Among the control subjects, six (2.4%) reported having a first-degree relative with an aneurysm, compared with 48 (19.2%) of the patients with AAA. After adjustment for age and sex, this corresponds to an estimated 11.6-fold increase in AAA risk among persons with an affected first-degree relative. This study suggests that the relatives of patients with AAA may themselves be at significantly increased risk for the development of aneurysmal degeneration. Because early diagnosis and elective management of AAA significantly prolong life, noninvasive screening to detect early AAA formation may be warranted in relatives of patients with AAA.","author":[{"dropping-particle":"","family":"Johansen","given":"K","non-dropping-particle":"","parse-names":false,"suffix":""},{"dropping-particle":"","family":"Koepsell","given":"T","non-dropping-particle":"","parse-names":false,"suffix":""}],"container-title":"JAMA","id":"ITEM-2","issue":"14","issued":{"date-parts":[["1986","10","10"]]},"page":"1934-1936","title":"Familial tendency for abdominal aortic aneurysms","type":"article-journal","volume":"256"},"uris":["http://www.mendeley.com/documents/?uuid=1c03831e-767d-3e4c-9229-b9cef4ecec3e"]}],"mendeley":{"formattedCitation":"[41; 42]","plainTextFormattedCitation":"[41; 42]","previouslyFormattedCitation":"[41; 42]"},"properties":{"noteIndex":0},"schema":"https://github.com/citation-style-language/schema/raw/master/csl-citation.json"}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896B87" w:rsidRPr="00FA7355">
        <w:rPr>
          <w:rFonts w:eastAsia="Times New Roman"/>
          <w:noProof/>
          <w:spacing w:val="2"/>
          <w:szCs w:val="28"/>
          <w:lang w:eastAsia="ru-RU" w:bidi="ru-RU"/>
        </w:rPr>
        <w:t>[41</w:t>
      </w:r>
      <w:r w:rsidR="000225E9" w:rsidRPr="00FA7355">
        <w:rPr>
          <w:rFonts w:eastAsia="Times New Roman"/>
          <w:noProof/>
          <w:spacing w:val="2"/>
          <w:szCs w:val="28"/>
          <w:lang w:eastAsia="ru-RU" w:bidi="ru-RU"/>
        </w:rPr>
        <w:t>,</w:t>
      </w:r>
      <w:r w:rsidR="00896B87" w:rsidRPr="00FA7355">
        <w:rPr>
          <w:rFonts w:eastAsia="Times New Roman"/>
          <w:noProof/>
          <w:spacing w:val="2"/>
          <w:szCs w:val="28"/>
          <w:lang w:eastAsia="ru-RU" w:bidi="ru-RU"/>
        </w:rPr>
        <w:t xml:space="preserve"> 42]</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 xml:space="preserve">. </w:t>
      </w:r>
      <w:r w:rsidRPr="00FA7355">
        <w:rPr>
          <w:rFonts w:eastAsia="Times New Roman"/>
          <w:spacing w:val="2"/>
          <w:szCs w:val="28"/>
          <w:lang w:eastAsia="ru-RU" w:bidi="ru-RU"/>
        </w:rPr>
        <w:t xml:space="preserve">Данные, опубликованные в исследованиях, свидетельствуют о том, </w:t>
      </w:r>
      <w:r w:rsidR="00855F21" w:rsidRPr="00FA7355">
        <w:rPr>
          <w:rFonts w:eastAsia="Times New Roman"/>
          <w:spacing w:val="2"/>
          <w:szCs w:val="28"/>
          <w:lang w:eastAsia="ru-RU" w:bidi="ru-RU"/>
        </w:rPr>
        <w:t>что в среднем до 19%</w:t>
      </w:r>
      <w:r w:rsidRPr="00FA7355">
        <w:rPr>
          <w:rFonts w:eastAsia="Times New Roman"/>
          <w:spacing w:val="2"/>
          <w:szCs w:val="28"/>
          <w:lang w:eastAsia="ru-RU" w:bidi="ru-RU"/>
        </w:rPr>
        <w:t xml:space="preserve"> пациентов с АБА имеют близких родственников, у которых также была диагностирована аневризма аорты </w:t>
      </w:r>
      <w:r w:rsidR="00E91705" w:rsidRPr="00FA7355">
        <w:rPr>
          <w:rFonts w:eastAsia="Times New Roman"/>
          <w:spacing w:val="2"/>
          <w:szCs w:val="28"/>
          <w:lang w:eastAsia="ru-RU" w:bidi="ru-RU"/>
        </w:rPr>
        <w:fldChar w:fldCharType="begin" w:fldLock="1"/>
      </w:r>
      <w:r w:rsidR="00896B87" w:rsidRPr="00FA7355">
        <w:rPr>
          <w:rFonts w:eastAsia="Times New Roman"/>
          <w:spacing w:val="2"/>
          <w:szCs w:val="28"/>
          <w:lang w:eastAsia="ru-RU" w:bidi="ru-RU"/>
        </w:rPr>
        <w:instrText>ADDIN CSL_CITATION {"citationItems":[{"id":"ITEM-1","itemData":{"DOI":"10.1053/EJVS.2002.1692","ISSN":"1078-5884","PMID":"12389231","abstract":"Background: familial clustering of the abdominal aortic aneurysm (AAA) is clear, 12-19% of AAA patients have one or more first-degree relatives with an aneurysm and 4-19% is detected with ultrasound screening. Objectives: to review the genetic background of AAA. Design, methods and materials: computer searches of the MEDLINE, EMBASE, SUMsearch database and the Cochrane Library and searched reference lists of English language articles concerning the genetics of AAA, candidate gene approach and linkage analysis. Results: brothers of AAA patients are at high risk to develop an AAA. The candidate gene approach was performed to detect defects in one of the components of the connective tissue, i.e. type I and III collagen, elastin and fibrillin, the inflammatory cell-derived matrix metalloproteinase, there inhibitors, auto-immune components and components related to atherosclerosis. Conclusion: these studies give us insight in the pathology but do not lead to the specific genetic factor(s) responsible for (familial) AAA. Considering the supposed autosomal dominant inheritance, a gene mutation in one of the structural proteins of the connective tissue is expected. In the future, linkage analysis may resolve the genetic background of AAA. © 2002 Elsevier Science Ltd. All rights reserved.","author":[{"dropping-particle":"","family":"Vlijmen-Van Keulen","given":"C. J.","non-dropping-particle":"Van","parse-names":false,"suffix":""},{"dropping-particle":"","family":"Pals","given":"G.","non-dropping-particle":"","parse-names":false,"suffix":""},{"dropping-particle":"","family":"Rauwerda","given":"J. A.","non-dropping-particle":"","parse-names":false,"suffix":""}],"container-title":"European journal of vascular and endovascular surgery : the official journal of the European Society for Vascular Surgery","id":"ITEM-1","issue":"2","issued":{"date-parts":[["2002"]]},"page":"105-116","publisher":"Eur J Vasc Endovasc Surg","title":"Familial abdominal aortic aneurysm: a systematic review of a genetic background","type":"article-journal","volume":"24"},"uris":["http://www.mendeley.com/documents/?uuid=bf5dcf62-0d04-37d9-9c51-2b0aafcece24"]},{"id":"ITEM-2","itemData":{"author":[{"dropping-particle":"","family":"Дюсупов","given":"Алтай Ахметкалиевич","non-dropping-particle":"","parse-names":false,"suffix":""}],"id":"ITEM-2","issued":{"date-parts":[["2017"]]},"number-of-pages":"5-232","publisher-place":"Новосибирск","title":"Профилактика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43]","plainTextFormattedCitation":"[19; 43]","previouslyFormattedCitation":"[19; 43]"},"properties":{"noteIndex":0},"schema":"https://github.com/citation-style-language/schema/raw/master/csl-citation.json"}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896B87" w:rsidRPr="00FA7355">
        <w:rPr>
          <w:rFonts w:eastAsia="Times New Roman"/>
          <w:noProof/>
          <w:spacing w:val="2"/>
          <w:szCs w:val="28"/>
          <w:lang w:eastAsia="ru-RU" w:bidi="ru-RU"/>
        </w:rPr>
        <w:t>[19</w:t>
      </w:r>
      <w:r w:rsidR="000225E9" w:rsidRPr="00FA7355">
        <w:rPr>
          <w:rFonts w:eastAsia="Times New Roman"/>
          <w:noProof/>
          <w:spacing w:val="2"/>
          <w:szCs w:val="28"/>
          <w:lang w:eastAsia="ru-RU" w:bidi="ru-RU"/>
        </w:rPr>
        <w:t xml:space="preserve">, </w:t>
      </w:r>
      <w:r w:rsidR="000225E9" w:rsidRPr="00FA7355">
        <w:rPr>
          <w:rFonts w:eastAsia="Times New Roman"/>
          <w:noProof/>
          <w:spacing w:val="2"/>
          <w:szCs w:val="28"/>
          <w:lang w:val="en-US" w:eastAsia="ru-RU" w:bidi="ru-RU"/>
        </w:rPr>
        <w:t>c</w:t>
      </w:r>
      <w:r w:rsidR="000225E9"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5A7DA5" w:rsidRPr="00FA7355">
        <w:rPr>
          <w:rFonts w:eastAsia="Times New Roman"/>
          <w:noProof/>
          <w:spacing w:val="2"/>
          <w:szCs w:val="28"/>
          <w:lang w:eastAsia="ru-RU" w:bidi="ru-RU"/>
        </w:rPr>
        <w:t>17</w:t>
      </w:r>
      <w:r w:rsidR="00896B87" w:rsidRPr="00FA7355">
        <w:rPr>
          <w:rFonts w:eastAsia="Times New Roman"/>
          <w:noProof/>
          <w:spacing w:val="2"/>
          <w:szCs w:val="28"/>
          <w:lang w:eastAsia="ru-RU" w:bidi="ru-RU"/>
        </w:rPr>
        <w:t>; 43]</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w:t>
      </w:r>
      <w:bookmarkEnd w:id="1"/>
    </w:p>
    <w:p w14:paraId="07D41149" w14:textId="77777777" w:rsidR="00AF20A3" w:rsidRPr="00FA7355" w:rsidRDefault="00AF20A3" w:rsidP="008D7048">
      <w:pPr>
        <w:widowControl w:val="0"/>
        <w:autoSpaceDE w:val="0"/>
        <w:autoSpaceDN w:val="0"/>
        <w:spacing w:after="0" w:line="240" w:lineRule="auto"/>
        <w:ind w:right="-1" w:firstLine="709"/>
        <w:jc w:val="both"/>
        <w:rPr>
          <w:rFonts w:eastAsia="Times New Roman"/>
          <w:spacing w:val="2"/>
          <w:szCs w:val="28"/>
          <w:lang w:eastAsia="ru-RU" w:bidi="ru-RU"/>
        </w:rPr>
      </w:pPr>
    </w:p>
    <w:p w14:paraId="594FE6FE" w14:textId="4007D71C" w:rsidR="00E91705" w:rsidRPr="00FA7355" w:rsidRDefault="00E91705"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b/>
          <w:spacing w:val="2"/>
          <w:szCs w:val="28"/>
        </w:rPr>
        <w:t>1.3 Классификация аневризм инфраренального отдела брюшной аорты</w:t>
      </w:r>
    </w:p>
    <w:p w14:paraId="695D7689" w14:textId="0057A286" w:rsidR="00E91705" w:rsidRPr="00FA7355" w:rsidRDefault="003D3B54" w:rsidP="008D7048">
      <w:pPr>
        <w:spacing w:after="0" w:line="240" w:lineRule="auto"/>
        <w:ind w:right="-1" w:firstLine="709"/>
        <w:jc w:val="both"/>
        <w:rPr>
          <w:spacing w:val="2"/>
          <w:szCs w:val="28"/>
        </w:rPr>
      </w:pPr>
      <w:r w:rsidRPr="00FA7355">
        <w:rPr>
          <w:spacing w:val="2"/>
          <w:szCs w:val="28"/>
        </w:rPr>
        <w:t xml:space="preserve">Классификация АБА основывается на нескольких основных критериях, таких как: причина возникновения заболевания, анатомическое строение и форма аневризмы, ее локализация и клинические особенности течения </w:t>
      </w:r>
      <w:r w:rsidR="00AF20A3" w:rsidRPr="00FA7355">
        <w:rPr>
          <w:spacing w:val="2"/>
          <w:szCs w:val="28"/>
        </w:rPr>
        <w:fldChar w:fldCharType="begin" w:fldLock="1"/>
      </w:r>
      <w:r w:rsidR="00896B87" w:rsidRPr="00FA7355">
        <w:rPr>
          <w:spacing w:val="2"/>
          <w:szCs w:val="28"/>
        </w:rPr>
        <w:instrText>ADDIN CSL_CITATION {"citationItems":[{"id":"ITEM-1","itemData":{"DOI":"10.1067/MVA.2002.121050","ISSN":"0741-5214","PMID":"11854717","abstract":"Objective: Endovascular abdominal aortic aneurysm repair (EAR) can be performed in patients whose conditions were previously considered unfit for conventional treatment of the aneurysm. However, because the life span in this category of patients often is limited because of serious comorbidity, the efficacy of EAR in prolonging life expectancy remains uncertain. This study involves the evaluation of preoperative risk classification and an assessment of the outcome of interventions. Methods: The data of 3075 patients, who underwent operation in 101 European institutions that collaborated in the EUROSTAR Registry, were assessed. Only the patients who had been prospectively enrolled in the registry were used for this analysis. Patient characteristics, operative risk factors, procedural details, and types of devices were correlated with preoperative estimates of operative risk, early and late mortality, complications, and primary and secondary outcome success rates. In addition, the intermediate-term survival rates in patients with unfit conditions with EAR (observed series) and with conservative approaches of the aneurysms (rupture rates as derived from the literature) were compared in a mathematical model. Results: Of the overall study group, 2525 patients were at \"normal\" risk for a surgical procedure (group A), 399 patients had conditions that were considered unfit for open surgery (group B), and 151 patients had conditions that were unfit for general anesthesia (group C). Both unfit categories had significantly more comorbid factors and larger aneurysms than did the patients in good medical condition. Differences were observed in comorbidities between the two high-risk categories, groups B and C. Factors that influenced the abdominal approach (previous laparotomies, hostile abdomen, and obesity) and local anatomic factors (eg, retroperitoneal fibrosis, inflammatory aneurysm, dissections, and enterostomy) were present in 19% of the patients with conditions that were unfit for open surgery and in only 1% of the category unfit for anesthesia. In contrast, severe pulmonary disease was present in 33% of the patients with conditions that were unfit for anesthesia as opposed to 11% of the patients with conditions that were unfit for open surgery. The early and late mortality rates were significantly higher in the unfit categories (groups B and C). Life table results showed a 3-year survival rate of 83% in patients at normal operative risk and of 68% in patient…","author":[{"dropping-particle":"","family":"Buth","given":"Jacob","non-dropping-particle":"","parse-names":false,"suffix":""},{"dropping-particle":"","family":"Marrewijk","given":"Corine J.","non-dropping-particle":"Van","parse-names":false,"suffix":""},{"dropping-particle":"","family":"Harris","given":"Peter L.","non-dropping-particle":"","parse-names":false,"suffix":""},{"dropping-particle":"","family":"Hop","given":"Wim C.J.","non-dropping-particle":"","parse-names":false,"suffix":""},{"dropping-particle":"","family":"Riambau","given":"Vincente","non-dropping-particle":"","parse-names":false,"suffix":""},{"dropping-particle":"","family":"Laheij","given":"Robert J.F.","non-dropping-particle":"","parse-names":false,"suffix":""}],"container-title":"Journal of vascular surgery","id":"ITEM-1","issue":"2","issued":{"date-parts":[["2002"]]},"page":"211-221","publisher":"J Vasc Surg","title":"Outcome of endovascular abdominal aortic aneurysm repair in patients with conditions considered unfit for an open procedure: a report on the EUROSTAR experience","type":"article-journal","volume":"35"},"uris":["http://www.mendeley.com/documents/?uuid=5c8dbc8b-8d78-464e-baa1-30509f3952e6","http://www.mendeley.com/documents/?uuid=15d66a84-162b-4297-823e-f6dea5c0a694"]}],"mendeley":{"formattedCitation":"[44]","plainTextFormattedCitation":"[44]","previouslyFormattedCitation":"[44]"},"properties":{"noteIndex":0},"schema":"https://github.com/citation-style-language/schema/raw/master/csl-citation.json"}</w:instrText>
      </w:r>
      <w:r w:rsidR="00AF20A3" w:rsidRPr="00FA7355">
        <w:rPr>
          <w:spacing w:val="2"/>
          <w:szCs w:val="28"/>
        </w:rPr>
        <w:fldChar w:fldCharType="separate"/>
      </w:r>
      <w:r w:rsidR="00896B87" w:rsidRPr="00FA7355">
        <w:rPr>
          <w:noProof/>
          <w:spacing w:val="2"/>
          <w:szCs w:val="28"/>
        </w:rPr>
        <w:t>[44]</w:t>
      </w:r>
      <w:r w:rsidR="00AF20A3" w:rsidRPr="00FA7355">
        <w:rPr>
          <w:spacing w:val="2"/>
          <w:szCs w:val="28"/>
        </w:rPr>
        <w:fldChar w:fldCharType="end"/>
      </w:r>
      <w:r w:rsidR="00E91705" w:rsidRPr="00FA7355">
        <w:rPr>
          <w:spacing w:val="2"/>
          <w:szCs w:val="28"/>
        </w:rPr>
        <w:t xml:space="preserve">. </w:t>
      </w:r>
      <w:r w:rsidRPr="00FA7355">
        <w:rPr>
          <w:spacing w:val="2"/>
          <w:szCs w:val="28"/>
        </w:rPr>
        <w:t>Поскольку эти факторы и их проявления очень разнообразны, до сих пор не существует общепринятой единой классификации аневризм брюшной аорты, которая учла бы все эти аспекты</w:t>
      </w:r>
      <w:r w:rsidR="00E91705" w:rsidRPr="00FA7355">
        <w:rPr>
          <w:spacing w:val="2"/>
          <w:szCs w:val="28"/>
        </w:rPr>
        <w:t>.</w:t>
      </w:r>
    </w:p>
    <w:p w14:paraId="419964EC" w14:textId="7AA0F59F" w:rsidR="00E91705" w:rsidRPr="00FA7355" w:rsidRDefault="00E91705" w:rsidP="008D7048">
      <w:pPr>
        <w:spacing w:after="0" w:line="240" w:lineRule="auto"/>
        <w:ind w:right="-1" w:firstLine="709"/>
        <w:jc w:val="both"/>
        <w:rPr>
          <w:spacing w:val="2"/>
          <w:szCs w:val="28"/>
        </w:rPr>
      </w:pPr>
      <w:r w:rsidRPr="00FA7355">
        <w:rPr>
          <w:spacing w:val="2"/>
          <w:szCs w:val="28"/>
        </w:rPr>
        <w:t xml:space="preserve">В Республике Казахстан на сегодняшний день широко используется классификация аневризм брюшной аорты под редакцией Покровского А.В. </w:t>
      </w:r>
      <w:r w:rsidR="002A2693" w:rsidRPr="00FA7355">
        <w:rPr>
          <w:spacing w:val="2"/>
          <w:szCs w:val="28"/>
        </w:rPr>
        <w:fldChar w:fldCharType="begin" w:fldLock="1"/>
      </w:r>
      <w:r w:rsidR="00896B87" w:rsidRPr="00FA7355">
        <w:rPr>
          <w:spacing w:val="2"/>
          <w:szCs w:val="28"/>
        </w:rPr>
        <w:instrText>ADDIN CSL_CITATION {"citationItems":[{"id":"ITEM-1","itemData":{"author":[{"dropping-particle":"","family":"Покровский","given":"А.В.","non-dropping-particle":"","parse-names":false,"suffix":""}],"edition":"1","id":"ITEM-1","issued":{"date-parts":[["1979"]]},"number-of-pages":"328","publisher":"\"Медицина\"","publisher-place":"Москва","title":"Заболевания аорты и ее ветвей","type":"book","volume":"1"},"uris":["http://www.mendeley.com/documents/?uuid=ffec0936-2f78-3f61-84e6-680244211786"]}],"mendeley":{"formattedCitation":"[45]","plainTextFormattedCitation":"[45]","previouslyFormattedCitation":"[45]"},"properties":{"noteIndex":0},"schema":"https://github.com/citation-style-language/schema/raw/master/csl-citation.json"}</w:instrText>
      </w:r>
      <w:r w:rsidR="002A2693" w:rsidRPr="00FA7355">
        <w:rPr>
          <w:spacing w:val="2"/>
          <w:szCs w:val="28"/>
        </w:rPr>
        <w:fldChar w:fldCharType="separate"/>
      </w:r>
      <w:r w:rsidR="00896B87" w:rsidRPr="00FA7355">
        <w:rPr>
          <w:noProof/>
          <w:spacing w:val="2"/>
          <w:szCs w:val="28"/>
        </w:rPr>
        <w:t>[45]</w:t>
      </w:r>
      <w:r w:rsidR="002A2693" w:rsidRPr="00FA7355">
        <w:rPr>
          <w:spacing w:val="2"/>
          <w:szCs w:val="28"/>
        </w:rPr>
        <w:fldChar w:fldCharType="end"/>
      </w:r>
      <w:r w:rsidRPr="00FA7355">
        <w:rPr>
          <w:spacing w:val="2"/>
          <w:szCs w:val="28"/>
        </w:rPr>
        <w:t>.</w:t>
      </w:r>
    </w:p>
    <w:p w14:paraId="34C194F1" w14:textId="77777777" w:rsidR="00E91705" w:rsidRPr="00FA7355" w:rsidRDefault="00E91705" w:rsidP="008D7048">
      <w:pPr>
        <w:spacing w:after="0" w:line="240" w:lineRule="auto"/>
        <w:ind w:right="-1" w:firstLine="709"/>
        <w:jc w:val="both"/>
        <w:rPr>
          <w:spacing w:val="2"/>
          <w:szCs w:val="28"/>
        </w:rPr>
      </w:pPr>
      <w:r w:rsidRPr="00FA7355">
        <w:rPr>
          <w:spacing w:val="2"/>
          <w:szCs w:val="28"/>
        </w:rPr>
        <w:t>Согласно классификации Покровского А.В. выделяют следующие типы аневризматических поражений инфраренальной аорты:</w:t>
      </w:r>
    </w:p>
    <w:p w14:paraId="49401640" w14:textId="77777777" w:rsidR="0061489B" w:rsidRPr="00FA7355" w:rsidRDefault="0061489B" w:rsidP="008D7048">
      <w:pPr>
        <w:spacing w:after="0" w:line="240" w:lineRule="auto"/>
        <w:ind w:right="-1" w:firstLine="709"/>
        <w:jc w:val="both"/>
        <w:rPr>
          <w:iCs/>
          <w:spacing w:val="2"/>
          <w:szCs w:val="28"/>
        </w:rPr>
      </w:pPr>
      <w:r w:rsidRPr="00FA7355">
        <w:rPr>
          <w:iCs/>
          <w:spacing w:val="2"/>
          <w:szCs w:val="28"/>
        </w:rPr>
        <w:t>По причине возникновения:</w:t>
      </w:r>
    </w:p>
    <w:p w14:paraId="3AA27981" w14:textId="74753E20" w:rsidR="0061489B" w:rsidRPr="00FA7355" w:rsidRDefault="00577FF4" w:rsidP="008D7048">
      <w:pPr>
        <w:spacing w:after="0" w:line="240" w:lineRule="auto"/>
        <w:ind w:right="-1" w:firstLine="709"/>
        <w:jc w:val="both"/>
        <w:rPr>
          <w:iCs/>
          <w:spacing w:val="2"/>
          <w:szCs w:val="28"/>
        </w:rPr>
      </w:pPr>
      <w:r w:rsidRPr="00FA7355">
        <w:rPr>
          <w:iCs/>
          <w:spacing w:val="2"/>
          <w:szCs w:val="28"/>
        </w:rPr>
        <w:t>1</w:t>
      </w:r>
      <w:r w:rsidR="0061489B" w:rsidRPr="00FA7355">
        <w:rPr>
          <w:iCs/>
          <w:spacing w:val="2"/>
          <w:szCs w:val="28"/>
        </w:rPr>
        <w:t>. Приобретенные аневризмы, которые могут быть не связаны с воспалением (например, атеросклеротические или травматические) или связаны с воспалением (как специфическое, так и неспецифическое воспаление).</w:t>
      </w:r>
    </w:p>
    <w:p w14:paraId="061C250E" w14:textId="53403EB7" w:rsidR="0061489B" w:rsidRPr="00FA7355" w:rsidRDefault="00577FF4" w:rsidP="008D7048">
      <w:pPr>
        <w:spacing w:after="0" w:line="240" w:lineRule="auto"/>
        <w:ind w:right="-1" w:firstLine="709"/>
        <w:jc w:val="both"/>
        <w:rPr>
          <w:iCs/>
          <w:spacing w:val="2"/>
          <w:szCs w:val="28"/>
        </w:rPr>
      </w:pPr>
      <w:r w:rsidRPr="00FA7355">
        <w:rPr>
          <w:iCs/>
          <w:spacing w:val="2"/>
          <w:szCs w:val="28"/>
        </w:rPr>
        <w:t>2</w:t>
      </w:r>
      <w:r w:rsidR="0061489B" w:rsidRPr="00FA7355">
        <w:rPr>
          <w:iCs/>
          <w:spacing w:val="2"/>
          <w:szCs w:val="28"/>
        </w:rPr>
        <w:t>. Врожденные аневризмы.</w:t>
      </w:r>
    </w:p>
    <w:p w14:paraId="5087EB3C" w14:textId="77777777" w:rsidR="0061489B" w:rsidRPr="00FA7355" w:rsidRDefault="0061489B" w:rsidP="008D7048">
      <w:pPr>
        <w:spacing w:after="0" w:line="240" w:lineRule="auto"/>
        <w:ind w:right="-1" w:firstLine="709"/>
        <w:jc w:val="both"/>
        <w:rPr>
          <w:iCs/>
          <w:spacing w:val="2"/>
          <w:szCs w:val="28"/>
        </w:rPr>
      </w:pPr>
      <w:r w:rsidRPr="00FA7355">
        <w:rPr>
          <w:iCs/>
          <w:spacing w:val="2"/>
          <w:szCs w:val="28"/>
        </w:rPr>
        <w:t>По структуре:</w:t>
      </w:r>
    </w:p>
    <w:p w14:paraId="095831C5" w14:textId="02DBFA5E" w:rsidR="0061489B" w:rsidRPr="00FA7355" w:rsidRDefault="00577FF4" w:rsidP="008D7048">
      <w:pPr>
        <w:spacing w:after="0" w:line="240" w:lineRule="auto"/>
        <w:ind w:right="-1" w:firstLine="709"/>
        <w:jc w:val="both"/>
        <w:rPr>
          <w:iCs/>
          <w:spacing w:val="2"/>
          <w:szCs w:val="28"/>
        </w:rPr>
      </w:pPr>
      <w:r w:rsidRPr="00FA7355">
        <w:rPr>
          <w:iCs/>
          <w:spacing w:val="2"/>
          <w:szCs w:val="28"/>
        </w:rPr>
        <w:t>1</w:t>
      </w:r>
      <w:r w:rsidR="0061489B" w:rsidRPr="00FA7355">
        <w:rPr>
          <w:iCs/>
          <w:spacing w:val="2"/>
          <w:szCs w:val="28"/>
        </w:rPr>
        <w:t>. Истинные аневризмы.</w:t>
      </w:r>
    </w:p>
    <w:p w14:paraId="177A10C2" w14:textId="18F3C6D4" w:rsidR="0061489B" w:rsidRPr="00FA7355" w:rsidRDefault="00577FF4" w:rsidP="008D7048">
      <w:pPr>
        <w:spacing w:after="0" w:line="240" w:lineRule="auto"/>
        <w:ind w:right="-1" w:firstLine="709"/>
        <w:jc w:val="both"/>
        <w:rPr>
          <w:iCs/>
          <w:spacing w:val="2"/>
          <w:szCs w:val="28"/>
        </w:rPr>
      </w:pPr>
      <w:r w:rsidRPr="00FA7355">
        <w:rPr>
          <w:iCs/>
          <w:spacing w:val="2"/>
          <w:szCs w:val="28"/>
        </w:rPr>
        <w:t>2</w:t>
      </w:r>
      <w:r w:rsidR="0061489B" w:rsidRPr="00FA7355">
        <w:rPr>
          <w:iCs/>
          <w:spacing w:val="2"/>
          <w:szCs w:val="28"/>
        </w:rPr>
        <w:t>. Ложные аневризмы.</w:t>
      </w:r>
    </w:p>
    <w:p w14:paraId="40E1B32D" w14:textId="61FE9B2A" w:rsidR="0061489B" w:rsidRPr="00FA7355" w:rsidRDefault="00577FF4" w:rsidP="008D7048">
      <w:pPr>
        <w:spacing w:after="0" w:line="240" w:lineRule="auto"/>
        <w:ind w:right="-1" w:firstLine="709"/>
        <w:jc w:val="both"/>
        <w:rPr>
          <w:iCs/>
          <w:spacing w:val="2"/>
          <w:szCs w:val="28"/>
        </w:rPr>
      </w:pPr>
      <w:r w:rsidRPr="00FA7355">
        <w:rPr>
          <w:iCs/>
          <w:spacing w:val="2"/>
          <w:szCs w:val="28"/>
        </w:rPr>
        <w:t>3</w:t>
      </w:r>
      <w:r w:rsidR="0061489B" w:rsidRPr="00FA7355">
        <w:rPr>
          <w:iCs/>
          <w:spacing w:val="2"/>
          <w:szCs w:val="28"/>
        </w:rPr>
        <w:t>. Расслаивающие аневризмы.</w:t>
      </w:r>
    </w:p>
    <w:p w14:paraId="76F9BECF" w14:textId="77777777" w:rsidR="0061489B" w:rsidRPr="00FA7355" w:rsidRDefault="0061489B" w:rsidP="008D7048">
      <w:pPr>
        <w:spacing w:after="0" w:line="240" w:lineRule="auto"/>
        <w:ind w:right="-1" w:firstLine="709"/>
        <w:jc w:val="both"/>
        <w:rPr>
          <w:iCs/>
          <w:spacing w:val="2"/>
          <w:szCs w:val="28"/>
        </w:rPr>
      </w:pPr>
      <w:r w:rsidRPr="00FA7355">
        <w:rPr>
          <w:iCs/>
          <w:spacing w:val="2"/>
          <w:szCs w:val="28"/>
        </w:rPr>
        <w:t>По форме:</w:t>
      </w:r>
    </w:p>
    <w:p w14:paraId="6619F871" w14:textId="57F36814" w:rsidR="0061489B" w:rsidRPr="00FA7355" w:rsidRDefault="00577FF4" w:rsidP="008D7048">
      <w:pPr>
        <w:spacing w:after="0" w:line="240" w:lineRule="auto"/>
        <w:ind w:right="-1" w:firstLine="709"/>
        <w:jc w:val="both"/>
        <w:rPr>
          <w:iCs/>
          <w:spacing w:val="2"/>
          <w:szCs w:val="28"/>
        </w:rPr>
      </w:pPr>
      <w:r w:rsidRPr="00FA7355">
        <w:rPr>
          <w:iCs/>
          <w:spacing w:val="2"/>
          <w:szCs w:val="28"/>
        </w:rPr>
        <w:t>1</w:t>
      </w:r>
      <w:r w:rsidR="0061489B" w:rsidRPr="00FA7355">
        <w:rPr>
          <w:iCs/>
          <w:spacing w:val="2"/>
          <w:szCs w:val="28"/>
        </w:rPr>
        <w:t>. Мешковидные аневризмы.</w:t>
      </w:r>
    </w:p>
    <w:p w14:paraId="0D5D00F6" w14:textId="2693BBF6" w:rsidR="0061489B" w:rsidRPr="00FA7355" w:rsidRDefault="00577FF4" w:rsidP="008D7048">
      <w:pPr>
        <w:spacing w:after="0" w:line="240" w:lineRule="auto"/>
        <w:ind w:right="-1" w:firstLine="709"/>
        <w:jc w:val="both"/>
        <w:rPr>
          <w:iCs/>
          <w:spacing w:val="2"/>
          <w:szCs w:val="28"/>
        </w:rPr>
      </w:pPr>
      <w:r w:rsidRPr="00FA7355">
        <w:rPr>
          <w:iCs/>
          <w:spacing w:val="2"/>
          <w:szCs w:val="28"/>
        </w:rPr>
        <w:t>2</w:t>
      </w:r>
      <w:r w:rsidR="0061489B" w:rsidRPr="00FA7355">
        <w:rPr>
          <w:iCs/>
          <w:spacing w:val="2"/>
          <w:szCs w:val="28"/>
        </w:rPr>
        <w:t>. Диффузные аневризмы.</w:t>
      </w:r>
    </w:p>
    <w:p w14:paraId="019E7D19" w14:textId="0F49918D" w:rsidR="0061489B" w:rsidRPr="00FA7355" w:rsidRDefault="0061489B" w:rsidP="008D7048">
      <w:pPr>
        <w:spacing w:after="0" w:line="240" w:lineRule="auto"/>
        <w:ind w:right="-1" w:firstLine="709"/>
        <w:jc w:val="both"/>
        <w:rPr>
          <w:iCs/>
          <w:spacing w:val="2"/>
          <w:szCs w:val="28"/>
        </w:rPr>
      </w:pPr>
      <w:r w:rsidRPr="00FA7355">
        <w:rPr>
          <w:iCs/>
          <w:spacing w:val="2"/>
          <w:szCs w:val="28"/>
        </w:rPr>
        <w:t>По клиническому течению:</w:t>
      </w:r>
    </w:p>
    <w:p w14:paraId="3831D6D7" w14:textId="3B4468FB" w:rsidR="0061489B" w:rsidRPr="00FA7355" w:rsidRDefault="00577FF4" w:rsidP="008D7048">
      <w:pPr>
        <w:spacing w:after="0" w:line="240" w:lineRule="auto"/>
        <w:ind w:right="-1" w:firstLine="709"/>
        <w:jc w:val="both"/>
        <w:rPr>
          <w:iCs/>
          <w:spacing w:val="2"/>
          <w:szCs w:val="28"/>
        </w:rPr>
      </w:pPr>
      <w:r w:rsidRPr="00FA7355">
        <w:rPr>
          <w:iCs/>
          <w:spacing w:val="2"/>
          <w:szCs w:val="28"/>
        </w:rPr>
        <w:t>1</w:t>
      </w:r>
      <w:r w:rsidR="0061489B" w:rsidRPr="00FA7355">
        <w:rPr>
          <w:iCs/>
          <w:spacing w:val="2"/>
          <w:szCs w:val="28"/>
        </w:rPr>
        <w:t>. Неосложненные аневризмы.</w:t>
      </w:r>
    </w:p>
    <w:p w14:paraId="6B0BB6C4" w14:textId="1B5C9CEC" w:rsidR="0061489B" w:rsidRPr="00FA7355" w:rsidRDefault="00577FF4" w:rsidP="008D7048">
      <w:pPr>
        <w:spacing w:after="0" w:line="240" w:lineRule="auto"/>
        <w:ind w:right="-1" w:firstLine="709"/>
        <w:jc w:val="both"/>
        <w:rPr>
          <w:iCs/>
          <w:spacing w:val="2"/>
          <w:szCs w:val="28"/>
        </w:rPr>
      </w:pPr>
      <w:r w:rsidRPr="00FA7355">
        <w:rPr>
          <w:iCs/>
          <w:spacing w:val="2"/>
          <w:szCs w:val="28"/>
        </w:rPr>
        <w:t>2</w:t>
      </w:r>
      <w:r w:rsidR="0061489B" w:rsidRPr="00FA7355">
        <w:rPr>
          <w:iCs/>
          <w:spacing w:val="2"/>
          <w:szCs w:val="28"/>
        </w:rPr>
        <w:t>. Осложненные аневризмы, включая случаи с разрывом.</w:t>
      </w:r>
    </w:p>
    <w:p w14:paraId="3B6F7F81" w14:textId="61042379" w:rsidR="0061489B" w:rsidRPr="00FA7355" w:rsidRDefault="00577FF4" w:rsidP="008D7048">
      <w:pPr>
        <w:spacing w:after="0" w:line="240" w:lineRule="auto"/>
        <w:ind w:right="-1" w:firstLine="709"/>
        <w:jc w:val="both"/>
        <w:rPr>
          <w:iCs/>
          <w:spacing w:val="2"/>
          <w:szCs w:val="28"/>
        </w:rPr>
      </w:pPr>
      <w:r w:rsidRPr="00FA7355">
        <w:rPr>
          <w:iCs/>
          <w:spacing w:val="2"/>
          <w:szCs w:val="28"/>
        </w:rPr>
        <w:t>3</w:t>
      </w:r>
      <w:r w:rsidR="0061489B" w:rsidRPr="00FA7355">
        <w:rPr>
          <w:iCs/>
          <w:spacing w:val="2"/>
          <w:szCs w:val="28"/>
        </w:rPr>
        <w:t>. Расслаивающие аневризмы.</w:t>
      </w:r>
    </w:p>
    <w:p w14:paraId="78424056" w14:textId="77777777" w:rsidR="0061489B" w:rsidRPr="00FA7355" w:rsidRDefault="0061489B" w:rsidP="008D7048">
      <w:pPr>
        <w:spacing w:after="0" w:line="240" w:lineRule="auto"/>
        <w:ind w:right="-1" w:firstLine="709"/>
        <w:jc w:val="both"/>
        <w:rPr>
          <w:iCs/>
          <w:spacing w:val="2"/>
          <w:szCs w:val="28"/>
        </w:rPr>
      </w:pPr>
      <w:r w:rsidRPr="00FA7355">
        <w:rPr>
          <w:iCs/>
          <w:spacing w:val="2"/>
          <w:szCs w:val="28"/>
        </w:rPr>
        <w:t>По локализации и вовлечению ветвей:</w:t>
      </w:r>
    </w:p>
    <w:p w14:paraId="20AB1E34" w14:textId="3DB4438D" w:rsidR="0061489B" w:rsidRPr="00FA7355" w:rsidRDefault="0061489B" w:rsidP="008D7048">
      <w:pPr>
        <w:spacing w:after="0" w:line="240" w:lineRule="auto"/>
        <w:ind w:right="-1" w:firstLine="709"/>
        <w:jc w:val="both"/>
        <w:rPr>
          <w:iCs/>
          <w:spacing w:val="2"/>
          <w:szCs w:val="28"/>
        </w:rPr>
      </w:pPr>
      <w:r w:rsidRPr="00FA7355">
        <w:rPr>
          <w:iCs/>
          <w:spacing w:val="2"/>
          <w:szCs w:val="28"/>
        </w:rPr>
        <w:t>Тип 1 – аневризма проксимального сегмента брюшной аорты с вовлечением висцеральных ветвей.</w:t>
      </w:r>
    </w:p>
    <w:p w14:paraId="5FB26736" w14:textId="6FB52AE5" w:rsidR="0061489B" w:rsidRPr="00FA7355" w:rsidRDefault="0061489B" w:rsidP="008D7048">
      <w:pPr>
        <w:spacing w:after="0" w:line="240" w:lineRule="auto"/>
        <w:ind w:right="-1" w:firstLine="709"/>
        <w:jc w:val="both"/>
        <w:rPr>
          <w:iCs/>
          <w:spacing w:val="2"/>
          <w:szCs w:val="28"/>
        </w:rPr>
      </w:pPr>
      <w:r w:rsidRPr="00FA7355">
        <w:rPr>
          <w:iCs/>
          <w:spacing w:val="2"/>
          <w:szCs w:val="28"/>
        </w:rPr>
        <w:t>Тип 2 – аневризма инфраренального отдела без вовлечения бифуркации.</w:t>
      </w:r>
    </w:p>
    <w:p w14:paraId="5A2E76E8" w14:textId="1A06E837" w:rsidR="0061489B" w:rsidRPr="00FA7355" w:rsidRDefault="0061489B" w:rsidP="008D7048">
      <w:pPr>
        <w:spacing w:after="0" w:line="240" w:lineRule="auto"/>
        <w:ind w:right="-1" w:firstLine="709"/>
        <w:jc w:val="both"/>
        <w:rPr>
          <w:iCs/>
          <w:spacing w:val="2"/>
          <w:szCs w:val="28"/>
        </w:rPr>
      </w:pPr>
      <w:r w:rsidRPr="00FA7355">
        <w:rPr>
          <w:iCs/>
          <w:spacing w:val="2"/>
          <w:szCs w:val="28"/>
        </w:rPr>
        <w:t>Тип 3 – аневризма инфраренального сегмента с вовлечением бифуркации аорты и подвздошных артерий.</w:t>
      </w:r>
    </w:p>
    <w:p w14:paraId="43947886" w14:textId="21EA8D90" w:rsidR="0061489B" w:rsidRPr="00FA7355" w:rsidRDefault="0061489B" w:rsidP="008D7048">
      <w:pPr>
        <w:spacing w:after="0" w:line="240" w:lineRule="auto"/>
        <w:ind w:right="-1" w:firstLine="709"/>
        <w:jc w:val="both"/>
        <w:rPr>
          <w:iCs/>
          <w:spacing w:val="2"/>
          <w:szCs w:val="28"/>
        </w:rPr>
      </w:pPr>
      <w:r w:rsidRPr="00FA7355">
        <w:rPr>
          <w:iCs/>
          <w:spacing w:val="2"/>
          <w:szCs w:val="28"/>
        </w:rPr>
        <w:t>Тип 4 – тотальное поражение брюшной аорты.</w:t>
      </w:r>
    </w:p>
    <w:p w14:paraId="2716D0B3" w14:textId="7B951EC2" w:rsidR="00E91705" w:rsidRPr="00FA7355" w:rsidRDefault="0061489B" w:rsidP="008D7048">
      <w:pPr>
        <w:spacing w:after="0" w:line="240" w:lineRule="auto"/>
        <w:ind w:right="-1" w:firstLine="709"/>
        <w:jc w:val="both"/>
        <w:rPr>
          <w:iCs/>
          <w:spacing w:val="2"/>
          <w:szCs w:val="28"/>
          <w:highlight w:val="cyan"/>
        </w:rPr>
      </w:pPr>
      <w:r w:rsidRPr="00FA7355">
        <w:rPr>
          <w:iCs/>
          <w:spacing w:val="2"/>
          <w:szCs w:val="28"/>
        </w:rPr>
        <w:t>Эта классификация помогает более точно идентифицировать различные анатомические и клинические аспекты аневризм брюшной аорты с учетом их происхождения, структуры, формы, клинических проявлений и локализации</w:t>
      </w:r>
      <w:r w:rsidR="00E91705" w:rsidRPr="00FA7355">
        <w:rPr>
          <w:spacing w:val="2"/>
          <w:szCs w:val="28"/>
        </w:rPr>
        <w:t>, тем не менее она описательная и не в полной мере отражает патогенез заболевания.</w:t>
      </w:r>
    </w:p>
    <w:p w14:paraId="6B6C39B0" w14:textId="25FAA9FF" w:rsidR="0061489B" w:rsidRPr="00FA7355" w:rsidRDefault="0061489B" w:rsidP="008D7048">
      <w:pPr>
        <w:spacing w:after="0" w:line="240" w:lineRule="auto"/>
        <w:ind w:right="-1" w:firstLine="709"/>
        <w:jc w:val="both"/>
        <w:rPr>
          <w:spacing w:val="2"/>
          <w:szCs w:val="28"/>
        </w:rPr>
      </w:pPr>
      <w:r w:rsidRPr="00FA7355">
        <w:rPr>
          <w:spacing w:val="2"/>
          <w:szCs w:val="28"/>
        </w:rPr>
        <w:t>В 1998 году J.R. Alenberg и D. Raithel разработали классификацию аневризм брюшной аорты, которая была адаптирована к использованию интервенционных методов лечения АБА. Эта классификация помогает определить тактику лечения, и важно отметить, что она отличается от хирургических классификаций.</w:t>
      </w:r>
    </w:p>
    <w:p w14:paraId="10D8E485" w14:textId="3FD3EDAD" w:rsidR="00E91705" w:rsidRPr="00FA7355" w:rsidRDefault="0061489B" w:rsidP="008D7048">
      <w:pPr>
        <w:spacing w:after="0" w:line="240" w:lineRule="auto"/>
        <w:ind w:right="-1" w:firstLine="709"/>
        <w:jc w:val="both"/>
        <w:rPr>
          <w:spacing w:val="2"/>
          <w:szCs w:val="28"/>
          <w:highlight w:val="cyan"/>
        </w:rPr>
      </w:pPr>
      <w:r w:rsidRPr="00FA7355">
        <w:rPr>
          <w:spacing w:val="2"/>
          <w:szCs w:val="28"/>
        </w:rPr>
        <w:t>С целью стандартизации подходов к лечению всех видов аневризм брюшной аорты и объединения подходов эндоваскулярной и традиционной хирургии, в 2000 году А.А. Спиридонов и его коллеги предложили модифицированную классификацию аневризм брюшной аорты</w:t>
      </w:r>
      <w:r w:rsidR="00E91705" w:rsidRPr="00FA7355">
        <w:rPr>
          <w:spacing w:val="2"/>
          <w:szCs w:val="28"/>
        </w:rPr>
        <w:t xml:space="preserve"> </w:t>
      </w:r>
      <w:r w:rsidR="00362052" w:rsidRPr="00FA7355">
        <w:rPr>
          <w:spacing w:val="2"/>
          <w:szCs w:val="28"/>
        </w:rPr>
        <w:fldChar w:fldCharType="begin" w:fldLock="1"/>
      </w:r>
      <w:r w:rsidR="00896B87" w:rsidRPr="00FA7355">
        <w:rPr>
          <w:spacing w:val="2"/>
          <w:szCs w:val="28"/>
        </w:rPr>
        <w:instrText>ADDIN CSL_CITATION {"citationItems":[{"id":"ITEM-1","itemData":{"author":[{"dropping-particle":"","family":"Спиридонов","given":"А.А","non-dropping-particle":"","parse-names":false,"suffix":""},{"dropping-particle":"","family":"Аракелян","given":"В.С","non-dropping-particle":"","parse-names":false,"suffix":""},{"dropping-particle":"","family":"Тутов","given":"Е.Г","non-dropping-particle":"","parse-names":false,"suffix":""},{"dropping-particle":"","family":"Сухарева","given":"Т.В","non-dropping-particle":"","parse-names":false,"suffix":""}],"edition":"1","id":"ITEM-1","issued":{"date-parts":[["2005"]]},"number-of-pages":"294","publisher":"Издательство НЦССХ им. А.Н. Бакулева РАМН","publisher-place":"Москва","title":"Хирургическое лечение аневризм брюшной аорты","type":"book","volume":"1"},"uris":["http://www.mendeley.com/documents/?uuid=b114e86d-7ec8-3095-aa6a-cfc1af6dba4f"]}],"mendeley":{"formattedCitation":"[46]","plainTextFormattedCitation":"[46]","previouslyFormattedCitation":"[46]"},"properties":{"noteIndex":0},"schema":"https://github.com/citation-style-language/schema/raw/master/csl-citation.json"}</w:instrText>
      </w:r>
      <w:r w:rsidR="00362052" w:rsidRPr="00FA7355">
        <w:rPr>
          <w:spacing w:val="2"/>
          <w:szCs w:val="28"/>
        </w:rPr>
        <w:fldChar w:fldCharType="separate"/>
      </w:r>
      <w:r w:rsidR="00896B87" w:rsidRPr="00FA7355">
        <w:rPr>
          <w:noProof/>
          <w:spacing w:val="2"/>
          <w:szCs w:val="28"/>
        </w:rPr>
        <w:t>[46]</w:t>
      </w:r>
      <w:r w:rsidR="00362052" w:rsidRPr="00FA7355">
        <w:rPr>
          <w:spacing w:val="2"/>
          <w:szCs w:val="28"/>
        </w:rPr>
        <w:fldChar w:fldCharType="end"/>
      </w:r>
      <w:r w:rsidR="00E91705" w:rsidRPr="00FA7355">
        <w:rPr>
          <w:spacing w:val="2"/>
          <w:szCs w:val="28"/>
        </w:rPr>
        <w:t>:</w:t>
      </w:r>
    </w:p>
    <w:p w14:paraId="590952B9" w14:textId="04757152" w:rsidR="0083796F" w:rsidRPr="00FA7355" w:rsidRDefault="0083796F" w:rsidP="00065468">
      <w:pPr>
        <w:pStyle w:val="a3"/>
        <w:numPr>
          <w:ilvl w:val="0"/>
          <w:numId w:val="7"/>
        </w:numPr>
        <w:tabs>
          <w:tab w:val="left" w:pos="993"/>
        </w:tabs>
        <w:spacing w:after="0" w:line="240" w:lineRule="auto"/>
        <w:ind w:left="0" w:right="-1" w:firstLine="709"/>
        <w:jc w:val="both"/>
        <w:rPr>
          <w:spacing w:val="2"/>
          <w:szCs w:val="28"/>
        </w:rPr>
      </w:pPr>
      <w:r w:rsidRPr="00FA7355">
        <w:rPr>
          <w:spacing w:val="2"/>
          <w:szCs w:val="28"/>
        </w:rPr>
        <w:t>Классификация аневризм брюшной аорты с учетом течения и клиники заболевания:</w:t>
      </w:r>
    </w:p>
    <w:p w14:paraId="24543BF6" w14:textId="77F801B1" w:rsidR="0083796F" w:rsidRPr="00FA7355" w:rsidRDefault="00577FF4" w:rsidP="00065468">
      <w:pPr>
        <w:pStyle w:val="a3"/>
        <w:numPr>
          <w:ilvl w:val="0"/>
          <w:numId w:val="8"/>
        </w:numPr>
        <w:tabs>
          <w:tab w:val="left" w:pos="1134"/>
        </w:tabs>
        <w:spacing w:after="0" w:line="240" w:lineRule="auto"/>
        <w:ind w:left="0" w:right="-1" w:firstLine="851"/>
        <w:jc w:val="both"/>
        <w:rPr>
          <w:spacing w:val="2"/>
          <w:szCs w:val="28"/>
        </w:rPr>
      </w:pPr>
      <w:r w:rsidRPr="00FA7355">
        <w:rPr>
          <w:spacing w:val="2"/>
          <w:szCs w:val="28"/>
        </w:rPr>
        <w:t xml:space="preserve">бессимптомное течение: аневризма обнаруживается случайно при </w:t>
      </w:r>
      <w:r w:rsidR="00656CF0" w:rsidRPr="00FA7355">
        <w:rPr>
          <w:spacing w:val="2"/>
          <w:szCs w:val="28"/>
        </w:rPr>
        <w:t>не инвазивных</w:t>
      </w:r>
      <w:r w:rsidRPr="00FA7355">
        <w:rPr>
          <w:spacing w:val="2"/>
          <w:szCs w:val="28"/>
        </w:rPr>
        <w:t xml:space="preserve"> методах диагностики, без наличия жалоб;</w:t>
      </w:r>
    </w:p>
    <w:p w14:paraId="28E86F96" w14:textId="6A419CAD" w:rsidR="0083796F" w:rsidRPr="00FA7355" w:rsidRDefault="00577FF4" w:rsidP="00065468">
      <w:pPr>
        <w:pStyle w:val="a3"/>
        <w:numPr>
          <w:ilvl w:val="0"/>
          <w:numId w:val="8"/>
        </w:numPr>
        <w:tabs>
          <w:tab w:val="left" w:pos="1134"/>
        </w:tabs>
        <w:spacing w:after="0" w:line="240" w:lineRule="auto"/>
        <w:ind w:left="0" w:right="-1" w:firstLine="851"/>
        <w:jc w:val="both"/>
        <w:rPr>
          <w:spacing w:val="2"/>
          <w:szCs w:val="28"/>
        </w:rPr>
      </w:pPr>
      <w:r w:rsidRPr="00FA7355">
        <w:rPr>
          <w:spacing w:val="2"/>
          <w:szCs w:val="28"/>
        </w:rPr>
        <w:t>безболевое течение: пациенты могут ощущать пульсацию в животе, и аневризма может быть обнаружена при пальпации без болевых ощущений;</w:t>
      </w:r>
    </w:p>
    <w:p w14:paraId="6A10FA35" w14:textId="7D19A70B" w:rsidR="0083796F" w:rsidRPr="00FA7355" w:rsidRDefault="00577FF4" w:rsidP="00065468">
      <w:pPr>
        <w:pStyle w:val="a3"/>
        <w:numPr>
          <w:ilvl w:val="0"/>
          <w:numId w:val="8"/>
        </w:numPr>
        <w:tabs>
          <w:tab w:val="left" w:pos="1134"/>
        </w:tabs>
        <w:spacing w:after="0" w:line="240" w:lineRule="auto"/>
        <w:ind w:left="0" w:right="-1" w:firstLine="851"/>
        <w:jc w:val="both"/>
        <w:rPr>
          <w:spacing w:val="2"/>
          <w:szCs w:val="28"/>
        </w:rPr>
      </w:pPr>
      <w:r w:rsidRPr="00FA7355">
        <w:rPr>
          <w:spacing w:val="2"/>
          <w:szCs w:val="28"/>
        </w:rPr>
        <w:t>болевая стадия заболевания: включает боли при пальпации аневризмы, типичные боли в животе и пояснице, а также атипичные клинические симптомы, такие как абдоминальный дискомфорт, урологические симптомы и ишиорадикулярные проявления;</w:t>
      </w:r>
    </w:p>
    <w:p w14:paraId="1A3D0710" w14:textId="6CB44166" w:rsidR="0083796F" w:rsidRPr="00FA7355" w:rsidRDefault="00577FF4" w:rsidP="00065468">
      <w:pPr>
        <w:pStyle w:val="a3"/>
        <w:numPr>
          <w:ilvl w:val="0"/>
          <w:numId w:val="8"/>
        </w:numPr>
        <w:tabs>
          <w:tab w:val="left" w:pos="1134"/>
        </w:tabs>
        <w:spacing w:after="0" w:line="240" w:lineRule="auto"/>
        <w:ind w:left="0" w:right="-1" w:firstLine="851"/>
        <w:jc w:val="both"/>
        <w:rPr>
          <w:spacing w:val="2"/>
          <w:szCs w:val="28"/>
        </w:rPr>
      </w:pPr>
      <w:r w:rsidRPr="00FA7355">
        <w:rPr>
          <w:spacing w:val="2"/>
          <w:szCs w:val="28"/>
        </w:rPr>
        <w:t xml:space="preserve">стадия осложнений: включает угрозу разрыва, сам разрыв, расслоение </w:t>
      </w:r>
      <w:r w:rsidR="0083796F" w:rsidRPr="00FA7355">
        <w:rPr>
          <w:spacing w:val="2"/>
          <w:szCs w:val="28"/>
        </w:rPr>
        <w:t>аневризмы и дистальную эмболизацию артерий из просвета аневризматического расширения.</w:t>
      </w:r>
    </w:p>
    <w:p w14:paraId="3244AF14" w14:textId="07136A67" w:rsidR="0083796F" w:rsidRPr="00FA7355" w:rsidRDefault="0083796F" w:rsidP="008D7048">
      <w:pPr>
        <w:spacing w:after="0" w:line="240" w:lineRule="auto"/>
        <w:ind w:right="-1" w:firstLine="709"/>
        <w:jc w:val="both"/>
        <w:rPr>
          <w:spacing w:val="2"/>
          <w:szCs w:val="28"/>
        </w:rPr>
      </w:pPr>
      <w:r w:rsidRPr="00FA7355">
        <w:rPr>
          <w:spacing w:val="2"/>
          <w:szCs w:val="28"/>
        </w:rPr>
        <w:t>Классификация аневризм брюшной аорты в зависимости от локализации проксимальной и дистальной шейки аневризмы, а также сопутствующего аневризматического поражения подвздошных артерий:</w:t>
      </w:r>
    </w:p>
    <w:p w14:paraId="07D5BD3C" w14:textId="77777777" w:rsidR="0083796F" w:rsidRPr="00FA7355" w:rsidRDefault="0083796F" w:rsidP="008D7048">
      <w:pPr>
        <w:spacing w:after="0" w:line="240" w:lineRule="auto"/>
        <w:ind w:right="-1" w:firstLine="709"/>
        <w:jc w:val="both"/>
        <w:rPr>
          <w:spacing w:val="2"/>
          <w:szCs w:val="28"/>
        </w:rPr>
      </w:pPr>
      <w:r w:rsidRPr="00FA7355">
        <w:rPr>
          <w:i/>
          <w:iCs/>
          <w:spacing w:val="2"/>
          <w:szCs w:val="28"/>
        </w:rPr>
        <w:t>Супраренальная аневризма:</w:t>
      </w:r>
      <w:r w:rsidRPr="00FA7355">
        <w:rPr>
          <w:spacing w:val="2"/>
          <w:szCs w:val="28"/>
        </w:rPr>
        <w:t xml:space="preserve"> проксимальная шейка располагается не менее чем на 1 см дистальнее аортального отверстия диафрагмы и менее чем на 1 см проксимальнее устья верхней брыжеечной артерии.</w:t>
      </w:r>
    </w:p>
    <w:p w14:paraId="2DC95E3F"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A: диффузная аневризма с наличием дистальной шейки проксимальнее уровня бифуркации аорты на не менее чем 1 см.</w:t>
      </w:r>
    </w:p>
    <w:p w14:paraId="21315A40"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B: диффузная аневризма с вовлечением бифуркации аорты.</w:t>
      </w:r>
    </w:p>
    <w:p w14:paraId="7D600809"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C: диффузная аневризма с вовлечением обеих общих подвздошных артерий.</w:t>
      </w:r>
    </w:p>
    <w:p w14:paraId="682149B6"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D: диффузная аневризма с вовлечением бифуркаций общих подвздошных артерий.</w:t>
      </w:r>
    </w:p>
    <w:p w14:paraId="6015C27A" w14:textId="564CBBAA" w:rsidR="0083796F" w:rsidRPr="00FA7355" w:rsidRDefault="0083796F" w:rsidP="008D7048">
      <w:pPr>
        <w:spacing w:after="0" w:line="240" w:lineRule="auto"/>
        <w:ind w:right="-1" w:firstLine="709"/>
        <w:jc w:val="both"/>
        <w:rPr>
          <w:spacing w:val="2"/>
          <w:szCs w:val="28"/>
        </w:rPr>
      </w:pPr>
      <w:r w:rsidRPr="00FA7355">
        <w:rPr>
          <w:spacing w:val="2"/>
          <w:szCs w:val="28"/>
        </w:rPr>
        <w:t>Тип E: интервисцеральные аневризмы, с проксимальной шейкой на расстоянии не менее 1 см от аортального отверстия диафрагмы и дистальной шейкой на расстоянии не менее 1 см проксимальнее уровня устья почечных артерий.</w:t>
      </w:r>
    </w:p>
    <w:p w14:paraId="3DD2A9B9" w14:textId="77777777" w:rsidR="0083796F" w:rsidRPr="00FA7355" w:rsidRDefault="0083796F" w:rsidP="008D7048">
      <w:pPr>
        <w:spacing w:after="0" w:line="240" w:lineRule="auto"/>
        <w:ind w:right="-1" w:firstLine="709"/>
        <w:jc w:val="both"/>
        <w:rPr>
          <w:spacing w:val="2"/>
          <w:szCs w:val="28"/>
        </w:rPr>
      </w:pPr>
      <w:r w:rsidRPr="00FA7355">
        <w:rPr>
          <w:i/>
          <w:iCs/>
          <w:spacing w:val="2"/>
          <w:szCs w:val="28"/>
        </w:rPr>
        <w:t>Интерренальные аневризмы:</w:t>
      </w:r>
      <w:r w:rsidRPr="00FA7355">
        <w:rPr>
          <w:spacing w:val="2"/>
          <w:szCs w:val="28"/>
        </w:rPr>
        <w:t xml:space="preserve"> проксимальная шейка не менее чем на 1 см дистальнее уровня верхней брыжеечной артерии и отхождение одной или обеих почечных артерий.</w:t>
      </w:r>
    </w:p>
    <w:p w14:paraId="55C5EB28" w14:textId="68EA0B1A" w:rsidR="0083796F" w:rsidRPr="00FA7355" w:rsidRDefault="0083796F" w:rsidP="008D7048">
      <w:pPr>
        <w:spacing w:after="0" w:line="240" w:lineRule="auto"/>
        <w:ind w:right="-1" w:firstLine="709"/>
        <w:jc w:val="both"/>
        <w:rPr>
          <w:spacing w:val="2"/>
          <w:szCs w:val="28"/>
        </w:rPr>
      </w:pPr>
      <w:r w:rsidRPr="00FA7355">
        <w:rPr>
          <w:spacing w:val="2"/>
          <w:szCs w:val="28"/>
        </w:rPr>
        <w:t>Тип A: изолированные интерренальные аневризмы с наличием дистальной шейки проксимальнее уровня бифуркации аорты на не менее чем 1</w:t>
      </w:r>
      <w:r w:rsidR="000225E9" w:rsidRPr="00FA7355">
        <w:rPr>
          <w:spacing w:val="2"/>
          <w:szCs w:val="28"/>
          <w:lang w:val="en-US"/>
        </w:rPr>
        <w:t> </w:t>
      </w:r>
      <w:r w:rsidRPr="00FA7355">
        <w:rPr>
          <w:spacing w:val="2"/>
          <w:szCs w:val="28"/>
        </w:rPr>
        <w:t>см.</w:t>
      </w:r>
    </w:p>
    <w:p w14:paraId="24DB4C47"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B: диффузные аневризмы с вовлечением бифуркации аорты.</w:t>
      </w:r>
    </w:p>
    <w:p w14:paraId="0C0A051B"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C: диффузные аневризмы с вовлечением обеих общих подвздошных артерий.</w:t>
      </w:r>
    </w:p>
    <w:p w14:paraId="777290F5"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D: диффузные аневризмы с вовлечением бифуркаций общих подвздошных артерий.</w:t>
      </w:r>
    </w:p>
    <w:p w14:paraId="012FF108" w14:textId="77777777" w:rsidR="0083796F" w:rsidRPr="00FA7355" w:rsidRDefault="0083796F" w:rsidP="008D7048">
      <w:pPr>
        <w:spacing w:after="0" w:line="240" w:lineRule="auto"/>
        <w:ind w:right="-1" w:firstLine="709"/>
        <w:jc w:val="both"/>
        <w:rPr>
          <w:spacing w:val="2"/>
          <w:szCs w:val="28"/>
        </w:rPr>
      </w:pPr>
      <w:r w:rsidRPr="00FA7355">
        <w:rPr>
          <w:i/>
          <w:iCs/>
          <w:spacing w:val="2"/>
          <w:szCs w:val="28"/>
        </w:rPr>
        <w:t>Субренальные аневризмы:</w:t>
      </w:r>
      <w:r w:rsidRPr="00FA7355">
        <w:rPr>
          <w:spacing w:val="2"/>
          <w:szCs w:val="28"/>
        </w:rPr>
        <w:t xml:space="preserve"> проксимальная шейка не более чем на 0,5 см дистальнее почечных артерий.</w:t>
      </w:r>
    </w:p>
    <w:p w14:paraId="273E7448"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A: изолированные субренальные аневризмы с наличием дистальной шейки проксимальнее уровня бифуркации аорты на не менее чем 1 см.</w:t>
      </w:r>
    </w:p>
    <w:p w14:paraId="21FFC6BA"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B: диффузные аневризмы с вовлечением бифуркации аорты.</w:t>
      </w:r>
    </w:p>
    <w:p w14:paraId="6C778102"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C: диффузные аневризмы с вовлечением обеих общих подвздошных артерий.</w:t>
      </w:r>
    </w:p>
    <w:p w14:paraId="3F9D0B19"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D: диффузные аневризмы с вовлечением бифуркаций общих подвздошных артерий.</w:t>
      </w:r>
    </w:p>
    <w:p w14:paraId="06BF8664" w14:textId="516510EB" w:rsidR="0083796F" w:rsidRPr="00FA7355" w:rsidRDefault="0083796F" w:rsidP="008D7048">
      <w:pPr>
        <w:spacing w:after="0" w:line="240" w:lineRule="auto"/>
        <w:ind w:right="-1" w:firstLine="709"/>
        <w:jc w:val="both"/>
        <w:rPr>
          <w:spacing w:val="2"/>
          <w:szCs w:val="28"/>
        </w:rPr>
      </w:pPr>
      <w:r w:rsidRPr="00FA7355">
        <w:rPr>
          <w:i/>
          <w:iCs/>
          <w:spacing w:val="2"/>
          <w:szCs w:val="28"/>
        </w:rPr>
        <w:t>Инфраренальные аневризмы:</w:t>
      </w:r>
      <w:r w:rsidRPr="00FA7355">
        <w:rPr>
          <w:spacing w:val="2"/>
          <w:szCs w:val="28"/>
        </w:rPr>
        <w:t xml:space="preserve"> проксимальная шейка </w:t>
      </w:r>
      <w:r w:rsidR="00287895" w:rsidRPr="00FA7355">
        <w:rPr>
          <w:spacing w:val="2"/>
          <w:szCs w:val="28"/>
        </w:rPr>
        <w:t>более</w:t>
      </w:r>
      <w:r w:rsidRPr="00FA7355">
        <w:rPr>
          <w:spacing w:val="2"/>
          <w:szCs w:val="28"/>
        </w:rPr>
        <w:t xml:space="preserve"> чем на 0,5 см дистальнее почечных артерий.</w:t>
      </w:r>
    </w:p>
    <w:p w14:paraId="7C9368AA" w14:textId="5DF5A939" w:rsidR="0083796F" w:rsidRPr="00FA7355" w:rsidRDefault="0083796F" w:rsidP="008D7048">
      <w:pPr>
        <w:spacing w:after="0" w:line="240" w:lineRule="auto"/>
        <w:ind w:right="-1" w:firstLine="709"/>
        <w:jc w:val="both"/>
        <w:rPr>
          <w:spacing w:val="2"/>
          <w:szCs w:val="28"/>
        </w:rPr>
      </w:pPr>
      <w:r w:rsidRPr="00FA7355">
        <w:rPr>
          <w:spacing w:val="2"/>
          <w:szCs w:val="28"/>
        </w:rPr>
        <w:t>Тип A: изолированные инфраренальные аневризмы с наличием дистальной шейки проксимальнее уровня бифуркации аорты на не менее чем 1</w:t>
      </w:r>
      <w:r w:rsidR="00577FF4" w:rsidRPr="00FA7355">
        <w:rPr>
          <w:spacing w:val="2"/>
          <w:szCs w:val="28"/>
        </w:rPr>
        <w:t> </w:t>
      </w:r>
      <w:r w:rsidRPr="00FA7355">
        <w:rPr>
          <w:spacing w:val="2"/>
          <w:szCs w:val="28"/>
        </w:rPr>
        <w:t>см.</w:t>
      </w:r>
    </w:p>
    <w:p w14:paraId="3E2346C2"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B: диффузные аневризмы с вовлечением бифуркации аорты.</w:t>
      </w:r>
    </w:p>
    <w:p w14:paraId="6A5E43D6"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C: диффузные аневризмы с вовлечением обеих общих подвздошных артерий (симметричное поражение).</w:t>
      </w:r>
    </w:p>
    <w:p w14:paraId="3D5D4DE5" w14:textId="77777777" w:rsidR="0083796F" w:rsidRPr="00FA7355" w:rsidRDefault="0083796F" w:rsidP="008D7048">
      <w:pPr>
        <w:spacing w:after="0" w:line="240" w:lineRule="auto"/>
        <w:ind w:right="-1" w:firstLine="709"/>
        <w:jc w:val="both"/>
        <w:rPr>
          <w:spacing w:val="2"/>
          <w:szCs w:val="28"/>
        </w:rPr>
      </w:pPr>
      <w:r w:rsidRPr="00FA7355">
        <w:rPr>
          <w:spacing w:val="2"/>
          <w:szCs w:val="28"/>
        </w:rPr>
        <w:t>Тип D: диффузные аневризмы с вовлечением бифуркаций общих подвздошных артерий (асимметричное поражение).</w:t>
      </w:r>
    </w:p>
    <w:p w14:paraId="3F822C46" w14:textId="77777777" w:rsidR="0083796F" w:rsidRPr="00FA7355" w:rsidRDefault="0083796F" w:rsidP="008D7048">
      <w:pPr>
        <w:spacing w:after="0" w:line="240" w:lineRule="auto"/>
        <w:ind w:right="-1" w:firstLine="709"/>
        <w:jc w:val="both"/>
        <w:rPr>
          <w:spacing w:val="2"/>
          <w:szCs w:val="28"/>
        </w:rPr>
      </w:pPr>
      <w:r w:rsidRPr="00FA7355">
        <w:rPr>
          <w:spacing w:val="2"/>
          <w:szCs w:val="28"/>
        </w:rPr>
        <w:t>Классификация аневризм брюшной аорты в зависимости от морфологии:</w:t>
      </w:r>
    </w:p>
    <w:p w14:paraId="33D63F21" w14:textId="77777777" w:rsidR="0083796F" w:rsidRPr="00FA7355" w:rsidRDefault="0083796F" w:rsidP="008D7048">
      <w:pPr>
        <w:spacing w:after="0" w:line="240" w:lineRule="auto"/>
        <w:ind w:right="-1" w:firstLine="709"/>
        <w:jc w:val="both"/>
        <w:rPr>
          <w:spacing w:val="2"/>
          <w:szCs w:val="28"/>
        </w:rPr>
      </w:pPr>
      <w:r w:rsidRPr="00FA7355">
        <w:rPr>
          <w:i/>
          <w:iCs/>
          <w:spacing w:val="2"/>
          <w:szCs w:val="28"/>
        </w:rPr>
        <w:t>По форме:</w:t>
      </w:r>
      <w:r w:rsidRPr="00FA7355">
        <w:rPr>
          <w:spacing w:val="2"/>
          <w:szCs w:val="28"/>
        </w:rPr>
        <w:t xml:space="preserve"> мешковидные аневризмы, веретенообразные аневризмы.</w:t>
      </w:r>
    </w:p>
    <w:p w14:paraId="3D40A623" w14:textId="77777777" w:rsidR="0083796F" w:rsidRPr="00FA7355" w:rsidRDefault="0083796F" w:rsidP="008D7048">
      <w:pPr>
        <w:spacing w:after="0" w:line="240" w:lineRule="auto"/>
        <w:ind w:right="-1" w:firstLine="709"/>
        <w:jc w:val="both"/>
        <w:rPr>
          <w:spacing w:val="2"/>
          <w:szCs w:val="28"/>
        </w:rPr>
      </w:pPr>
      <w:r w:rsidRPr="00FA7355">
        <w:rPr>
          <w:i/>
          <w:iCs/>
          <w:spacing w:val="2"/>
          <w:szCs w:val="28"/>
        </w:rPr>
        <w:t>По размеру:</w:t>
      </w:r>
      <w:r w:rsidRPr="00FA7355">
        <w:rPr>
          <w:spacing w:val="2"/>
          <w:szCs w:val="28"/>
        </w:rPr>
        <w:t xml:space="preserve"> малые аневризмы (диаметр 30-50 мм), средние аневризмы (диаметр 50-70 мм), большие аневризмы (диаметр более 70 мм), гигантские аневризмы (в 8-10 раз превышают диаметр инфраренального сегмента аорты).</w:t>
      </w:r>
    </w:p>
    <w:p w14:paraId="74325BB0" w14:textId="77777777" w:rsidR="0083796F" w:rsidRPr="00FA7355" w:rsidRDefault="0083796F" w:rsidP="008D7048">
      <w:pPr>
        <w:spacing w:after="0" w:line="240" w:lineRule="auto"/>
        <w:ind w:right="-1" w:firstLine="709"/>
        <w:jc w:val="both"/>
        <w:rPr>
          <w:spacing w:val="2"/>
          <w:szCs w:val="28"/>
        </w:rPr>
      </w:pPr>
      <w:r w:rsidRPr="00FA7355">
        <w:rPr>
          <w:i/>
          <w:iCs/>
          <w:spacing w:val="2"/>
          <w:szCs w:val="28"/>
        </w:rPr>
        <w:t>По строению:</w:t>
      </w:r>
      <w:r w:rsidRPr="00FA7355">
        <w:rPr>
          <w:spacing w:val="2"/>
          <w:szCs w:val="28"/>
        </w:rPr>
        <w:t xml:space="preserve"> истинные аневризмы, ложные аневризмы, расслаивающие аневризмы, артериовенозные аневризмы.</w:t>
      </w:r>
    </w:p>
    <w:p w14:paraId="4AF45A02" w14:textId="77777777" w:rsidR="0083796F" w:rsidRPr="00FA7355" w:rsidRDefault="0083796F" w:rsidP="008D7048">
      <w:pPr>
        <w:spacing w:after="0" w:line="240" w:lineRule="auto"/>
        <w:ind w:right="-1" w:firstLine="709"/>
        <w:jc w:val="both"/>
        <w:rPr>
          <w:spacing w:val="2"/>
          <w:szCs w:val="28"/>
        </w:rPr>
      </w:pPr>
      <w:r w:rsidRPr="00FA7355">
        <w:rPr>
          <w:spacing w:val="2"/>
          <w:szCs w:val="28"/>
        </w:rPr>
        <w:t>Классификация аневризм брюшной аорты по этиологии:</w:t>
      </w:r>
    </w:p>
    <w:p w14:paraId="4C1B9ED8" w14:textId="77777777" w:rsidR="0083796F" w:rsidRPr="00FA7355" w:rsidRDefault="0083796F" w:rsidP="008D7048">
      <w:pPr>
        <w:spacing w:after="0" w:line="240" w:lineRule="auto"/>
        <w:ind w:right="-1" w:firstLine="709"/>
        <w:jc w:val="both"/>
        <w:rPr>
          <w:i/>
          <w:iCs/>
          <w:spacing w:val="2"/>
          <w:szCs w:val="28"/>
        </w:rPr>
      </w:pPr>
      <w:r w:rsidRPr="00FA7355">
        <w:rPr>
          <w:i/>
          <w:iCs/>
          <w:spacing w:val="2"/>
          <w:szCs w:val="28"/>
        </w:rPr>
        <w:t>Врожденные аневризмы.</w:t>
      </w:r>
    </w:p>
    <w:p w14:paraId="5AA99803" w14:textId="77777777" w:rsidR="0083796F" w:rsidRPr="00FA7355" w:rsidRDefault="0083796F" w:rsidP="008D7048">
      <w:pPr>
        <w:spacing w:after="0" w:line="240" w:lineRule="auto"/>
        <w:ind w:right="-1" w:firstLine="709"/>
        <w:jc w:val="both"/>
        <w:rPr>
          <w:i/>
          <w:iCs/>
          <w:spacing w:val="2"/>
          <w:szCs w:val="28"/>
        </w:rPr>
      </w:pPr>
      <w:r w:rsidRPr="00FA7355">
        <w:rPr>
          <w:i/>
          <w:iCs/>
          <w:spacing w:val="2"/>
          <w:szCs w:val="28"/>
        </w:rPr>
        <w:t>Травматические аневризмы.</w:t>
      </w:r>
    </w:p>
    <w:p w14:paraId="3739993C" w14:textId="77777777" w:rsidR="0083796F" w:rsidRPr="00FA7355" w:rsidRDefault="0083796F" w:rsidP="008D7048">
      <w:pPr>
        <w:spacing w:after="0" w:line="240" w:lineRule="auto"/>
        <w:ind w:right="-1" w:firstLine="709"/>
        <w:jc w:val="both"/>
        <w:rPr>
          <w:i/>
          <w:iCs/>
          <w:spacing w:val="2"/>
          <w:szCs w:val="28"/>
        </w:rPr>
      </w:pPr>
      <w:r w:rsidRPr="00FA7355">
        <w:rPr>
          <w:i/>
          <w:iCs/>
          <w:spacing w:val="2"/>
          <w:szCs w:val="28"/>
        </w:rPr>
        <w:t>Воспалительные аневризмы (неинфекционная).</w:t>
      </w:r>
    </w:p>
    <w:p w14:paraId="37B86D16" w14:textId="77777777" w:rsidR="0083796F" w:rsidRPr="00FA7355" w:rsidRDefault="0083796F" w:rsidP="008D7048">
      <w:pPr>
        <w:spacing w:after="0" w:line="240" w:lineRule="auto"/>
        <w:ind w:right="-1" w:firstLine="709"/>
        <w:jc w:val="both"/>
        <w:rPr>
          <w:i/>
          <w:iCs/>
          <w:spacing w:val="2"/>
          <w:szCs w:val="28"/>
        </w:rPr>
      </w:pPr>
      <w:r w:rsidRPr="00FA7355">
        <w:rPr>
          <w:i/>
          <w:iCs/>
          <w:spacing w:val="2"/>
          <w:szCs w:val="28"/>
        </w:rPr>
        <w:t>Инфекционные аневризмы (бактериальные, микотические, вирусные).</w:t>
      </w:r>
    </w:p>
    <w:p w14:paraId="393DBA1D" w14:textId="77777777" w:rsidR="0083796F" w:rsidRPr="00FA7355" w:rsidRDefault="0083796F" w:rsidP="008D7048">
      <w:pPr>
        <w:spacing w:after="0" w:line="240" w:lineRule="auto"/>
        <w:ind w:right="-1" w:firstLine="709"/>
        <w:jc w:val="both"/>
        <w:rPr>
          <w:i/>
          <w:iCs/>
          <w:spacing w:val="2"/>
          <w:szCs w:val="28"/>
        </w:rPr>
      </w:pPr>
      <w:r w:rsidRPr="00FA7355">
        <w:rPr>
          <w:i/>
          <w:iCs/>
          <w:spacing w:val="2"/>
          <w:szCs w:val="28"/>
        </w:rPr>
        <w:t>Дегенеративно-диспластические аневризмы (вызванные атеросклерозом).</w:t>
      </w:r>
    </w:p>
    <w:p w14:paraId="1019AB34" w14:textId="64EB456D" w:rsidR="0083796F" w:rsidRPr="00FA7355" w:rsidRDefault="0083796F" w:rsidP="008D7048">
      <w:pPr>
        <w:spacing w:after="0" w:line="240" w:lineRule="auto"/>
        <w:ind w:right="-1" w:firstLine="709"/>
        <w:jc w:val="both"/>
        <w:rPr>
          <w:i/>
          <w:iCs/>
          <w:spacing w:val="2"/>
          <w:szCs w:val="28"/>
        </w:rPr>
      </w:pPr>
      <w:r w:rsidRPr="00FA7355">
        <w:rPr>
          <w:i/>
          <w:iCs/>
          <w:spacing w:val="2"/>
          <w:szCs w:val="28"/>
        </w:rPr>
        <w:t>Постартериотомические и анастомотические аневризмы</w:t>
      </w:r>
      <w:r w:rsidR="005F44E1" w:rsidRPr="00FA7355">
        <w:rPr>
          <w:i/>
          <w:iCs/>
          <w:spacing w:val="2"/>
          <w:szCs w:val="28"/>
        </w:rPr>
        <w:t xml:space="preserve"> </w:t>
      </w:r>
      <w:r w:rsidR="005F44E1" w:rsidRPr="00FA7355">
        <w:rPr>
          <w:i/>
          <w:iCs/>
          <w:spacing w:val="2"/>
          <w:szCs w:val="28"/>
        </w:rPr>
        <w:fldChar w:fldCharType="begin" w:fldLock="1"/>
      </w:r>
      <w:r w:rsidR="005B7765" w:rsidRPr="00FA7355">
        <w:rPr>
          <w:i/>
          <w:iCs/>
          <w:spacing w:val="2"/>
          <w:szCs w:val="28"/>
        </w:rPr>
        <w:instrText>ADDIN CSL_CITATION {"citationItems":[{"id":"ITEM-1","itemData":{"URL":"http://www.dslib.net/xirurgia-serdca/sravnitelnaja-ocenka-rezultatov-hirurgicheskogo-i-rentgenjendovaskuljarnogo-metodov.html?ysclid=lo5yluhq18678019558","accessed":{"date-parts":[["2023","10","25"]]},"author":[{"dropping-particle":"","family":"Серебряков С.В.","given":"","non-dropping-particle":"","parse-names":false,"suffix":""}],"container-title":"диссертация ... кандидата медицинских наук : 14.00.44 / Серебряков Сергей Вячеславович; [Место защиты: ГУ \"Российский научный центр хирургии РАМН\"].- Москва, 2009.- 141 с.: ил.","id":"ITEM-1","issued":{"date-parts":[["2009"]]},"page":"1-141","title":"Сравнительная оценка результатов хирургического и рентгенэндоваскулярного методов лечения аневризм инфраренального отдела аорты.","type":"webpage"},"uris":["http://www.mendeley.com/documents/?uuid=08aa8f9d-b67a-3821-a07a-e57fe1b14ac5"]}],"mendeley":{"formattedCitation":"[47]","plainTextFormattedCitation":"[47]","previouslyFormattedCitation":"[47]"},"properties":{"noteIndex":0},"schema":"https://github.com/citation-style-language/schema/raw/master/csl-citation.json"}</w:instrText>
      </w:r>
      <w:r w:rsidR="005F44E1" w:rsidRPr="00FA7355">
        <w:rPr>
          <w:i/>
          <w:iCs/>
          <w:spacing w:val="2"/>
          <w:szCs w:val="28"/>
        </w:rPr>
        <w:fldChar w:fldCharType="separate"/>
      </w:r>
      <w:r w:rsidR="005F44E1" w:rsidRPr="00FA7355">
        <w:rPr>
          <w:iCs/>
          <w:noProof/>
          <w:spacing w:val="2"/>
          <w:szCs w:val="28"/>
        </w:rPr>
        <w:t>[47]</w:t>
      </w:r>
      <w:r w:rsidR="005F44E1" w:rsidRPr="00FA7355">
        <w:rPr>
          <w:i/>
          <w:iCs/>
          <w:spacing w:val="2"/>
          <w:szCs w:val="28"/>
        </w:rPr>
        <w:fldChar w:fldCharType="end"/>
      </w:r>
      <w:r w:rsidRPr="00FA7355">
        <w:rPr>
          <w:i/>
          <w:iCs/>
          <w:spacing w:val="2"/>
          <w:szCs w:val="28"/>
        </w:rPr>
        <w:t>.</w:t>
      </w:r>
    </w:p>
    <w:p w14:paraId="6D889A0B" w14:textId="43C99400" w:rsidR="0083796F" w:rsidRPr="00FA7355" w:rsidRDefault="0083796F" w:rsidP="008D7048">
      <w:pPr>
        <w:spacing w:after="0" w:line="240" w:lineRule="auto"/>
        <w:ind w:right="-1" w:firstLine="709"/>
        <w:jc w:val="both"/>
        <w:rPr>
          <w:spacing w:val="2"/>
          <w:szCs w:val="28"/>
          <w:highlight w:val="cyan"/>
        </w:rPr>
      </w:pPr>
      <w:r w:rsidRPr="00FA7355">
        <w:rPr>
          <w:spacing w:val="2"/>
          <w:szCs w:val="28"/>
        </w:rPr>
        <w:t>Эта классификация учитывает ряд основных критериев, которые важны для выбора оптимального метода хирургической реконструкции аневризмы брюшной аорты, включая локализацию и размеры шейки аневризмы, ее взаимоотношение с ветвями подвздошных артерий и другие аспекты.</w:t>
      </w:r>
    </w:p>
    <w:p w14:paraId="5AC45C72" w14:textId="77777777" w:rsidR="0083796F" w:rsidRPr="00FA7355" w:rsidRDefault="0083796F" w:rsidP="008D7048">
      <w:pPr>
        <w:spacing w:after="0" w:line="240" w:lineRule="auto"/>
        <w:ind w:right="-1" w:firstLine="709"/>
        <w:jc w:val="both"/>
        <w:rPr>
          <w:spacing w:val="2"/>
          <w:szCs w:val="28"/>
          <w:highlight w:val="cyan"/>
        </w:rPr>
      </w:pPr>
    </w:p>
    <w:p w14:paraId="4475B68E" w14:textId="4B26C979" w:rsidR="006724A0" w:rsidRPr="00FA7355" w:rsidRDefault="006724A0" w:rsidP="008D7048">
      <w:pPr>
        <w:pStyle w:val="ac"/>
        <w:ind w:left="0" w:right="-1" w:firstLine="709"/>
        <w:jc w:val="both"/>
        <w:rPr>
          <w:rFonts w:eastAsiaTheme="minorHAnsi"/>
          <w:b/>
          <w:spacing w:val="2"/>
          <w:lang w:eastAsia="en-US" w:bidi="ar-SA"/>
        </w:rPr>
      </w:pPr>
      <w:r w:rsidRPr="00FA7355">
        <w:rPr>
          <w:rFonts w:eastAsiaTheme="minorHAnsi"/>
          <w:b/>
          <w:spacing w:val="2"/>
          <w:lang w:eastAsia="en-US" w:bidi="ar-SA"/>
        </w:rPr>
        <w:t xml:space="preserve">1.4 Хирургические методы лечения пациентов с аневризмой брюшной аорты и их </w:t>
      </w:r>
      <w:r w:rsidR="005F4745" w:rsidRPr="00FA7355">
        <w:rPr>
          <w:rFonts w:eastAsiaTheme="minorHAnsi"/>
          <w:b/>
          <w:spacing w:val="2"/>
          <w:lang w:eastAsia="en-US" w:bidi="ar-SA"/>
        </w:rPr>
        <w:t>сравнительный</w:t>
      </w:r>
      <w:r w:rsidRPr="00FA7355">
        <w:rPr>
          <w:rFonts w:eastAsiaTheme="minorHAnsi"/>
          <w:b/>
          <w:spacing w:val="2"/>
          <w:lang w:eastAsia="en-US" w:bidi="ar-SA"/>
        </w:rPr>
        <w:t xml:space="preserve"> анализ </w:t>
      </w:r>
    </w:p>
    <w:p w14:paraId="660AE563" w14:textId="61283A5C" w:rsidR="00287895" w:rsidRPr="00FA7355" w:rsidRDefault="00287895" w:rsidP="00577FF4">
      <w:pPr>
        <w:pStyle w:val="ac"/>
        <w:tabs>
          <w:tab w:val="left" w:pos="993"/>
        </w:tabs>
        <w:ind w:left="0" w:right="-1" w:firstLine="709"/>
        <w:jc w:val="both"/>
        <w:rPr>
          <w:spacing w:val="2"/>
        </w:rPr>
      </w:pPr>
      <w:r w:rsidRPr="00FA7355">
        <w:rPr>
          <w:spacing w:val="2"/>
        </w:rPr>
        <w:t>Показанием к выполнению хирургической реконструкции являются следующие клинические варианты течения заболевания:</w:t>
      </w:r>
    </w:p>
    <w:p w14:paraId="7CCA83E6" w14:textId="39F00E4B" w:rsidR="007454C0" w:rsidRPr="00FA7355" w:rsidRDefault="00287895" w:rsidP="00065468">
      <w:pPr>
        <w:pStyle w:val="ac"/>
        <w:numPr>
          <w:ilvl w:val="0"/>
          <w:numId w:val="9"/>
        </w:numPr>
        <w:tabs>
          <w:tab w:val="left" w:pos="993"/>
        </w:tabs>
        <w:ind w:left="0" w:right="-1" w:firstLine="709"/>
        <w:jc w:val="both"/>
        <w:rPr>
          <w:spacing w:val="2"/>
        </w:rPr>
      </w:pPr>
      <w:r w:rsidRPr="00FA7355">
        <w:rPr>
          <w:spacing w:val="2"/>
        </w:rPr>
        <w:t>Бессимптомные инфраренальные аневризмы брюшной аорты более 4,5 см</w:t>
      </w:r>
      <w:r w:rsidR="007454C0" w:rsidRPr="00FA7355">
        <w:rPr>
          <w:spacing w:val="2"/>
        </w:rPr>
        <w:t xml:space="preserve"> в диаметре</w:t>
      </w:r>
      <w:r w:rsidRPr="00FA7355">
        <w:rPr>
          <w:spacing w:val="2"/>
        </w:rPr>
        <w:t xml:space="preserve"> у </w:t>
      </w:r>
      <w:r w:rsidR="0061712A" w:rsidRPr="00FA7355">
        <w:rPr>
          <w:spacing w:val="2"/>
        </w:rPr>
        <w:t>лиц женского пола и больше 5 см у мужчин.</w:t>
      </w:r>
    </w:p>
    <w:p w14:paraId="39493B50" w14:textId="2FD195AB" w:rsidR="007454C0" w:rsidRPr="00FA7355" w:rsidRDefault="00A005AB" w:rsidP="00065468">
      <w:pPr>
        <w:pStyle w:val="ac"/>
        <w:numPr>
          <w:ilvl w:val="0"/>
          <w:numId w:val="9"/>
        </w:numPr>
        <w:tabs>
          <w:tab w:val="left" w:pos="993"/>
        </w:tabs>
        <w:ind w:left="0" w:right="-1" w:firstLine="709"/>
        <w:jc w:val="both"/>
        <w:rPr>
          <w:spacing w:val="2"/>
        </w:rPr>
      </w:pPr>
      <w:r w:rsidRPr="00FA7355">
        <w:rPr>
          <w:spacing w:val="2"/>
        </w:rPr>
        <w:t>С</w:t>
      </w:r>
      <w:r w:rsidR="007454C0" w:rsidRPr="00FA7355">
        <w:rPr>
          <w:spacing w:val="2"/>
        </w:rPr>
        <w:t xml:space="preserve">имптоматичные пациенты с </w:t>
      </w:r>
      <w:r w:rsidR="0061712A" w:rsidRPr="00FA7355">
        <w:rPr>
          <w:spacing w:val="2"/>
        </w:rPr>
        <w:t xml:space="preserve">болевым синдромом, локализующимся в области поясницы или в животе </w:t>
      </w:r>
      <w:r w:rsidR="007454C0" w:rsidRPr="00FA7355">
        <w:rPr>
          <w:spacing w:val="2"/>
        </w:rPr>
        <w:t>и гипотензи</w:t>
      </w:r>
      <w:r w:rsidR="007454C0" w:rsidRPr="00FA7355">
        <w:rPr>
          <w:spacing w:val="2"/>
          <w:lang w:val="kk-KZ"/>
        </w:rPr>
        <w:t>ей</w:t>
      </w:r>
      <w:r w:rsidR="007454C0" w:rsidRPr="00FA7355">
        <w:rPr>
          <w:spacing w:val="2"/>
        </w:rPr>
        <w:t xml:space="preserve"> нуждаются в</w:t>
      </w:r>
      <w:r w:rsidR="0061712A" w:rsidRPr="00FA7355">
        <w:rPr>
          <w:spacing w:val="2"/>
        </w:rPr>
        <w:t xml:space="preserve"> проведении оперативного вмешательства по срочным показаниям, не принимая во внимание размеры аневризмы</w:t>
      </w:r>
      <w:r w:rsidRPr="00FA7355">
        <w:rPr>
          <w:spacing w:val="2"/>
        </w:rPr>
        <w:t>.</w:t>
      </w:r>
    </w:p>
    <w:p w14:paraId="6FE70335" w14:textId="62CEEDF7" w:rsidR="00287895" w:rsidRPr="00FA7355" w:rsidRDefault="00A005AB" w:rsidP="00577FF4">
      <w:pPr>
        <w:pStyle w:val="ac"/>
        <w:tabs>
          <w:tab w:val="left" w:pos="993"/>
        </w:tabs>
        <w:ind w:left="0" w:right="-1" w:firstLine="709"/>
        <w:jc w:val="both"/>
        <w:rPr>
          <w:spacing w:val="2"/>
        </w:rPr>
      </w:pPr>
      <w:r w:rsidRPr="00FA7355">
        <w:rPr>
          <w:spacing w:val="2"/>
        </w:rPr>
        <w:t>Рассмотреть возможность оперативного вмешательства также необходимо, если</w:t>
      </w:r>
      <w:r w:rsidR="00287895" w:rsidRPr="00FA7355">
        <w:rPr>
          <w:spacing w:val="2"/>
        </w:rPr>
        <w:t>:</w:t>
      </w:r>
    </w:p>
    <w:p w14:paraId="6A6018B3" w14:textId="7E7DC874" w:rsidR="00287895" w:rsidRPr="00FA7355" w:rsidRDefault="00A005AB" w:rsidP="00065468">
      <w:pPr>
        <w:pStyle w:val="ac"/>
        <w:numPr>
          <w:ilvl w:val="0"/>
          <w:numId w:val="10"/>
        </w:numPr>
        <w:tabs>
          <w:tab w:val="left" w:pos="993"/>
        </w:tabs>
        <w:ind w:left="0" w:right="-1" w:firstLine="709"/>
        <w:jc w:val="both"/>
        <w:rPr>
          <w:spacing w:val="2"/>
        </w:rPr>
      </w:pPr>
      <w:r w:rsidRPr="00FA7355">
        <w:rPr>
          <w:spacing w:val="2"/>
        </w:rPr>
        <w:t xml:space="preserve">Имеет место формирование дочерних </w:t>
      </w:r>
      <w:r w:rsidR="00DB2E75">
        <w:rPr>
          <w:spacing w:val="2"/>
        </w:rPr>
        <w:t>анев</w:t>
      </w:r>
      <w:r w:rsidRPr="00FA7355">
        <w:rPr>
          <w:spacing w:val="2"/>
        </w:rPr>
        <w:t>ризматических выпячиваний</w:t>
      </w:r>
      <w:r w:rsidR="00287895" w:rsidRPr="00FA7355">
        <w:rPr>
          <w:spacing w:val="2"/>
        </w:rPr>
        <w:t>.</w:t>
      </w:r>
    </w:p>
    <w:p w14:paraId="2619E79E" w14:textId="33BF30C2" w:rsidR="00287895" w:rsidRPr="00FA7355" w:rsidRDefault="00A005AB" w:rsidP="00065468">
      <w:pPr>
        <w:pStyle w:val="ac"/>
        <w:numPr>
          <w:ilvl w:val="0"/>
          <w:numId w:val="10"/>
        </w:numPr>
        <w:tabs>
          <w:tab w:val="left" w:pos="993"/>
        </w:tabs>
        <w:ind w:left="0" w:right="-1" w:firstLine="709"/>
        <w:jc w:val="both"/>
        <w:rPr>
          <w:spacing w:val="2"/>
        </w:rPr>
      </w:pPr>
      <w:r w:rsidRPr="00FA7355">
        <w:rPr>
          <w:spacing w:val="2"/>
        </w:rPr>
        <w:t>Тромб в полости аневризмы имеет эксцентричное расположение</w:t>
      </w:r>
      <w:r w:rsidR="00287895" w:rsidRPr="00FA7355">
        <w:rPr>
          <w:spacing w:val="2"/>
        </w:rPr>
        <w:t>.</w:t>
      </w:r>
    </w:p>
    <w:p w14:paraId="49A65C55" w14:textId="3E19FB07" w:rsidR="00287895" w:rsidRPr="00FA7355" w:rsidRDefault="00A005AB" w:rsidP="00065468">
      <w:pPr>
        <w:pStyle w:val="ac"/>
        <w:numPr>
          <w:ilvl w:val="0"/>
          <w:numId w:val="10"/>
        </w:numPr>
        <w:tabs>
          <w:tab w:val="left" w:pos="993"/>
        </w:tabs>
        <w:ind w:left="0" w:right="-1" w:firstLine="709"/>
        <w:jc w:val="both"/>
        <w:rPr>
          <w:spacing w:val="2"/>
        </w:rPr>
      </w:pPr>
      <w:r w:rsidRPr="00FA7355">
        <w:rPr>
          <w:spacing w:val="2"/>
        </w:rPr>
        <w:t>Аневризма имеет мешковидную форму с истонченной стенкой</w:t>
      </w:r>
      <w:r w:rsidR="00287895" w:rsidRPr="00FA7355">
        <w:rPr>
          <w:spacing w:val="2"/>
        </w:rPr>
        <w:t>.</w:t>
      </w:r>
    </w:p>
    <w:p w14:paraId="77C8980C" w14:textId="6E816299" w:rsidR="0097607A" w:rsidRPr="00FA7355" w:rsidRDefault="00A005AB" w:rsidP="00065468">
      <w:pPr>
        <w:pStyle w:val="ac"/>
        <w:numPr>
          <w:ilvl w:val="0"/>
          <w:numId w:val="10"/>
        </w:numPr>
        <w:tabs>
          <w:tab w:val="left" w:pos="993"/>
        </w:tabs>
        <w:ind w:left="0" w:right="-1" w:firstLine="709"/>
        <w:jc w:val="both"/>
        <w:rPr>
          <w:spacing w:val="2"/>
        </w:rPr>
      </w:pPr>
      <w:r w:rsidRPr="00FA7355">
        <w:rPr>
          <w:spacing w:val="2"/>
        </w:rPr>
        <w:t xml:space="preserve">Клинически подтверждённая артерио – артериальная эмболия из полости аневризмы </w:t>
      </w:r>
      <w:r w:rsidR="00E24D1D" w:rsidRPr="00FA7355">
        <w:rPr>
          <w:spacing w:val="2"/>
        </w:rPr>
        <w:fldChar w:fldCharType="begin" w:fldLock="1"/>
      </w:r>
      <w:r w:rsidR="00896B87" w:rsidRPr="00FA7355">
        <w:rPr>
          <w:spacing w:val="2"/>
        </w:rPr>
        <w:instrText>ADDIN CSL_CITATION {"citationItems":[{"id":"ITEM-1","itemData":{"DOI":"10.1016/J.EJVS.2010.09.011","ISSN":"1532-2165","PMID":"21215940","author":[{"dropping-particle":"","family":"Moll","given":"F. L.","non-dropping-particle":"","parse-names":false,"suffix":""},{"dropping-particle":"","family":"Powell","given":"J. T.","non-dropping-particle":"","parse-names":false,"suffix":""},{"dropping-particle":"","family":"Fraedrich","given":"G.","non-dropping-particle":"","parse-names":false,"suffix":""},{"dropping-particle":"","family":"Verzini","given":"F.","non-dropping-particle":"","parse-names":false,"suffix":""},{"dropping-particle":"","family":"Haulon","given":"S.","non-dropping-particle":"","parse-names":false,"suffix":""},{"dropping-particle":"","family":"Waltham","given":"M.","non-dropping-particle":"","parse-names":false,"suffix":""},{"dropping-particle":"","family":"Herwaarden","given":"J. A.","non-dropping-particle":"Van","parse-names":false,"suffix":""},{"dropping-particle":"","family":"Holt","given":"P. J.E.","non-dropping-particle":"","parse-names":false,"suffix":""},{"dropping-particle":"","family":"Keulen","given":"J. W.","non-dropping-particle":"Van","parse-names":false,"suffix":""},{"dropping-particle":"","family":"Rantner","given":"B.","non-dropping-particle":"","parse-names":false,"suffix":""},{"dropping-particle":"","family":"Schlösser","given":"F. J.V.","non-dropping-particle":"","parse-names":false,"suffix":""},{"dropping-particle":"","family":"Setacci","given":"F.","non-dropping-particle":"","parse-names":false,"suffix":""},{"dropping-particle":"","family":"Ricco","given":"J. B.","non-dropping-particle":"","parse-names":false,"suffix":""}],"container-title":"European journal of vascular and endovascular surgery : the official journal of the European Society for Vascular Surgery","id":"ITEM-1","issue":"SUPPL. 1","issued":{"date-parts":[["2011"]]},"publisher":"Eur J Vasc Endovasc Surg","title":"Management of abdominal aortic aneurysms clinical practice guidelines of the European society for vascular surgery","type":"article-journal","volume":"41 Suppl 1"},"uris":["http://www.mendeley.com/documents/?uuid=c9e7f907-755b-3f1b-b98a-af5049994e0c"]},{"id":"ITEM-2","itemData":{"author":[{"dropping-particle":"","family":"Бокерия","given":"Л.А. и др.","non-dropping-particle":"","parse-names":false,"suffix":""}],"container-title":"Ангиология и сосудистая хирургия","id":"ITEM-2","issued":{"date-parts":[["2013"]]},"page":"1-72","title":"Национальные рекомендации по ведению пациентов с аневризмами брюшной аорты","type":"article-journal"},"uris":["http://www.mendeley.com/documents/?uuid=80c1d65d-fe2f-32b0-8bc1-937471dd2332"]},{"id":"ITEM-3","itemData":{"author":[{"dropping-particle":"","family":"Дюсупов","given":"Алтай Ахметкалиевич","non-dropping-particle":"","parse-names":false,"suffix":""}],"id":"ITEM-3","issued":{"date-parts":[["2017"]]},"number-of-pages":"5-232","publisher-place":"Новосибирск","title":"Профилактика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24; 25]","plainTextFormattedCitation":"[19; 24; 25]","previouslyFormattedCitation":"[19; 24; 25]"},"properties":{"noteIndex":0},"schema":"https://github.com/citation-style-language/schema/raw/master/csl-citation.json"}</w:instrText>
      </w:r>
      <w:r w:rsidR="00E24D1D" w:rsidRPr="00FA7355">
        <w:rPr>
          <w:spacing w:val="2"/>
        </w:rPr>
        <w:fldChar w:fldCharType="separate"/>
      </w:r>
      <w:r w:rsidR="00896B87" w:rsidRPr="00FA7355">
        <w:rPr>
          <w:noProof/>
          <w:spacing w:val="2"/>
        </w:rPr>
        <w:t>[19</w:t>
      </w:r>
      <w:r w:rsidR="000225E9" w:rsidRPr="00FA7355">
        <w:rPr>
          <w:noProof/>
          <w:spacing w:val="2"/>
        </w:rPr>
        <w:t xml:space="preserve">, </w:t>
      </w:r>
      <w:r w:rsidR="000225E9" w:rsidRPr="00FA7355">
        <w:rPr>
          <w:noProof/>
          <w:spacing w:val="2"/>
          <w:lang w:val="en-US"/>
        </w:rPr>
        <w:t>c</w:t>
      </w:r>
      <w:r w:rsidR="000225E9" w:rsidRPr="00FA7355">
        <w:rPr>
          <w:noProof/>
          <w:spacing w:val="2"/>
        </w:rPr>
        <w:t>.</w:t>
      </w:r>
      <w:r w:rsidR="00FA3F3D" w:rsidRPr="00FA7355">
        <w:rPr>
          <w:noProof/>
          <w:spacing w:val="2"/>
        </w:rPr>
        <w:t xml:space="preserve"> </w:t>
      </w:r>
      <w:r w:rsidR="005A7DA5" w:rsidRPr="00FA7355">
        <w:rPr>
          <w:noProof/>
          <w:spacing w:val="2"/>
        </w:rPr>
        <w:t>18</w:t>
      </w:r>
      <w:r w:rsidR="00896B87" w:rsidRPr="00FA7355">
        <w:rPr>
          <w:noProof/>
          <w:spacing w:val="2"/>
        </w:rPr>
        <w:t>; 24</w:t>
      </w:r>
      <w:r w:rsidR="000225E9" w:rsidRPr="00FA7355">
        <w:rPr>
          <w:noProof/>
          <w:spacing w:val="2"/>
          <w:lang w:val="en-US"/>
        </w:rPr>
        <w:t>p</w:t>
      </w:r>
      <w:r w:rsidR="000225E9" w:rsidRPr="00FA7355">
        <w:rPr>
          <w:noProof/>
          <w:spacing w:val="2"/>
        </w:rPr>
        <w:t xml:space="preserve">. </w:t>
      </w:r>
      <w:r w:rsidR="000225E9" w:rsidRPr="00FA7355">
        <w:rPr>
          <w:noProof/>
          <w:spacing w:val="2"/>
          <w:lang w:val="en-US"/>
        </w:rPr>
        <w:t>S</w:t>
      </w:r>
      <w:r w:rsidR="000225E9" w:rsidRPr="00FA7355">
        <w:rPr>
          <w:noProof/>
          <w:spacing w:val="2"/>
        </w:rPr>
        <w:t>.1-</w:t>
      </w:r>
      <w:r w:rsidR="000225E9" w:rsidRPr="00FA7355">
        <w:rPr>
          <w:noProof/>
          <w:spacing w:val="2"/>
          <w:lang w:val="en-US"/>
        </w:rPr>
        <w:t>S</w:t>
      </w:r>
      <w:r w:rsidR="000225E9" w:rsidRPr="00FA7355">
        <w:rPr>
          <w:noProof/>
          <w:spacing w:val="2"/>
        </w:rPr>
        <w:t>.</w:t>
      </w:r>
      <w:r w:rsidR="000225E9" w:rsidRPr="00FA7355">
        <w:rPr>
          <w:noProof/>
          <w:spacing w:val="2"/>
          <w:lang w:val="en-US"/>
        </w:rPr>
        <w:t>24</w:t>
      </w:r>
      <w:r w:rsidR="00896B87" w:rsidRPr="00FA7355">
        <w:rPr>
          <w:noProof/>
          <w:spacing w:val="2"/>
        </w:rPr>
        <w:t>; 25</w:t>
      </w:r>
      <w:r w:rsidR="000225E9" w:rsidRPr="00FA7355">
        <w:rPr>
          <w:noProof/>
          <w:spacing w:val="2"/>
          <w:lang w:val="en-US"/>
        </w:rPr>
        <w:t>, c. 2-71</w:t>
      </w:r>
      <w:r w:rsidR="00896B87" w:rsidRPr="00FA7355">
        <w:rPr>
          <w:noProof/>
          <w:spacing w:val="2"/>
        </w:rPr>
        <w:t>]</w:t>
      </w:r>
      <w:r w:rsidR="00E24D1D" w:rsidRPr="00FA7355">
        <w:rPr>
          <w:spacing w:val="2"/>
        </w:rPr>
        <w:fldChar w:fldCharType="end"/>
      </w:r>
      <w:r w:rsidR="006724A0" w:rsidRPr="00FA7355">
        <w:rPr>
          <w:spacing w:val="2"/>
        </w:rPr>
        <w:t>.</w:t>
      </w:r>
    </w:p>
    <w:p w14:paraId="67CDC815" w14:textId="2BD60214" w:rsidR="006724A0" w:rsidRPr="00FA7355" w:rsidRDefault="0097607A" w:rsidP="00577FF4">
      <w:pPr>
        <w:pStyle w:val="ac"/>
        <w:tabs>
          <w:tab w:val="left" w:pos="993"/>
        </w:tabs>
        <w:ind w:left="0" w:right="-1" w:firstLine="709"/>
        <w:jc w:val="both"/>
        <w:rPr>
          <w:spacing w:val="2"/>
        </w:rPr>
      </w:pPr>
      <w:r w:rsidRPr="00FA7355">
        <w:rPr>
          <w:spacing w:val="2"/>
        </w:rPr>
        <w:t>На сегодняшний день</w:t>
      </w:r>
      <w:r w:rsidR="0061712A" w:rsidRPr="00FA7355">
        <w:rPr>
          <w:spacing w:val="2"/>
        </w:rPr>
        <w:t xml:space="preserve"> </w:t>
      </w:r>
      <w:r w:rsidR="00727EEB" w:rsidRPr="00FA7355">
        <w:rPr>
          <w:spacing w:val="2"/>
        </w:rPr>
        <w:t>хирургическое вмешательство</w:t>
      </w:r>
      <w:r w:rsidRPr="00FA7355">
        <w:rPr>
          <w:spacing w:val="2"/>
        </w:rPr>
        <w:t>, включая резекцию аневризмы</w:t>
      </w:r>
      <w:r w:rsidR="00727EEB" w:rsidRPr="00FA7355">
        <w:rPr>
          <w:spacing w:val="2"/>
        </w:rPr>
        <w:t xml:space="preserve"> с протезированием</w:t>
      </w:r>
      <w:r w:rsidRPr="00FA7355">
        <w:rPr>
          <w:spacing w:val="2"/>
        </w:rPr>
        <w:t>, и</w:t>
      </w:r>
      <w:r w:rsidR="00727EEB" w:rsidRPr="00FA7355">
        <w:rPr>
          <w:spacing w:val="2"/>
        </w:rPr>
        <w:t xml:space="preserve">ли </w:t>
      </w:r>
      <w:r w:rsidRPr="00FA7355">
        <w:rPr>
          <w:spacing w:val="2"/>
        </w:rPr>
        <w:t>эндоваскулярное протезирование брюшной аорты (ЭВПБА)</w:t>
      </w:r>
      <w:r w:rsidR="00727EEB" w:rsidRPr="00FA7355">
        <w:rPr>
          <w:spacing w:val="2"/>
        </w:rPr>
        <w:t xml:space="preserve"> – являются основными методами лечения</w:t>
      </w:r>
      <w:r w:rsidRPr="00FA7355">
        <w:rPr>
          <w:spacing w:val="2"/>
        </w:rPr>
        <w:t xml:space="preserve"> </w:t>
      </w:r>
      <w:r w:rsidR="00E24D1D" w:rsidRPr="00FA7355">
        <w:rPr>
          <w:spacing w:val="2"/>
        </w:rPr>
        <w:fldChar w:fldCharType="begin" w:fldLock="1"/>
      </w:r>
      <w:r w:rsidR="00896B87" w:rsidRPr="00FA7355">
        <w:rPr>
          <w:spacing w:val="2"/>
        </w:rPr>
        <w:instrText>ADDIN CSL_CITATION {"citationItems":[{"id":"ITEM-1","itemData":{"DOI":"10.1016/J.EJVS.2010.09.011","ISSN":"1532-2165","PMID":"21215940","author":[{"dropping-particle":"","family":"Moll","given":"F. L.","non-dropping-particle":"","parse-names":false,"suffix":""},{"dropping-particle":"","family":"Powell","given":"J. T.","non-dropping-particle":"","parse-names":false,"suffix":""},{"dropping-particle":"","family":"Fraedrich","given":"G.","non-dropping-particle":"","parse-names":false,"suffix":""},{"dropping-particle":"","family":"Verzini","given":"F.","non-dropping-particle":"","parse-names":false,"suffix":""},{"dropping-particle":"","family":"Haulon","given":"S.","non-dropping-particle":"","parse-names":false,"suffix":""},{"dropping-particle":"","family":"Waltham","given":"M.","non-dropping-particle":"","parse-names":false,"suffix":""},{"dropping-particle":"","family":"Herwaarden","given":"J. A.","non-dropping-particle":"Van","parse-names":false,"suffix":""},{"dropping-particle":"","family":"Holt","given":"P. J.E.","non-dropping-particle":"","parse-names":false,"suffix":""},{"dropping-particle":"","family":"Keulen","given":"J. W.","non-dropping-particle":"Van","parse-names":false,"suffix":""},{"dropping-particle":"","family":"Rantner","given":"B.","non-dropping-particle":"","parse-names":false,"suffix":""},{"dropping-particle":"","family":"Schlösser","given":"F. J.V.","non-dropping-particle":"","parse-names":false,"suffix":""},{"dropping-particle":"","family":"Setacci","given":"F.","non-dropping-particle":"","parse-names":false,"suffix":""},{"dropping-particle":"","family":"Ricco","given":"J. B.","non-dropping-particle":"","parse-names":false,"suffix":""}],"container-title":"European journal of vascular and endovascular surgery : the official journal of the European Society for Vascular Surgery","id":"ITEM-1","issue":"SUPPL. 1","issued":{"date-parts":[["2011"]]},"publisher":"Eur J Vasc Endovasc Surg","title":"Management of abdominal aortic aneurysms clinical practice guidelines of the European society for vascular surgery","type":"article-journal","volume":"41 Suppl 1"},"uris":["http://www.mendeley.com/documents/?uuid=c9e7f907-755b-3f1b-b98a-af5049994e0c"]},{"id":"ITEM-2","itemData":{"author":[{"dropping-particle":"","family":"Бокерия","given":"Л.А. и др.","non-dropping-particle":"","parse-names":false,"suffix":""}],"container-title":"Ангиология и сосудистая хирургия","id":"ITEM-2","issued":{"date-parts":[["2013"]]},"page":"1-72","title":"Национальные рекомендации по ведению пациентов с аневризмами брюшной аорты","type":"article-journal"},"uris":["http://www.mendeley.com/documents/?uuid=80c1d65d-fe2f-32b0-8bc1-937471dd2332"]},{"id":"ITEM-3","itemData":{"author":[{"dropping-particle":"","family":"Дюсупов","given":"Алтай Ахметкалиевич","non-dropping-particle":"","parse-names":false,"suffix":""}],"id":"ITEM-3","issued":{"date-parts":[["2017"]]},"number-of-pages":"5-232","publisher-place":"Новосибирск","title":"Профилактика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24; 25]","plainTextFormattedCitation":"[19; 24; 25]","previouslyFormattedCitation":"[19; 24; 25]"},"properties":{"noteIndex":0},"schema":"https://github.com/citation-style-language/schema/raw/master/csl-citation.json"}</w:instrText>
      </w:r>
      <w:r w:rsidR="00E24D1D" w:rsidRPr="00FA7355">
        <w:rPr>
          <w:spacing w:val="2"/>
        </w:rPr>
        <w:fldChar w:fldCharType="separate"/>
      </w:r>
      <w:r w:rsidR="00896B87" w:rsidRPr="00FA7355">
        <w:rPr>
          <w:noProof/>
          <w:spacing w:val="2"/>
        </w:rPr>
        <w:t>[</w:t>
      </w:r>
      <w:r w:rsidR="000225E9" w:rsidRPr="00FA7355">
        <w:rPr>
          <w:noProof/>
          <w:spacing w:val="2"/>
        </w:rPr>
        <w:t xml:space="preserve">19, </w:t>
      </w:r>
      <w:r w:rsidR="000225E9" w:rsidRPr="00FA7355">
        <w:rPr>
          <w:noProof/>
          <w:spacing w:val="2"/>
          <w:lang w:val="en-US"/>
        </w:rPr>
        <w:t>c</w:t>
      </w:r>
      <w:r w:rsidR="000225E9" w:rsidRPr="00FA7355">
        <w:rPr>
          <w:noProof/>
          <w:spacing w:val="2"/>
        </w:rPr>
        <w:t>.</w:t>
      </w:r>
      <w:r w:rsidR="00FA3F3D" w:rsidRPr="00FA7355">
        <w:rPr>
          <w:noProof/>
          <w:spacing w:val="2"/>
        </w:rPr>
        <w:t xml:space="preserve"> </w:t>
      </w:r>
      <w:r w:rsidR="005A7DA5" w:rsidRPr="00FA7355">
        <w:rPr>
          <w:noProof/>
          <w:spacing w:val="2"/>
        </w:rPr>
        <w:t>19</w:t>
      </w:r>
      <w:r w:rsidR="000225E9" w:rsidRPr="00FA7355">
        <w:rPr>
          <w:noProof/>
          <w:spacing w:val="2"/>
        </w:rPr>
        <w:t>; 24</w:t>
      </w:r>
      <w:r w:rsidR="000225E9" w:rsidRPr="00FA7355">
        <w:rPr>
          <w:noProof/>
          <w:spacing w:val="2"/>
          <w:lang w:val="en-US"/>
        </w:rPr>
        <w:t>p</w:t>
      </w:r>
      <w:r w:rsidR="000225E9" w:rsidRPr="00FA7355">
        <w:rPr>
          <w:noProof/>
          <w:spacing w:val="2"/>
        </w:rPr>
        <w:t xml:space="preserve">. </w:t>
      </w:r>
      <w:r w:rsidR="000225E9" w:rsidRPr="00FA7355">
        <w:rPr>
          <w:noProof/>
          <w:spacing w:val="2"/>
          <w:lang w:val="en-US"/>
        </w:rPr>
        <w:t>S</w:t>
      </w:r>
      <w:r w:rsidR="000225E9" w:rsidRPr="00FA7355">
        <w:rPr>
          <w:noProof/>
          <w:spacing w:val="2"/>
        </w:rPr>
        <w:t>.1-</w:t>
      </w:r>
      <w:r w:rsidR="000225E9" w:rsidRPr="00FA7355">
        <w:rPr>
          <w:noProof/>
          <w:spacing w:val="2"/>
          <w:lang w:val="en-US"/>
        </w:rPr>
        <w:t>S</w:t>
      </w:r>
      <w:r w:rsidR="000225E9" w:rsidRPr="00FA7355">
        <w:rPr>
          <w:noProof/>
          <w:spacing w:val="2"/>
        </w:rPr>
        <w:t xml:space="preserve">.24; 25, </w:t>
      </w:r>
      <w:r w:rsidR="000225E9" w:rsidRPr="00FA7355">
        <w:rPr>
          <w:noProof/>
          <w:spacing w:val="2"/>
          <w:lang w:val="en-US"/>
        </w:rPr>
        <w:t>c</w:t>
      </w:r>
      <w:r w:rsidR="000225E9" w:rsidRPr="00FA7355">
        <w:rPr>
          <w:noProof/>
          <w:spacing w:val="2"/>
        </w:rPr>
        <w:t>. 2-71</w:t>
      </w:r>
      <w:r w:rsidR="00896B87" w:rsidRPr="00FA7355">
        <w:rPr>
          <w:noProof/>
          <w:spacing w:val="2"/>
        </w:rPr>
        <w:t>]</w:t>
      </w:r>
      <w:r w:rsidR="00E24D1D" w:rsidRPr="00FA7355">
        <w:rPr>
          <w:spacing w:val="2"/>
        </w:rPr>
        <w:fldChar w:fldCharType="end"/>
      </w:r>
      <w:r w:rsidR="006724A0" w:rsidRPr="00FA7355">
        <w:rPr>
          <w:spacing w:val="2"/>
        </w:rPr>
        <w:t xml:space="preserve">. </w:t>
      </w:r>
      <w:r w:rsidRPr="00FA7355">
        <w:rPr>
          <w:spacing w:val="2"/>
        </w:rPr>
        <w:t xml:space="preserve">ЭВПБА представляет собой малоинвазивный метод, который имеет ряд преимуществ. Он позволяет сократить время пребывания пациента в реанимационном отделении и общее время пребывания в стационаре, а также снизить риск системных осложнений. Пациенты восстанавливаются быстрее и могут начать принимать пищу раньше. Кроме того, при применении этого метода, 30-дневная послеоперационная летальность имеет тенденцию к снижению </w:t>
      </w:r>
      <w:r w:rsidR="002B55B7" w:rsidRPr="00FA7355">
        <w:rPr>
          <w:spacing w:val="2"/>
        </w:rPr>
        <w:fldChar w:fldCharType="begin" w:fldLock="1"/>
      </w:r>
      <w:r w:rsidR="005B7765" w:rsidRPr="00FA7355">
        <w:rPr>
          <w:spacing w:val="2"/>
        </w:rPr>
        <w:instrText>ADDIN CSL_CITATION {"citationItems":[{"id":"ITEM-1","itemData":{"DOI":"10.1056/NEJMOA0707348","ISSN":"1533-4406","PMID":"18234751","abstract":"BACKGROUND Randomized trials have shown reductions in perioperative mortality and morbidity with endovascular repair of abdominal aortic aneurysm, as compared with open surgical repair. Longer-term survival rates, however, were similar for the two procedures. There are currently no long-term, population-based data from the comparison of these strategies. METHODS We studied perioperative rates of death and complications, long-term survival, rupture, and reinterventions after open as compared with endovascular repair of abdominal aortic aneurysm in propensity-score-matched cohorts of Medicare beneficiaries undergoing repair during the 2001-2004 period, with follow-up until 2005. RESULTS There were 22,830 matched patients undergoing open repair of abdominal aortic aneurysm in each cohort. The average age of the patients was 76 years, and approximately 20% were women. Perioperative mortality was lower after endovascular repair than after open repair (1.2% vs. 4.8%, P&lt;0.001), and the reduction in mortality increased with age (2.1% difference for those 67 to 69 years old vs. 8.5% for those 85 years or older, P&lt;0.001). Late survival was similar in the two cohorts, although the survival curves did not converge until after 3 years. By 4 years, rupture was more likely in the endovascular-repair cohort than in the open-repair cohort (1.8% vs. 0.5%, P&lt;0.001), as was reintervention related to abdominal aortic aneurysm (9.0% vs. 1.7%, P&lt;0.001), although most reinterventions were minor. In contrast, by 4 years, surgery for laparotomy-related complications was more likely among patients who had undergone open repair (9.7%, vs. 4.1% among those who had undergone endovascular repair; P&lt;0.001), as was hospitalization without surgery for bowel obstruction or abdominal-wall hernia (14.2% vs. 8.1%, P&lt;0.001). CONCLUSIONS As compared with open repair, endovascular repair of abdominal aortic aneurysm is associated with lower short-term rates of death and complications. The survival advantage is more durable among older patients. Late reinterventions related to abdominal aortic aneurysm are more common after endovascular repair but are balanced by an increase in laparotomy-related reinterventions and hospitalizations after open surgery.","author":[{"dropping-particle":"","family":"Schermerhorn","given":"Marc L.","non-dropping-particle":"","parse-names":false,"suffix":""},{"dropping-particle":"","family":"O'Malley","given":"A. James","non-dropping-particle":"","parse-names":false,"suffix":""},{"dropping-particle":"","family":"Jhaveri","given":"Ami","non-dropping-particle":"","parse-names":false,"suffix":""},{"dropping-particle":"","family":"Cotterill","given":"Philip","non-dropping-particle":"","parse-names":false,"suffix":""},{"dropping-particle":"","family":"Pomposelli","given":"Frank","non-dropping-particle":"","parse-names":false,"suffix":""},{"dropping-particle":"","family":"Landon","given":"Bruce E.","non-dropping-particle":"","parse-names":false,"suffix":""}],"container-title":"The New England journal of medicine","id":"ITEM-1","issue":"5","issued":{"date-parts":[["2008","1","31"]]},"page":"464-474","publisher":"N Engl J Med","title":"Endovascular vs. open repair of abdominal aortic aneurysms in the Medicare population","type":"article-journal","volume":"358"},"uris":["http://www.mendeley.com/documents/?uuid=2f6c6572-877f-32a7-bf06-50f64bdd381d"]},{"id":"ITEM-2","itemData":{"DOI":"10.1002/BJS.6240","ISSN":"1365-2168","PMID":"18446774","abstract":"Background: Several studies have compared outcomes after elective open and endovascular approaches to abdominal aortic aneurysm (AAA) surgery, with varying results. Methods: A random-effects meta-analysis was undertaken to compare operative outcomes, postoperative complications, 30-day mortality and long-term patient survival after surgery. Endpoints were compared using odds ratios (ORs), weighted mean differences (WMDs) or log hazard ratios (HRs) as appropriate. Results: Forty-two studies comprising 21178 patients (10855 open; 10323 endovascular) were included. In the elective setting (20715 patients), the endovascular method was associated with a shorter stay in intensive care (WMD - 36 h; P &lt; 0-001) and a shorter total postoperative stay (WMD - 5.4 days; P &lt; 0.001). Cardiac (OR 1.76; P = 0.002) and respiratory (OR 4-01; P &lt; 0-001) complications were more common after open surgery. In the endovascular group, 30-day mortality was lower (OR 0.46; P &lt; 0-001). Endovascular surgery was also associated with an improved long-term aneurysm-related mortality (HR 0.39; P &lt; 0.001). For ruptured AAA (463 patients), the less invasive operation was associated with a reduced stay in intensive care (WMD - 100.4 h; P = 0.005) and a significantly lower 30-day mortality (OR 045; P = 0.005). Conclusions: The endovascular repair of AAA offers a clear benefit in terms of reduction in postoperative adverse events and 30-day mortality. In the longer term, it is also associated with a reduction in aneurysm-related mortality, but not in all-cause mortality. Copyright © 2008 British Journal of Surgery Society Ltd.","author":[{"dropping-particle":"","family":"Lovegrove","given":"R. E.","non-dropping-particle":"","parse-names":false,"suffix":""},{"dropping-particle":"","family":"Javid","given":"M.","non-dropping-particle":"","parse-names":false,"suffix":""},{"dropping-particle":"","family":"Magee","given":"T. R.","non-dropping-particle":"","parse-names":false,"suffix":""},{"dropping-particle":"","family":"Galland","given":"R. B.","non-dropping-particle":"","parse-names":false,"suffix":""}],"container-title":"The British journal of surgery","id":"ITEM-2","issue":"6","issued":{"date-parts":[["2008","6"]]},"page":"677-684","publisher":"Br J Surg","title":"A meta-analysis of 21,178 patients undergoing open or endovascular repair of abdominal aortic aneurysm","type":"article-journal","volume":"95"},"uris":["http://www.mendeley.com/documents/?uuid=36c9d642-e5a9-312b-a7af-64a012765ef3"]},{"id":"ITEM-3","itemData":{"DOI":"10.1056/NEJMOA042002","ISSN":"1533-4406","PMID":"15483279","abstract":"BACKGROUND: Although the initial results of endovascular repair of abdominal aortic aneurysms were promising, current evidence from controlled studies does not convincingly show a reduction in 30-day mortality relative to that achieved with open repair. METHODS: We conducted a multicenter, randomized trial comparing open repair with endovascular repair in 345 patients who had received a diagnosis of abdominal aortic aneurysm of at least 5 cm in diameter and who were considered suitable candidates for both techniques. The outcome events analyzed were operative (30-day) mortality and two composite end points of operative mortality and severe complications and operative mortality and moderate or severe complications. RESULTS: The operative mortality rate was 4.6 percent in the open-repair group (8 of 174 patients; 95 percent confidence interval, 2.0 to 8.9 percent) and 1.2 percent in the endovascular-repair group (2 of 171 patients; 95 percent confidence interval, 0.1 to 4.2 percent), resulting in a risk ratio of 3.9 (95 percent confidence interval, 0.9 to 32.9). The combined rate of operative mortality and severe complications was 9.8 percent in the open-repair group (17 of 174 patients; 95 percent confidence interval, 5.8 to 15.2 percent) and 4.7 percent in the endovascular-repair group (8 of 171 patients; 95 percent confidence interval, 2.0 to 9.0 percent), resulting in a risk ratio of 2.1 (95 percent confidence interval, 0.9 to 5.4). CONCLUSIONS: On the basis of the overall results of this trial, endovascular repair is preferable to open repair in patients who have an abdominal aortic aneurysm that is at least 5 cm in diameter. Long-term follow-up is needed to determine whether this advantage is sustained. Copyright © 2004 Massachusetts Medical Society.","author":[{"dropping-particle":"","family":"Prinssen","given":"Monique","non-dropping-particle":"","parse-names":false,"suffix":""},{"dropping-particle":"","family":"Verhoeven","given":"Eric L.G.","non-dropping-particle":"","parse-names":false,"suffix":""},{"dropping-particle":"","family":"Buth","given":"Jaap","non-dropping-particle":"","parse-names":false,"suffix":""},{"dropping-particle":"","family":"Cuypers","given":"Philippe W.M.","non-dropping-particle":"","parse-names":false,"suffix":""},{"dropping-particle":"","family":"Sambeek","given":"Marc R.H.M.","non-dropping-particle":"van","parse-names":false,"suffix":""},{"dropping-particle":"","family":"Balm","given":"Ron","non-dropping-particle":"","parse-names":false,"suffix":""},{"dropping-particle":"","family":"Buskens","given":"Erik","non-dropping-particle":"","parse-names":false,"suffix":""},{"dropping-particle":"","family":"Grobbee","given":"Diederick E.","non-dropping-particle":"","parse-names":false,"suffix":""},{"dropping-particle":"","family":"Blankensteijn","given":"Jan D.","non-dropping-particle":"","parse-names":false,"suffix":""}],"container-title":"The New England journal of medicine","id":"ITEM-3","issue":"16","issued":{"date-parts":[["2004","10","14"]]},"page":"1607-1618","publisher":"N Engl J Med","title":"A randomized trial comparing conventional and endovascular repair of abdominal aortic aneurysms","type":"article-journal","volume":"351"},"uris":["http://www.mendeley.com/documents/?uuid=f36e3181-9d8e-3a85-b72b-af8f17e634ff"]},{"id":"ITEM-4","itemData":{"DOI":"10.1097/01.RVI.0000094622.61428.0E","ISSN":"10510443","PMID":"14514830","author":[{"dropping-particle":"","family":"Geller","given":"Stuart C.","non-dropping-particle":"","parse-names":false,"suffix":""},{"dropping-particle":"","family":"the members of the Society of Interventional Radiology Device Forum","given":"","non-dropping-particle":"","parse-names":false,"suffix":""}],"container-title":"Journal of Vascular and Interventional Radiology","id":"ITEM-4","issue":"9 PART 2","issued":{"date-parts":[["2003"]]},"publisher":"Elsevier Inc.","title":"Imaging Guidelines for Abdominal Aortic Aneurysm Repair with Endovascular Stent Grafts","type":"article-journal","volume":"14"},"uris":["http://www.mendeley.com/documents/?uuid=8c48f6a2-fb17-3f51-9d08-5a5ca016be1d"]},{"id":"ITEM-5","itemData":{"DOI":"10.1016/J.JVS.2003.12.001","ISSN":"0741-5214","PMID":"14981436","abstract":"Objective: Small patient numbers, mixed data from clinical trials, and longitudinal series representing institutional learning curves have characterized previous studies of early outcomes after endovascular abdominal aortic aneurysm (AAA) repair. We compared the perioperative outcomes of endovascular and open surgical AAA repair in an unselected sample of patients in a single calendar year using a national administrative database. Methods: The 2001 National Inpatient Sample database was retrospectively reviewed. This database represents 20% of all-payer stratified sample of non-federal US hospitals. Patients older than 49 years were identified by primary diagnostic codes (International Classification of Disease, ninth revision [ICD-9], 441.4, intact, nonruptured AAA) and procedure codes (ICD-9 38.44 for open, 39.71 for endovascular repair). Patient demographic data (age, sex), comorbid conditions (ICD-9 coded), inpatient complications (ICD-9 coded), length of stay, final discharge disposition (home vs institution vs death), and hospital charges were examined with univariate and multivariate analyses. Results: In calendar year 2001, 7172 patients underwent either open (64%) or endovascular (36%) repair of intact, nonruptured AAAs. Despite comparable rates of preoperative comorbid conditions and a greater proportion of octogenarians (23% vs 16%%; P = .0001), morbidity (18% vs 29%; P = .0001) and mortality (1.3% vs 3.8%; P = .0001) were significantly lower for endovascular repair than for open repair. The median length of stay (2 vs 7 days; P = .0001) and the rate of discharge to an institutional facility versus home (6% vs 14%; P = .0001) were also much lower in the endovascular group than in the open repair group. At multivariate analysis, open AAA repair and age older than 80 years were strong independent predictors (P = .0001 for all) for death (open repair: odds ratio [OR], 3.3; 95% confidence interval [CI], 2.3-4.9; age: OR, 14.2; 95% CI, 3.5-58.1), complications (open repair: OR, 1.9; 95% CI, 1.7-2.1; age: OR, 1.9; 95% CI, 1.5-2.5), and not being discharged to home (open repair: OR, 3.4; 95% CI, 2.9-4.1; age: OR, 12.0; 95% CI, 7.0-20.4). Mean hospital charges were significantly greater (difference, $3337; P = .0009) for endovascular repair than for open repair. Extrapolated to the total number of endovascular AAA repairs performed during the single 2001 calendar year, this resulted in a staggering $50.3 million in additional hospital charges. Conclu…","author":[{"dropping-particle":"","family":"Lee","given":"W. Anthony","non-dropping-particle":"","parse-names":false,"suffix":""},{"dropping-particle":"","family":"Carter","given":"Jeffrey W.","non-dropping-particle":"","parse-names":false,"suffix":""},{"dropping-particle":"","family":"Upchurch","given":"Gilbert","non-dropping-particle":"","parse-names":false,"suffix":""},{"dropping-particle":"","family":"Seeger","given":"James M.","non-dropping-particle":"","parse-names":false,"suffix":""},{"dropping-particle":"","family":"Huber","given":"Thomas S.","non-dropping-particle":"","parse-names":false,"suffix":""}],"container-title":"Journal of vascular surgery","id":"ITEM-5","issue":"3","issued":{"date-parts":[["2004"]]},"page":"491-496","publisher":"J Vasc Surg","title":"Perioperative outcomes after open and endovascular repair of intact abdominal aortic aneurysms in the United States during 2001","type":"article-journal","volume":"39"},"uris":["http://www.mendeley.com/documents/?uuid=d64f0f84-d60b-31a0-a45b-b6374f500f3b"]},{"id":"ITEM-6","itemData":{"author":[{"dropping-particle":"","family":"Дюсупов","given":"Алтай Ахметкалиевич","non-dropping-particle":"","parse-names":false,"suffix":""}],"id":"ITEM-6","issued":{"date-parts":[["2017"]]},"number-of-pages":"5-232","publisher-place":"Новосибирск","title":"Профилактика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48–52]","plainTextFormattedCitation":"[19; 48–52]","previouslyFormattedCitation":"[19; 48–52]"},"properties":{"noteIndex":0},"schema":"https://github.com/citation-style-language/schema/raw/master/csl-citation.json"}</w:instrText>
      </w:r>
      <w:r w:rsidR="002B55B7" w:rsidRPr="00FA7355">
        <w:rPr>
          <w:spacing w:val="2"/>
        </w:rPr>
        <w:fldChar w:fldCharType="separate"/>
      </w:r>
      <w:r w:rsidR="005F44E1" w:rsidRPr="00FA7355">
        <w:rPr>
          <w:noProof/>
          <w:spacing w:val="2"/>
        </w:rPr>
        <w:t>[19</w:t>
      </w:r>
      <w:r w:rsidR="000225E9" w:rsidRPr="00FA7355">
        <w:rPr>
          <w:noProof/>
          <w:spacing w:val="2"/>
        </w:rPr>
        <w:t xml:space="preserve">, </w:t>
      </w:r>
      <w:r w:rsidR="000225E9" w:rsidRPr="00FA7355">
        <w:rPr>
          <w:noProof/>
          <w:spacing w:val="2"/>
          <w:lang w:val="en-US"/>
        </w:rPr>
        <w:t>c</w:t>
      </w:r>
      <w:r w:rsidR="000225E9" w:rsidRPr="00FA7355">
        <w:rPr>
          <w:noProof/>
          <w:spacing w:val="2"/>
        </w:rPr>
        <w:t>.</w:t>
      </w:r>
      <w:r w:rsidR="00FA3F3D" w:rsidRPr="00FA7355">
        <w:rPr>
          <w:noProof/>
          <w:spacing w:val="2"/>
        </w:rPr>
        <w:t xml:space="preserve"> </w:t>
      </w:r>
      <w:r w:rsidR="005A7DA5" w:rsidRPr="00FA7355">
        <w:rPr>
          <w:noProof/>
          <w:spacing w:val="2"/>
        </w:rPr>
        <w:t>19</w:t>
      </w:r>
      <w:r w:rsidR="005F44E1" w:rsidRPr="00FA7355">
        <w:rPr>
          <w:noProof/>
          <w:spacing w:val="2"/>
        </w:rPr>
        <w:t>; 48</w:t>
      </w:r>
      <w:r w:rsidR="000225E9" w:rsidRPr="00FA7355">
        <w:rPr>
          <w:noProof/>
          <w:spacing w:val="2"/>
        </w:rPr>
        <w:t>-</w:t>
      </w:r>
      <w:r w:rsidR="005F44E1" w:rsidRPr="00FA7355">
        <w:rPr>
          <w:noProof/>
          <w:spacing w:val="2"/>
        </w:rPr>
        <w:t>52]</w:t>
      </w:r>
      <w:r w:rsidR="002B55B7" w:rsidRPr="00FA7355">
        <w:rPr>
          <w:spacing w:val="2"/>
        </w:rPr>
        <w:fldChar w:fldCharType="end"/>
      </w:r>
      <w:r w:rsidR="006724A0" w:rsidRPr="00FA7355">
        <w:rPr>
          <w:spacing w:val="2"/>
        </w:rPr>
        <w:t xml:space="preserve">. </w:t>
      </w:r>
      <w:r w:rsidRPr="00FA7355">
        <w:rPr>
          <w:spacing w:val="2"/>
        </w:rPr>
        <w:t xml:space="preserve">Тем не менее, несмотря на эти преимущества, следует учитывать определенные ограничения в применении этого метода лечения. Помимо анатомических противопоказаний, важно обеспечить постоянное послеоперационное наблюдение, включая проведение компьютерной томографии и дуплексного сканирования брюшной аорты после имплантации стент-графта </w:t>
      </w:r>
      <w:r w:rsidR="00D16258" w:rsidRPr="00FA7355">
        <w:rPr>
          <w:spacing w:val="2"/>
        </w:rPr>
        <w:fldChar w:fldCharType="begin" w:fldLock="1"/>
      </w:r>
      <w:r w:rsidR="005B7765" w:rsidRPr="00FA7355">
        <w:rPr>
          <w:spacing w:val="2"/>
        </w:rPr>
        <w:instrText>ADDIN CSL_CITATION {"citationItems":[{"id":"ITEM-1","itemData":{"DOI":"10.1016/J.EJVS.2009.08.008","ISSN":"1532-2165","PMID":"19775919","abstract":"Objectives: To determine whether men with small abdominal aortic aneurysm have a preference between either endovascular or open aneurysm repair for future treatment. Design: Prospective study of self-declared treatment preference following receipt of a validated patient information pack. Participants: Men aged 65-84 years (n = 237) with asymptomatic aneurysm (4.0-5.4 cm) detected by population-based screening. Methods: An unbiased, validated patient information pack and questionnaire were developed to conduct a postal survey. Results: One hundred sixty seven participants (70%) returned a completed questionnaire; 24 (10%) did not respond at all. Initially, only 38 (23%) declared a treatment preference. After reading the information pack, 130 participants (80%) declared a treatment preference: 30 preferred open repair (18%), 77 endovascular repair (46%), 23 were happy with either option (14%) and only 34 remained without any preference (20%). Nearly all (92%) thought that the information pack had prepared them well for future discussions with clinicians and with no single feature identified as influencing the preference-making process, 66 respondents (40%) still opted to 'take the advice of the doctor'. Conclusion: The patient information pack facilitated the development of treatment preferences with endovascular repair being preferred to open repair. Nevertheless for patient-centred care, vascular centres must continue to safely provide both open and endovascular repair. © 2009.","author":[{"dropping-particle":"","family":"Reise","given":"J. A.","non-dropping-particle":"","parse-names":false,"suffix":""},{"dropping-particle":"","family":"Sheldon","given":"H.","non-dropping-particle":"","parse-names":false,"suffix":""},{"dropping-particle":"","family":"Earnshaw","given":"J.","non-dropping-particle":"","parse-names":false,"suffix":""},{"dropping-particle":"","family":"Naylor","given":"A. R.","non-dropping-particle":"","parse-names":false,"suffix":""},{"dropping-particle":"","family":"Dick","given":"F.","non-dropping-particle":"","parse-names":false,"suffix":""},{"dropping-particle":"","family":"Powell","given":"J. T.","non-dropping-particle":"","parse-names":false,"suffix":""},{"dropping-particle":"","family":"Greenhalgh","given":"R. M.","non-dropping-particle":"","parse-names":false,"suffix":""}],"container-title":"European journal of vascular and endovascular surgery : the official journal of the European Society for Vascular Surgery","id":"ITEM-1","issue":"1","issued":{"date-parts":[["2010","1"]]},"page":"55-61","publisher":"Eur J Vasc Endovasc Surg","title":"Patient preference for surgical method of abdominal aortic aneurysm repair: postal survey","type":"article-journal","volume":"39"},"uris":["http://www.mendeley.com/documents/?uuid=3014e9f2-1901-3f17-bf92-673fa415c3bf"]},{"id":"ITEM-2","itemData":{"DOI":"10.1016/J.JVS.2008.09.012","ISSN":"1097-6809","PMID":"19268761","abstract":"Objectives: There is no evidence about patient preferences for treatment of abdominal aortic aneurysms (AAA) by endovascular aneurysm repair (EVAR) or open surgical repair (OSR). This study examined patient preferences for elective future aneurysm repair and factors that may influence such preferences. Methods: Patients with small AAAs under ultrasound scan surveillance at two United Kingdom (UK) hospitals participated in a semi-structured telephone interview. Features of the two techniques were assessed with regard to their influence on the preferences of participants for EVAR or OSR, using a Likert scale. In addition, participants ranked the relative importance of 14 features against each other. Results: Fifty-six out of 100 eligible participants (56%) completed the semi-structured telephone interview. Of those, 84% (47 patients) said they would prefer a future EVAR repair. Patients who expressed a preference for OSR were significantly younger. Risks of major organ failure and death were most commonly judged as important features in influencing patient preference (Likert scale score 5/5). Risk of death was also most frequently ranked above all other features. Postoperative morbidity and mortality were regarded by patients as more important than the need for surveillance and risk of long-term problems with EVAR. Type of incision and radiation exposure were both given low Likert scale scores of 1/5, and the risk of sexual dysfunction was most frequently ranked as the least important feature of either operation, out of 14 other features. Conclusion: When presented with detailed information about EVAR and OSR, most patients with small aneurysms would prefer EVAR. © 2009 The Society for Vascular Surgery.","author":[{"dropping-particle":"","family":"Winterborn","given":"Rebecca J.","non-dropping-particle":"","parse-names":false,"suffix":""},{"dropping-particle":"","family":"Amin","given":"Irum","non-dropping-particle":"","parse-names":false,"suffix":""},{"dropping-particle":"","family":"Lyratzopoulos","given":"Georgios","non-dropping-particle":"","parse-names":false,"suffix":""},{"dropping-particle":"","family":"Walker","given":"Nicola","non-dropping-particle":"","parse-names":false,"suffix":""},{"dropping-particle":"","family":"Varty","given":"Kevin","non-dropping-particle":"","parse-names":false,"suffix":""},{"dropping-particle":"","family":"Campbell","given":"W. Bruce","non-dropping-particle":"","parse-names":false,"suffix":""}],"container-title":"Journal of vascular surgery","id":"ITEM-2","issue":"3","issued":{"date-parts":[["2009"]]},"publisher":"J Vasc Surg","title":"Preferences for endovascular (EVAR) or open surgical repair among patients with abdominal aortic aneurysms under surveillance","type":"article-journal","volume":"49"},"uris":["http://www.mendeley.com/documents/?uuid=7772b1b8-a0fb-35a3-86e1-afd504c14047"]},{"id":"ITEM-3","itemData":{"author":[{"dropping-particle":"","family":"Дюсупов","given":"Алтай Ахметкалиевич","non-dropping-particle":"","parse-names":false,"suffix":""}],"id":"ITEM-3","issued":{"date-parts":[["2017"]]},"number-of-pages":"5-232","publisher-place":"Новосибирск","title":"Профилактика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53; 54]","plainTextFormattedCitation":"[19; 53; 54]","previouslyFormattedCitation":"[19; 53; 54]"},"properties":{"noteIndex":0},"schema":"https://github.com/citation-style-language/schema/raw/master/csl-citation.json"}</w:instrText>
      </w:r>
      <w:r w:rsidR="00D16258" w:rsidRPr="00FA7355">
        <w:rPr>
          <w:spacing w:val="2"/>
        </w:rPr>
        <w:fldChar w:fldCharType="separate"/>
      </w:r>
      <w:r w:rsidR="005F44E1" w:rsidRPr="00FA7355">
        <w:rPr>
          <w:noProof/>
          <w:spacing w:val="2"/>
        </w:rPr>
        <w:t>[19</w:t>
      </w:r>
      <w:r w:rsidR="000225E9" w:rsidRPr="00FA7355">
        <w:rPr>
          <w:noProof/>
          <w:spacing w:val="2"/>
        </w:rPr>
        <w:t xml:space="preserve">, </w:t>
      </w:r>
      <w:r w:rsidR="000225E9" w:rsidRPr="00FA7355">
        <w:rPr>
          <w:noProof/>
          <w:spacing w:val="2"/>
          <w:lang w:val="en-US"/>
        </w:rPr>
        <w:t>c</w:t>
      </w:r>
      <w:r w:rsidR="000225E9" w:rsidRPr="00FA7355">
        <w:rPr>
          <w:noProof/>
          <w:spacing w:val="2"/>
        </w:rPr>
        <w:t>.</w:t>
      </w:r>
      <w:r w:rsidR="00FA3F3D" w:rsidRPr="00FA7355">
        <w:rPr>
          <w:noProof/>
          <w:spacing w:val="2"/>
        </w:rPr>
        <w:t xml:space="preserve"> </w:t>
      </w:r>
      <w:r w:rsidR="005A7DA5" w:rsidRPr="00FA7355">
        <w:rPr>
          <w:noProof/>
          <w:spacing w:val="2"/>
        </w:rPr>
        <w:t>19</w:t>
      </w:r>
      <w:r w:rsidR="005F44E1" w:rsidRPr="00FA7355">
        <w:rPr>
          <w:noProof/>
          <w:spacing w:val="2"/>
        </w:rPr>
        <w:t>; 53</w:t>
      </w:r>
      <w:r w:rsidR="000225E9" w:rsidRPr="00FA7355">
        <w:rPr>
          <w:noProof/>
          <w:spacing w:val="2"/>
        </w:rPr>
        <w:t>,</w:t>
      </w:r>
      <w:r w:rsidR="005F44E1" w:rsidRPr="00FA7355">
        <w:rPr>
          <w:noProof/>
          <w:spacing w:val="2"/>
        </w:rPr>
        <w:t xml:space="preserve"> 54]</w:t>
      </w:r>
      <w:r w:rsidR="00D16258" w:rsidRPr="00FA7355">
        <w:rPr>
          <w:spacing w:val="2"/>
        </w:rPr>
        <w:fldChar w:fldCharType="end"/>
      </w:r>
      <w:r w:rsidR="006724A0" w:rsidRPr="00FA7355">
        <w:rPr>
          <w:spacing w:val="2"/>
        </w:rPr>
        <w:t xml:space="preserve">. </w:t>
      </w:r>
      <w:r w:rsidR="00547CBC" w:rsidRPr="00FA7355">
        <w:rPr>
          <w:spacing w:val="2"/>
        </w:rPr>
        <w:t xml:space="preserve">Еще одним фактором, который следует учитывать, является доступность сложных и дорогостоящих операций, таких как ЭВПБА, в различных клиниках. Не каждая клиника имеет возможность выполнить подобную операцию. Например, в России в 2019 году лишь 729 из 1967 операций, связанных с аневризмой брюшной аорты (37,1%), были эндоваскулярными. Этот показатель значительно увеличился по сравнению с 2013 годом, когда было проведено всего 290 эндоваскулярных операций из 2026 операций, выполненных в общей сложности </w:t>
      </w:r>
      <w:r w:rsidR="00D54258" w:rsidRPr="00FA7355">
        <w:rPr>
          <w:spacing w:val="2"/>
        </w:rPr>
        <w:fldChar w:fldCharType="begin" w:fldLock="1"/>
      </w:r>
      <w:r w:rsidR="005B7765" w:rsidRPr="00FA7355">
        <w:rPr>
          <w:spacing w:val="2"/>
        </w:rPr>
        <w:instrText>ADDIN CSL_CITATION {"citationItems":[{"id":"ITEM-1","itemData":{"author":[{"dropping-particle":"","family":"Бокерия","given":"Л.А. и др.","non-dropping-particle":"","parse-names":false,"suffix":""}],"container-title":"Ангиология и сосудистая хирургия","id":"ITEM-1","issued":{"date-parts":[["2013"]]},"page":"1-72","title":"Национальные рекомендации по ведению пациентов с аневризмами брюшной аорты","type":"article-journal"},"uris":["http://www.mendeley.com/documents/?uuid=80c1d65d-fe2f-32b0-8bc1-937471dd2332"]},{"id":"ITEM-2","itemData":{"author":[{"dropping-particle":"","family":"Покровский","given":"А.В","non-dropping-particle":"","parse-names":false,"suffix":""},{"dropping-particle":"","family":"Гонтаренко","given":"В.Н","non-dropping-particle":"","parse-names":false,"suffix":""}],"container-title":"Ангиология и сосудистая хирургия","id":"ITEM-2","issued":{"date-parts":[["2014"]]},"page":"52","title":"Состояние сосудистой хирургии в России в 2013 году","type":"article-journal"},"uris":["http://www.mendeley.com/documents/?uuid=d4efe4cd-67f0-3a6e-a2a6-67e431a0e556"]},{"id":"ITEM-3","itemData":{"author":[{"dropping-particle":"","family":"Покровский","given":"А.В","non-dropping-particle":"","parse-names":false,"suffix":""},{"dropping-particle":"","family":"Гонтаренко","given":"В.Н","non-dropping-particle":"","parse-names":false,"suffix":""}],"container-title":"Ангиология и сосудистая хирургия","id":"ITEM-3","issued":{"date-parts":[["2015"]]},"page":"94","title":"Состояние сосудистой хирургии в России в 2014 году","type":"article-journal"},"uris":["http://www.mendeley.com/documents/?uuid=15bd06da-9c08-37fd-b255-dc624b0722ce"]},{"id":"ITEM-4","itemData":{"author":[{"dropping-particle":"","family":"Дюсупов","given":"Алтай Ахметкалиевич","non-dropping-particle":"","parse-names":false,"suffix":""}],"id":"ITEM-4","issued":{"date-parts":[["2017"]]},"number-of-pages":"5-232","publisher-place":"Новосибирск","title":"Профилактика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25; 55; 56]","plainTextFormattedCitation":"[19; 25; 55; 56]","previouslyFormattedCitation":"[19; 25; 55; 56]"},"properties":{"noteIndex":0},"schema":"https://github.com/citation-style-language/schema/raw/master/csl-citation.json"}</w:instrText>
      </w:r>
      <w:r w:rsidR="00D54258" w:rsidRPr="00FA7355">
        <w:rPr>
          <w:spacing w:val="2"/>
        </w:rPr>
        <w:fldChar w:fldCharType="separate"/>
      </w:r>
      <w:r w:rsidR="005F44E1" w:rsidRPr="00FA7355">
        <w:rPr>
          <w:noProof/>
          <w:spacing w:val="2"/>
        </w:rPr>
        <w:t>[19</w:t>
      </w:r>
      <w:r w:rsidR="000225E9" w:rsidRPr="00FA7355">
        <w:rPr>
          <w:noProof/>
          <w:spacing w:val="2"/>
        </w:rPr>
        <w:t xml:space="preserve">, </w:t>
      </w:r>
      <w:r w:rsidR="000225E9" w:rsidRPr="00FA7355">
        <w:rPr>
          <w:noProof/>
          <w:spacing w:val="2"/>
          <w:lang w:val="en-US"/>
        </w:rPr>
        <w:t>c</w:t>
      </w:r>
      <w:r w:rsidR="000225E9" w:rsidRPr="00FA7355">
        <w:rPr>
          <w:noProof/>
          <w:spacing w:val="2"/>
        </w:rPr>
        <w:t>.</w:t>
      </w:r>
      <w:r w:rsidR="00FA3F3D" w:rsidRPr="00FA7355">
        <w:rPr>
          <w:noProof/>
          <w:spacing w:val="2"/>
        </w:rPr>
        <w:t xml:space="preserve"> </w:t>
      </w:r>
      <w:r w:rsidR="00DD3104" w:rsidRPr="00FA7355">
        <w:rPr>
          <w:noProof/>
          <w:spacing w:val="2"/>
        </w:rPr>
        <w:t>19</w:t>
      </w:r>
      <w:r w:rsidR="005F44E1" w:rsidRPr="00FA7355">
        <w:rPr>
          <w:noProof/>
          <w:spacing w:val="2"/>
        </w:rPr>
        <w:t>; 25</w:t>
      </w:r>
      <w:r w:rsidR="000225E9" w:rsidRPr="00FA7355">
        <w:rPr>
          <w:noProof/>
          <w:spacing w:val="2"/>
        </w:rPr>
        <w:t xml:space="preserve">, </w:t>
      </w:r>
      <w:r w:rsidR="000225E9" w:rsidRPr="00FA7355">
        <w:rPr>
          <w:noProof/>
          <w:spacing w:val="2"/>
          <w:lang w:val="en-US"/>
        </w:rPr>
        <w:t>c</w:t>
      </w:r>
      <w:r w:rsidR="000225E9" w:rsidRPr="00FA7355">
        <w:rPr>
          <w:noProof/>
          <w:spacing w:val="2"/>
        </w:rPr>
        <w:t>.</w:t>
      </w:r>
      <w:r w:rsidR="00FA3F3D" w:rsidRPr="00FA7355">
        <w:rPr>
          <w:noProof/>
          <w:spacing w:val="2"/>
        </w:rPr>
        <w:t> </w:t>
      </w:r>
      <w:r w:rsidR="000225E9" w:rsidRPr="00FA7355">
        <w:rPr>
          <w:noProof/>
          <w:spacing w:val="2"/>
        </w:rPr>
        <w:t>2-71</w:t>
      </w:r>
      <w:r w:rsidR="005F44E1" w:rsidRPr="00FA7355">
        <w:rPr>
          <w:noProof/>
          <w:spacing w:val="2"/>
        </w:rPr>
        <w:t>; 55</w:t>
      </w:r>
      <w:r w:rsidR="000225E9" w:rsidRPr="00FA7355">
        <w:rPr>
          <w:noProof/>
          <w:spacing w:val="2"/>
        </w:rPr>
        <w:t>,</w:t>
      </w:r>
      <w:r w:rsidR="005F44E1" w:rsidRPr="00FA7355">
        <w:rPr>
          <w:noProof/>
          <w:spacing w:val="2"/>
        </w:rPr>
        <w:t xml:space="preserve"> 56]</w:t>
      </w:r>
      <w:r w:rsidR="00D54258" w:rsidRPr="00FA7355">
        <w:rPr>
          <w:spacing w:val="2"/>
        </w:rPr>
        <w:fldChar w:fldCharType="end"/>
      </w:r>
      <w:r w:rsidR="006724A0" w:rsidRPr="00FA7355">
        <w:rPr>
          <w:spacing w:val="2"/>
        </w:rPr>
        <w:t>. В Республике Казахстан на сегодняшний день доля ЭВПБА в структуре аортальных реконструкций по поводу АБА составляет до 110 (64,7%) операций в год из порядка 170 вмешательств по поводу данного заболевания в целом.</w:t>
      </w:r>
    </w:p>
    <w:p w14:paraId="5C81B40E" w14:textId="7DE12D77" w:rsidR="006724A0" w:rsidRPr="00FA7355" w:rsidRDefault="006724A0" w:rsidP="008D7048">
      <w:pPr>
        <w:pStyle w:val="ac"/>
        <w:ind w:left="0" w:right="-1" w:firstLine="709"/>
        <w:jc w:val="both"/>
        <w:rPr>
          <w:spacing w:val="2"/>
        </w:rPr>
      </w:pPr>
      <w:r w:rsidRPr="00FA7355">
        <w:rPr>
          <w:spacing w:val="2"/>
        </w:rPr>
        <w:t xml:space="preserve">Третьей альтернативной для пациента с АБА является лапароскопическая хирургия. </w:t>
      </w:r>
      <w:r w:rsidR="00547CBC" w:rsidRPr="00FA7355">
        <w:rPr>
          <w:spacing w:val="2"/>
        </w:rPr>
        <w:t xml:space="preserve">Этот тип хирургического вмешательства объединяет в себе преимущества малоинвазивности и малотравматичности, которыми обладает ЭВПБА, а также надежность "пришитого" синтетического протеза. Несмотря на это, в настоящее время такие операции находят ограниченное применение не только в Республике Казахстан, но и во всем мире </w:t>
      </w:r>
      <w:r w:rsidR="00E36BC8" w:rsidRPr="00FA7355">
        <w:rPr>
          <w:spacing w:val="2"/>
        </w:rPr>
        <w:fldChar w:fldCharType="begin" w:fldLock="1"/>
      </w:r>
      <w:r w:rsidR="005B7765" w:rsidRPr="00FA7355">
        <w:rPr>
          <w:spacing w:val="2"/>
        </w:rPr>
        <w:instrText>ADDIN CSL_CITATION {"citationItems":[{"id":"ITEM-1","itemData":{"DOI":"10.1016/J.JVS.2008.08.033","ISSN":"1097-6809","PMID":"18945578","abstract":"Objective: This review describes and evaluates the results of laparoscopic aortic surgery. Methods: We describe the different laparoscopic techniques used to treat aortic disease, including (1) total laparoscopic aortic surgery (TLS), (2) laparoscopy-assisted procedures including hand-assisted laparoscopic surgery (HALS), and (3) robot-assisted laparoscopic surgery, with their current indications. Results of these techniques are analyzed in a systematic review of the clinical series published between 1998 and 2008, each containing &gt;10 patients with complete information concerning operative time, clamping time, conversion rate, length of hospital stay, morbidity, and mortality. Results: We selected and reviewed 29 studies that included 1073 patients. Heterogeneity of the studies and selection of the patients made comparison with current open or endovascular surgery difficult. Median operative time varied widely in TLS, from 240 to 391 minutes. HALS had the shortest operating time. Median clamping time varied from 60 to 146 minutes in TLS and was shorter in HALS. Median hospital stay varied from 4 to 10 days regardless of the laparoscopic technique. The postoperative mortality rate was 2.1% (95% confidence interval, 1.4-3.0), with no significant difference between patients treated for occlusive disease or for aneurysmal disease. Conversion to open surgery was necessary in 8.1% of patients and was slightly higher with TLS than with laparoscopy-assisted techniques (P = .07). Conclusions: Analysis of these series shows that laparoscopic aortic surgery can be performed safely provided that patient selection is adjusted to the surgeon's experience and conversion is liberally performed. The future of this technique in comparison with endovascular surgery is still unknown, and it is now time for multicenter randomized trials to demonstrate the potential benefit of this type of surgery. © 2008 The Society for Vascular Surgery.","author":[{"dropping-particle":"","family":"Cau","given":"Jérôme","non-dropping-particle":"","parse-names":false,"suffix":""},{"dropping-particle":"","family":"Ricco","given":"Jean Baptiste","non-dropping-particle":"","parse-names":false,"suffix":""},{"dropping-particle":"","family":"Corpataux","given":"Jean Marc","non-dropping-particle":"","parse-names":false,"suffix":""}],"container-title":"Journal of vascular surgery","id":"ITEM-1","issue":"6 Suppl","issued":{"date-parts":[["2008"]]},"page":"37S-44S","publisher":"J Vasc Surg","title":"Laparoscopic aortic surgery: Techniques and results","type":"article-journal","volume":"48"},"uris":["http://www.mendeley.com/documents/?uuid=374ca4a2-9271-3829-b29f-32c5fa9550a5"]},{"id":"ITEM-2","itemData":{"DOI":"10.1016/J.AVSG.2009.01.003","ISSN":"1615-5947","PMID":"19875006","abstract":"Background: Our objective was to demonstrate the feasibility of laparoscopic abdominal aortic aneurysm (AAA) repair in obese patients and to confirm advantages observed with laparoscopic techniques in other surgical specialties regarding pulmonary and parietal complications in this population. Methods: Between November 2000 and December 2007 we performed 37 laparoscopic aortic reconstructions in obese patients (body mass index [BMI] &gt; 30 kg/m2). Median BMI was 31.9 kg/m2 (range 30.1-40). Twenty-seven patients (73%) were operated for AAA and 10 (27%) for TASC C or D aortoiliac occlusive disease. Data were gathered prospectively and analyzed retrospectively. Results: Aortic exposure was totally laparoscopic in 36 patients (97.3%). Median operative time was 290 min (range 160-480). Median duration of clamping was 77.5 min (range 40-105). Orotracheal extubation was possible before H24 for 35 patients (95%). Median lengths of intensive care unit stay and hospital stay were, respectively, 48 hr (range 12-624) and 8 days (range 4-35). One patient (2.7%) died postoperatively because of colonic ischemia. Five systemic postoperative complications were observed in 36 patients who survived (13.5%) including major nonlethal postoperative complications in two patients (pneumopathy and acute hemodynamic lung edema). All other patients had a fast recovery, with minimal wound discomfort and rapid return to general diet and ambulation, with a median follow-up of 21.5 months (range 1-78). One patient was lost. Complete recovery was observed in 35 other patients, and all grafts were patent at last follow-up. No graft infection was observed, and none of our patients presented incisional hernia. Conclusion: Obesity is not an operative risk factor for laparoscopic aortic surgery. Our results confirm its feasibility and durability for this high-risk population. Laparoscopy should be considered as the technique of choice whenever direct AAA repair is planned in obese patients. © Annals of Vascular Surgery Inc.","author":[{"dropping-particle":"","family":"Coscas","given":"Raphaël","non-dropping-particle":"","parse-names":false,"suffix":""},{"dropping-particle":"","family":"Coggia","given":"Marc","non-dropping-particle":"","parse-names":false,"suffix":""},{"dropping-particle":"","family":"Centa","given":"Isabelle","non-dropping-particle":"Di","parse-names":false,"suffix":""},{"dropping-particle":"","family":"Javerliat","given":"Isabelle","non-dropping-particle":"","parse-names":false,"suffix":""},{"dropping-particle":"","family":"Cochennec","given":"Frederic","non-dropping-particle":"","parse-names":false,"suffix":""},{"dropping-particle":"","family":"Goëau-Brissonniere","given":"Olivier","non-dropping-particle":"","parse-names":false,"suffix":""}],"container-title":"Annals of vascular surgery","id":"ITEM-2","issue":"6","issued":{"date-parts":[["2009","11"]]},"page":"717-721","publisher":"Ann Vasc Surg","title":"Laparoscopic aortic surgery in obese patients","type":"article-journal","volume":"23"},"uris":["http://www.mendeley.com/documents/?uuid=ba788303-6a7c-3e24-841a-4d3a03f75be4"]},{"id":"ITEM-3","itemData":{"DOI":"10.1016/J.JVS.2005.12.056","ISSN":"0741-5214","PMID":"16616222","abstract":"Background: Endoaneurysmorrhaphy with intraluminal graft placement, described by Creech, is the gold standard for abdominal aortic aneurysm (AAA) repair. Endovascular aneurysm repair has gained popularity for its minimal invasiveness and satisfying short-term results, but there are still many concerns about the long-term success of the procedure. Since 1998, laparoscopic surgery has been proposed for AAA treatment. The potential benefits of a minimally invasive procedure reproducing the endoaneurysmorrhaphy results over time have been advocated. In our experience, hand-assisted laparoscopic surgery (HALS) has been routinely used for the open-surgery transperitoneal/retroperitoneal approach and for endovascular aneurysm repair. After 4 years, we are able to define the early and middle-term results of such laparoscopic-assisted treatment. Methods: From October 2000 to March 2004, 604 consecutive nonurgent AAAs were treated at our institution. Of these, 122 (20.2%) were treated by HALS. Exclusion criteria for HALS were hostile abdomen (previous major abdominal or aortic surgery), bilateral diffuse common iliac and/or hypogastric aneurysms, massive aortoiliac calcifications, and severe cardiac (ejection fraction &lt;35%) and respiratory (Po 2 &lt;60 mm Hg or carbon dioxide &gt;50 mm Hg) insufficiency. Juxtarenal and proximal iliac aneurysms were not a contraindication, nor was obesity. In all patients, we performed a minilaparotomy (7-8 cm) both for laparoscopic hand-assisted dissection and for endoaneurysmorrhaphy. All perioperative data were prospectively recorded. Follow-up consisted of ultrasonography and clinical evaluation after 6 and 12 months and then every year after surgery. Results: The mean laparoscopic and total operative times were respectively 64 ± 32 minutes and 257 ± 70 minutes, the mean aortic cross-clamping time was 76 ± 26 minutes, and the mean autotransfused blood volume was 1136 ± 711 mL. The overall mortality and morbidity were respectively 0% and 12.2%. Morbidity was surgery related in only two cases (bleeding from an ipogastric artery lesion and a leg graft thrombosis). The mean intensive care unit stay was 14.3 ± 13 hours. Oral food intake was resumed after 27.4 ± 15 hours, and patients were discharged after a mean of 4.4 ± 1.7 days. Operative times were not affected by obesity, suprarenal aortic cross-clamping, or aneurysm size. Both concomitant iliac aneurysms and bifurcated graft implantation (related to longer vascular reconstruction) i…","author":[{"dropping-particle":"","family":"Ferrari","given":"Mauro","non-dropping-particle":"","parse-names":false,"suffix":""},{"dropping-particle":"","family":"Adami","given":"Daniele","non-dropping-particle":"","parse-names":false,"suffix":""},{"dropping-particle":"Del","family":"Corso","given":"Andrea","non-dropping-particle":"","parse-names":false,"suffix":""},{"dropping-particle":"","family":"Berchiolli","given":"Raffaella","non-dropping-particle":"","parse-names":false,"suffix":""},{"dropping-particle":"","family":"Pietrabissa","given":"Andrea","non-dropping-particle":"","parse-names":false,"suffix":""},{"dropping-particle":"","family":"Romagnani","given":"Francesco","non-dropping-particle":"","parse-names":false,"suffix":""},{"dropping-particle":"","family":"Mosca","given":"Franco","non-dropping-particle":"","parse-names":false,"suffix":""}],"container-title":"Journal of vascular surgery","id":"ITEM-3","issue":"4","issued":{"date-parts":[["2006","4"]]},"page":"695-700","publisher":"J Vasc Surg","title":"Laparoscopy-assisted abdominal aortic aneurysm repair: early and middle-term results of a consecutive series of 122 cases","type":"article-journal","volume":"43"},"uris":["http://www.mendeley.com/documents/?uuid=a4ea1f8f-f847-4a1e-8e80-4a55ac9d149d","http://www.mendeley.com/documents/?uuid=9bc0810b-706b-44e9-8836-7e2f7d4b4c95"]},{"id":"ITEM-4","itemData":{"DOI":"10.1016/J.JVS.2008.02.021","ISSN":"07415214","PMID":"18486423","abstract":"Objectives: This study describes our experience of total laparoscopic juxtarenal abdominal aortic aneurysm (JAAA) repair. Methods: Between February 2002 and October 2007, we performed 148 total laparoscopic AAA repairs, including a subset of 13 patients who underwent a laparoscopic JAAA repair. Median age was 70 years (range, 50-81years). Median aneurysm size was 55 mm (range, 50-80 mm). Eight patients were in American Society of Anesthesiologist class II, and five were in class III. We used laparoscopic transperitoneal left retrorenal approaches and suprarenal clamping in all patients. Results: We implanted tube grafts in nine patients and bifurcated grafts in four. No conversions to open repair were required. Median operative time was 260 minutes (range, 180-355 minutes). Total median aortic clamping time was 77 minutes (range, 36-105 minutes). Median suprarenal clamping time was 24 minutes (range, 9-37 minutes). Median blood loss was 855 mL (range, 215-2100 mL). No patients died. One patient had a postoperative coagulopathy with hemorrhagic syndrome. Five patients had moderate systemic complications, including four renal insufficiencies without dialysis and one grade I ischemic colitis. Liquid diet was reintroduced after 1 day (range, 1-7 days). Most patients were ambulatory by day 3 (range, 2-17 days). Median lengths of stay were 48 hours (range, 12-336 hours) in the intensive care unit and 10 days (range, 4-30 days) in the hospital. With a median follow-up of 19 months (range, 1-36 months), patients had complete recovery without graft anomalies. Conclusion: Total laparoscopic JAAA repair is feasible and worthwhile for patients. Prior experience in laparoscopic aortic surgery is essential to perform these challenging procedures. Despite these encouraging results, a greater experience is required to ensure the benefit of this technique compared with open repair. © 2008 The Society for Vascular Surgery.","author":[{"dropping-particle":"","family":"Coggia","given":"Marc","non-dropping-particle":"","parse-names":false,"suffix":""},{"dropping-particle":"","family":"Cerceau","given":"Pierre","non-dropping-particle":"","parse-names":false,"suffix":""},{"dropping-particle":"","family":"Centa","given":"Isabelle","non-dropping-particle":"Di","parse-names":false,"suffix":""},{"dropping-particle":"","family":"Javerliat","given":"Isabelle","non-dropping-particle":"","parse-names":false,"suffix":""},{"dropping-particle":"","family":"Colacchio","given":"Giovanni","non-dropping-particle":"","parse-names":false,"suffix":""},{"dropping-particle":"","family":"Goëau-Brissonnière","given":"Olivier","non-dropping-particle":"","parse-names":false,"suffix":""}],"container-title":"Journal of Vascular Surgery","id":"ITEM-4","issue":"1","issued":{"date-parts":[["2008","7"]]},"page":"37-42","title":"Total laparoscopic juxtarenal abdominal aortic aneurysm repair","type":"article-journal","volume":"48"},"uris":["http://www.mendeley.com/documents/?uuid=9246d93d-3335-3d08-8097-c1b14350b4eb"]}],"mendeley":{"formattedCitation":"[57–60]","plainTextFormattedCitation":"[57–60]","previouslyFormattedCitation":"[57–60]"},"properties":{"noteIndex":0},"schema":"https://github.com/citation-style-language/schema/raw/master/csl-citation.json"}</w:instrText>
      </w:r>
      <w:r w:rsidR="00E36BC8" w:rsidRPr="00FA7355">
        <w:rPr>
          <w:spacing w:val="2"/>
        </w:rPr>
        <w:fldChar w:fldCharType="separate"/>
      </w:r>
      <w:r w:rsidR="005F44E1" w:rsidRPr="00FA7355">
        <w:rPr>
          <w:noProof/>
          <w:spacing w:val="2"/>
        </w:rPr>
        <w:t>[57</w:t>
      </w:r>
      <w:r w:rsidR="000225E9" w:rsidRPr="00FA7355">
        <w:rPr>
          <w:noProof/>
          <w:spacing w:val="2"/>
        </w:rPr>
        <w:t>-</w:t>
      </w:r>
      <w:r w:rsidR="005F44E1" w:rsidRPr="00FA7355">
        <w:rPr>
          <w:noProof/>
          <w:spacing w:val="2"/>
        </w:rPr>
        <w:t>60]</w:t>
      </w:r>
      <w:r w:rsidR="00E36BC8" w:rsidRPr="00FA7355">
        <w:rPr>
          <w:spacing w:val="2"/>
        </w:rPr>
        <w:fldChar w:fldCharType="end"/>
      </w:r>
      <w:r w:rsidRPr="00FA7355">
        <w:rPr>
          <w:spacing w:val="2"/>
        </w:rPr>
        <w:t>.</w:t>
      </w:r>
    </w:p>
    <w:p w14:paraId="2C107B6C" w14:textId="6E3B6E58" w:rsidR="00BF2CC3" w:rsidRPr="00FA7355" w:rsidRDefault="00E91705" w:rsidP="008D7048">
      <w:pPr>
        <w:spacing w:after="0" w:line="240" w:lineRule="auto"/>
        <w:ind w:firstLine="709"/>
        <w:jc w:val="both"/>
        <w:rPr>
          <w:spacing w:val="2"/>
          <w:szCs w:val="28"/>
        </w:rPr>
      </w:pPr>
      <w:r w:rsidRPr="00FA7355">
        <w:rPr>
          <w:spacing w:val="2"/>
          <w:szCs w:val="28"/>
        </w:rPr>
        <w:t xml:space="preserve">В 2004 году были опубликованы </w:t>
      </w:r>
      <w:r w:rsidR="00961B38" w:rsidRPr="00FA7355">
        <w:rPr>
          <w:spacing w:val="2"/>
          <w:szCs w:val="28"/>
        </w:rPr>
        <w:t xml:space="preserve">первые </w:t>
      </w:r>
      <w:r w:rsidRPr="00FA7355">
        <w:rPr>
          <w:spacing w:val="2"/>
          <w:szCs w:val="28"/>
        </w:rPr>
        <w:t>результаты РКИ</w:t>
      </w:r>
      <w:r w:rsidR="00961B38" w:rsidRPr="00FA7355">
        <w:rPr>
          <w:spacing w:val="2"/>
          <w:szCs w:val="28"/>
        </w:rPr>
        <w:t>, посвященные оценке результатов ЭВПБА</w:t>
      </w:r>
      <w:r w:rsidRPr="00FA7355">
        <w:rPr>
          <w:spacing w:val="2"/>
          <w:szCs w:val="28"/>
        </w:rPr>
        <w:t xml:space="preserve">. Исследование EVAR-1 описало явное преимущество </w:t>
      </w:r>
      <w:r w:rsidR="00961B38" w:rsidRPr="00FA7355">
        <w:rPr>
          <w:spacing w:val="2"/>
          <w:szCs w:val="28"/>
        </w:rPr>
        <w:t>ЭВПБА</w:t>
      </w:r>
      <w:r w:rsidRPr="00FA7355">
        <w:rPr>
          <w:spacing w:val="2"/>
          <w:szCs w:val="28"/>
        </w:rPr>
        <w:t xml:space="preserve"> по отношению к </w:t>
      </w:r>
      <w:r w:rsidR="00961B38" w:rsidRPr="00FA7355">
        <w:rPr>
          <w:spacing w:val="2"/>
          <w:szCs w:val="28"/>
        </w:rPr>
        <w:t>открытым методам реконструкции по результатам оценки 30-дневной летальности</w:t>
      </w:r>
      <w:r w:rsidRPr="00FA7355">
        <w:rPr>
          <w:spacing w:val="2"/>
          <w:szCs w:val="28"/>
        </w:rPr>
        <w:t xml:space="preserve">. Эти результаты были получены </w:t>
      </w:r>
      <w:r w:rsidR="00961B38" w:rsidRPr="00FA7355">
        <w:rPr>
          <w:spacing w:val="2"/>
          <w:szCs w:val="28"/>
        </w:rPr>
        <w:t>в группе</w:t>
      </w:r>
      <w:r w:rsidRPr="00FA7355">
        <w:rPr>
          <w:spacing w:val="2"/>
          <w:szCs w:val="28"/>
        </w:rPr>
        <w:t xml:space="preserve"> пациентов, которы</w:t>
      </w:r>
      <w:r w:rsidR="00961B38" w:rsidRPr="00FA7355">
        <w:rPr>
          <w:spacing w:val="2"/>
          <w:szCs w:val="28"/>
        </w:rPr>
        <w:t>м</w:t>
      </w:r>
      <w:r w:rsidRPr="00FA7355">
        <w:rPr>
          <w:spacing w:val="2"/>
          <w:szCs w:val="28"/>
        </w:rPr>
        <w:t xml:space="preserve"> был</w:t>
      </w:r>
      <w:r w:rsidR="00961B38" w:rsidRPr="00FA7355">
        <w:rPr>
          <w:spacing w:val="2"/>
          <w:szCs w:val="28"/>
        </w:rPr>
        <w:t>о технически и анатомически возможно выполнение как классического, так и эндоваскулярного вмешательства</w:t>
      </w:r>
      <w:r w:rsidRPr="00FA7355">
        <w:rPr>
          <w:spacing w:val="2"/>
          <w:szCs w:val="28"/>
        </w:rPr>
        <w:t>, в возрасте не менее 60 лет</w:t>
      </w:r>
      <w:r w:rsidR="00D368D8" w:rsidRPr="00FA7355">
        <w:rPr>
          <w:spacing w:val="2"/>
          <w:szCs w:val="28"/>
        </w:rPr>
        <w:t>,</w:t>
      </w:r>
      <w:r w:rsidRPr="00FA7355">
        <w:rPr>
          <w:spacing w:val="2"/>
          <w:szCs w:val="28"/>
        </w:rPr>
        <w:t xml:space="preserve"> с аневризма</w:t>
      </w:r>
      <w:r w:rsidR="00D368D8" w:rsidRPr="00FA7355">
        <w:rPr>
          <w:spacing w:val="2"/>
          <w:szCs w:val="28"/>
        </w:rPr>
        <w:t>тическим расширением аорты</w:t>
      </w:r>
      <w:r w:rsidRPr="00FA7355">
        <w:rPr>
          <w:spacing w:val="2"/>
          <w:szCs w:val="28"/>
        </w:rPr>
        <w:t xml:space="preserve"> 5,5 см и более. Гринхалг и его коллеги сообщили, что 30-дневная </w:t>
      </w:r>
      <w:r w:rsidR="00D368D8" w:rsidRPr="00FA7355">
        <w:rPr>
          <w:spacing w:val="2"/>
          <w:szCs w:val="28"/>
        </w:rPr>
        <w:t>летальность</w:t>
      </w:r>
      <w:r w:rsidRPr="00FA7355">
        <w:rPr>
          <w:spacing w:val="2"/>
          <w:szCs w:val="28"/>
        </w:rPr>
        <w:t xml:space="preserve"> в группе </w:t>
      </w:r>
      <w:r w:rsidR="00D368D8" w:rsidRPr="00FA7355">
        <w:rPr>
          <w:spacing w:val="2"/>
          <w:szCs w:val="28"/>
        </w:rPr>
        <w:t>ЭВПБА</w:t>
      </w:r>
      <w:r w:rsidRPr="00FA7355">
        <w:rPr>
          <w:spacing w:val="2"/>
          <w:szCs w:val="28"/>
        </w:rPr>
        <w:t xml:space="preserve"> составила 1,7% (9/531) против 4,7% (24/516) в группе </w:t>
      </w:r>
      <w:r w:rsidR="00D368D8" w:rsidRPr="00FA7355">
        <w:rPr>
          <w:spacing w:val="2"/>
          <w:szCs w:val="28"/>
        </w:rPr>
        <w:t>открытых реконструкций</w:t>
      </w:r>
      <w:r w:rsidR="002F61B5" w:rsidRPr="00FA7355">
        <w:rPr>
          <w:spacing w:val="2"/>
          <w:szCs w:val="28"/>
        </w:rPr>
        <w:t xml:space="preserve"> (ОР)</w:t>
      </w:r>
      <w:r w:rsidRPr="00FA7355">
        <w:rPr>
          <w:spacing w:val="2"/>
          <w:szCs w:val="28"/>
        </w:rPr>
        <w:t xml:space="preserve"> (p=0,009); включенные</w:t>
      </w:r>
      <w:r w:rsidR="00D368D8" w:rsidRPr="00FA7355">
        <w:rPr>
          <w:spacing w:val="2"/>
          <w:szCs w:val="28"/>
        </w:rPr>
        <w:t xml:space="preserve"> в исследование</w:t>
      </w:r>
      <w:r w:rsidRPr="00FA7355">
        <w:rPr>
          <w:spacing w:val="2"/>
          <w:szCs w:val="28"/>
        </w:rPr>
        <w:t xml:space="preserve"> пациенты проходили лечение в период с 1999 по 2003 год. </w:t>
      </w:r>
      <w:r w:rsidR="00D368D8" w:rsidRPr="00FA7355">
        <w:rPr>
          <w:spacing w:val="2"/>
          <w:szCs w:val="28"/>
        </w:rPr>
        <w:t xml:space="preserve">Такие обнадеживающие результаты стали основной для проведения </w:t>
      </w:r>
      <w:r w:rsidR="005F4745" w:rsidRPr="00FA7355">
        <w:rPr>
          <w:spacing w:val="2"/>
          <w:szCs w:val="28"/>
        </w:rPr>
        <w:t>дальнейших</w:t>
      </w:r>
      <w:r w:rsidR="00D368D8" w:rsidRPr="00FA7355">
        <w:rPr>
          <w:spacing w:val="2"/>
          <w:szCs w:val="28"/>
        </w:rPr>
        <w:t xml:space="preserve"> исследований результатов ЭВПБА, но не изменили клинических подходов к лечению аневризм, основным признанным методом лечения оставалась классическая реконструкция</w:t>
      </w:r>
      <w:r w:rsidRPr="00FA7355">
        <w:rPr>
          <w:spacing w:val="2"/>
          <w:szCs w:val="28"/>
        </w:rPr>
        <w:t xml:space="preserve">. </w:t>
      </w:r>
      <w:r w:rsidR="00D368D8" w:rsidRPr="00FA7355">
        <w:rPr>
          <w:spacing w:val="2"/>
          <w:szCs w:val="28"/>
        </w:rPr>
        <w:t>Еще б</w:t>
      </w:r>
      <w:r w:rsidRPr="00FA7355">
        <w:rPr>
          <w:spacing w:val="2"/>
          <w:szCs w:val="28"/>
        </w:rPr>
        <w:t xml:space="preserve">олее </w:t>
      </w:r>
      <w:r w:rsidR="002F61B5" w:rsidRPr="00FA7355">
        <w:rPr>
          <w:spacing w:val="2"/>
          <w:szCs w:val="28"/>
        </w:rPr>
        <w:t>обнадеживающие результаты были получены в ходе исследования</w:t>
      </w:r>
      <w:r w:rsidRPr="00FA7355">
        <w:rPr>
          <w:spacing w:val="2"/>
          <w:szCs w:val="28"/>
        </w:rPr>
        <w:t xml:space="preserve"> DREAM. В этом исследовании сообщалось </w:t>
      </w:r>
      <w:r w:rsidR="002F61B5" w:rsidRPr="00FA7355">
        <w:rPr>
          <w:spacing w:val="2"/>
          <w:szCs w:val="28"/>
        </w:rPr>
        <w:t>о летальности</w:t>
      </w:r>
      <w:r w:rsidRPr="00FA7355">
        <w:rPr>
          <w:spacing w:val="2"/>
          <w:szCs w:val="28"/>
        </w:rPr>
        <w:t xml:space="preserve"> 4,6% в группе </w:t>
      </w:r>
      <w:r w:rsidR="002F61B5" w:rsidRPr="00FA7355">
        <w:rPr>
          <w:spacing w:val="2"/>
          <w:szCs w:val="28"/>
        </w:rPr>
        <w:t>ОР</w:t>
      </w:r>
      <w:r w:rsidRPr="00FA7355">
        <w:rPr>
          <w:spacing w:val="2"/>
          <w:szCs w:val="28"/>
        </w:rPr>
        <w:t xml:space="preserve"> (8/174) </w:t>
      </w:r>
      <w:r w:rsidR="002F61B5" w:rsidRPr="00FA7355">
        <w:rPr>
          <w:spacing w:val="2"/>
          <w:szCs w:val="28"/>
        </w:rPr>
        <w:t>против</w:t>
      </w:r>
      <w:r w:rsidRPr="00FA7355">
        <w:rPr>
          <w:spacing w:val="2"/>
          <w:szCs w:val="28"/>
        </w:rPr>
        <w:t xml:space="preserve"> 1,2% в группе </w:t>
      </w:r>
      <w:r w:rsidR="002F61B5" w:rsidRPr="00FA7355">
        <w:rPr>
          <w:spacing w:val="2"/>
          <w:szCs w:val="28"/>
        </w:rPr>
        <w:t>ЭВПБА</w:t>
      </w:r>
      <w:r w:rsidRPr="00FA7355">
        <w:rPr>
          <w:spacing w:val="2"/>
          <w:szCs w:val="28"/>
        </w:rPr>
        <w:t xml:space="preserve"> (2/171) в </w:t>
      </w:r>
      <w:r w:rsidR="002F61B5" w:rsidRPr="00FA7355">
        <w:rPr>
          <w:spacing w:val="2"/>
          <w:szCs w:val="28"/>
        </w:rPr>
        <w:t>выборке</w:t>
      </w:r>
      <w:r w:rsidRPr="00FA7355">
        <w:rPr>
          <w:spacing w:val="2"/>
          <w:szCs w:val="28"/>
        </w:rPr>
        <w:t xml:space="preserve"> пациентов, получавших лечение в период с 2000 по 2003 год, в результате чего </w:t>
      </w:r>
      <w:r w:rsidRPr="00FA7355">
        <w:rPr>
          <w:color w:val="000000" w:themeColor="text1"/>
          <w:spacing w:val="2"/>
          <w:szCs w:val="28"/>
        </w:rPr>
        <w:t xml:space="preserve">отношение риска составило 3,9 (95% ДИ 0,9–32,9). </w:t>
      </w:r>
      <w:r w:rsidRPr="00FA7355">
        <w:rPr>
          <w:spacing w:val="2"/>
          <w:szCs w:val="28"/>
        </w:rPr>
        <w:t xml:space="preserve">Комбинированный коэффициент операционной смертности и тяжелых осложнений составил 9,8% в группе </w:t>
      </w:r>
      <w:r w:rsidR="002F61B5" w:rsidRPr="00FA7355">
        <w:rPr>
          <w:spacing w:val="2"/>
          <w:szCs w:val="28"/>
        </w:rPr>
        <w:t>ОР</w:t>
      </w:r>
      <w:r w:rsidRPr="00FA7355">
        <w:rPr>
          <w:spacing w:val="2"/>
          <w:szCs w:val="28"/>
        </w:rPr>
        <w:t xml:space="preserve"> (17/174) и 4,7% в группе </w:t>
      </w:r>
      <w:r w:rsidR="002F61B5" w:rsidRPr="00FA7355">
        <w:rPr>
          <w:spacing w:val="2"/>
          <w:szCs w:val="28"/>
        </w:rPr>
        <w:t>ЭВПБА</w:t>
      </w:r>
      <w:r w:rsidRPr="00FA7355">
        <w:rPr>
          <w:spacing w:val="2"/>
          <w:szCs w:val="28"/>
        </w:rPr>
        <w:t xml:space="preserve"> (8/171), в результате чего </w:t>
      </w:r>
      <w:r w:rsidR="00D7495B" w:rsidRPr="00FA7355">
        <w:rPr>
          <w:color w:val="000000" w:themeColor="text1"/>
          <w:spacing w:val="2"/>
          <w:szCs w:val="28"/>
        </w:rPr>
        <w:t>отношение</w:t>
      </w:r>
      <w:r w:rsidRPr="00FA7355">
        <w:rPr>
          <w:color w:val="000000" w:themeColor="text1"/>
          <w:spacing w:val="2"/>
          <w:szCs w:val="28"/>
        </w:rPr>
        <w:t xml:space="preserve"> рисков составило 2,1 (</w:t>
      </w:r>
      <w:r w:rsidRPr="00FA7355">
        <w:rPr>
          <w:spacing w:val="2"/>
          <w:szCs w:val="28"/>
        </w:rPr>
        <w:t xml:space="preserve">95% ДИ, 0,9–5,4). Авторы пришли к выводу, что </w:t>
      </w:r>
      <w:r w:rsidR="00B22C4F" w:rsidRPr="00FA7355">
        <w:rPr>
          <w:spacing w:val="2"/>
          <w:szCs w:val="28"/>
        </w:rPr>
        <w:t xml:space="preserve">выполнение </w:t>
      </w:r>
      <w:r w:rsidR="002F61B5" w:rsidRPr="00FA7355">
        <w:rPr>
          <w:spacing w:val="2"/>
          <w:szCs w:val="28"/>
        </w:rPr>
        <w:t>ЭВПБА</w:t>
      </w:r>
      <w:r w:rsidRPr="00FA7355">
        <w:rPr>
          <w:spacing w:val="2"/>
          <w:szCs w:val="28"/>
        </w:rPr>
        <w:t xml:space="preserve"> был</w:t>
      </w:r>
      <w:r w:rsidR="002F61B5" w:rsidRPr="00FA7355">
        <w:rPr>
          <w:spacing w:val="2"/>
          <w:szCs w:val="28"/>
        </w:rPr>
        <w:t>о</w:t>
      </w:r>
      <w:r w:rsidRPr="00FA7355">
        <w:rPr>
          <w:spacing w:val="2"/>
          <w:szCs w:val="28"/>
        </w:rPr>
        <w:t xml:space="preserve"> предпочтительнее у пациентов, которые име</w:t>
      </w:r>
      <w:r w:rsidR="00B22C4F" w:rsidRPr="00FA7355">
        <w:rPr>
          <w:spacing w:val="2"/>
          <w:szCs w:val="28"/>
        </w:rPr>
        <w:t>ли</w:t>
      </w:r>
      <w:r w:rsidRPr="00FA7355">
        <w:rPr>
          <w:spacing w:val="2"/>
          <w:szCs w:val="28"/>
        </w:rPr>
        <w:t xml:space="preserve"> </w:t>
      </w:r>
      <w:r w:rsidR="00B22C4F" w:rsidRPr="00FA7355">
        <w:rPr>
          <w:spacing w:val="2"/>
          <w:szCs w:val="28"/>
        </w:rPr>
        <w:t>АБА</w:t>
      </w:r>
      <w:r w:rsidRPr="00FA7355">
        <w:rPr>
          <w:spacing w:val="2"/>
          <w:szCs w:val="28"/>
        </w:rPr>
        <w:t xml:space="preserve"> не менее 5 см в диаметре. Тем не менее, </w:t>
      </w:r>
      <w:r w:rsidR="00B22C4F" w:rsidRPr="00FA7355">
        <w:rPr>
          <w:spacing w:val="2"/>
          <w:szCs w:val="28"/>
        </w:rPr>
        <w:t>было необходимо продолжить наблюдение</w:t>
      </w:r>
      <w:r w:rsidRPr="00FA7355">
        <w:rPr>
          <w:spacing w:val="2"/>
          <w:szCs w:val="28"/>
        </w:rPr>
        <w:t>, чтобы определить, сохраняется ли преимущество</w:t>
      </w:r>
      <w:r w:rsidR="00B22C4F" w:rsidRPr="00FA7355">
        <w:rPr>
          <w:spacing w:val="2"/>
          <w:szCs w:val="28"/>
        </w:rPr>
        <w:t xml:space="preserve"> в отдаленном периоде</w:t>
      </w:r>
      <w:r w:rsidRPr="00FA7355">
        <w:rPr>
          <w:spacing w:val="2"/>
          <w:szCs w:val="28"/>
        </w:rPr>
        <w:t xml:space="preserve"> </w:t>
      </w:r>
      <w:r w:rsidRPr="00FA7355">
        <w:rPr>
          <w:spacing w:val="2"/>
          <w:szCs w:val="28"/>
        </w:rPr>
        <w:fldChar w:fldCharType="begin" w:fldLock="1"/>
      </w:r>
      <w:r w:rsidR="005B7765" w:rsidRPr="00FA7355">
        <w:rPr>
          <w:spacing w:val="2"/>
          <w:szCs w:val="28"/>
        </w:rPr>
        <w:instrText>ADDIN CSL_CITATION {"citationItems":[{"id":"ITEM-1","itemData":{"DOI":"10.1056/NEJMOA1207481/SUPPL_FILE/NEJMOA1207481_DISCLOSURES.PDF","ISSN":"0028-4793","PMID":"23171095","abstract":"BACKGROUND Whether elective endovascular repair of abdominal aortic aneurysm reduces long-term morbidity and mortality, as compared with traditional open repair, remains uncertain. METHODS We randomly assigned 881 patients with asymptomatic abdominal aortic aneurysms who were candidates for both procedures to either endovascular repair (444) or open repair (437) and followed them for up to 9 years (mean, 5.2). Patients were selected from 42 Veterans Affairs medical centers and were 49 years of age or older at the time of registration. RESULTS More than 95% of the patients underwent the assigned repair. For the primary outcome of all-cause mortality, 146 deaths occurred in each group (hazard ratio with endovascular repair versus open repair, 0.97; 95% confidence interval [CI], 0.77 to 1.22; P=0.81). The previously reported reduction in perioperative mortality with endovascular repair was sustained at 2 years (hazard ratio, 0.63; 95% CI, 0.40 to 0.98; P=0.04) and at 3 years (hazard ratio, 0.72; 95% CI, 0.51 to 1.00; P=0.05) but not thereafter. There were 10 aneurysm-related deaths in the endovascular-repair group (2.3%) versus 16 in the open-repair group (3.7%) (P=0.22). Six aneurysm ruptures were confirmed in the endovascular-repair group versus none in the open-repair group (P=0.03). A significant interaction was observed between age and type of treatment (P=0.006); survival was increased among patients under 70 years of age in the endovascular-repair group but tended to be better among those 70 years of age or older in the open-repair group. CONCLUSIONS Endovascular repair and open repair resulted in similar long-term survival. The perioperative survival advantage with endovascular repair was sustained for several years, but rupture after repair remained a concern. Endovascular repair led to increased long-term survival among younger patients but not among older patients, for whom a greater benefit from the endovascular approach had been expected. (Funded by the Department of Veterans Affairs Office of Research and Development; OVER ClinicalTrials.gov number, NCT00094575.).","author":[{"dropping-particle":"","family":"Lederle","given":"Frank A.","non-dropping-particle":"","parse-names":false,"suffix":""},{"dropping-particle":"","family":"Freischlag","given":"Julie A.","non-dropping-particle":"","parse-names":false,"suffix":""},{"dropping-particle":"","family":"Kyriakides","given":"Tassos C.","non-dropping-particle":"","parse-names":false,"suffix":""},{"dropping-particle":"","family":"Matsumura","given":"Jon S.","non-dropping-particle":"","parse-names":false,"suffix":""},{"dropping-particle":"","family":"Padberg","given":"Frank T.","non-dropping-particle":"","parse-names":false,"suffix":""},{"dropping-particle":"","family":"Kohler","given":"Ted R.","non-dropping-particle":"","parse-names":false,"suffix":""},{"dropping-particle":"","family":"Kougias","given":"Panagiotis","non-dropping-particle":"","parse-names":false,"suffix":""},{"dropping-particle":"","family":"Jean-Claude","given":"Jessie M.","non-dropping-particle":"","parse-names":false,"suffix":""},{"dropping-particle":"","family":"Cikrit","given":"Dolores F.","non-dropping-particle":"","parse-names":false,"suffix":""},{"dropping-particle":"","family":"Swanson","given":"Kathleen M.","non-dropping-particle":"","parse-names":false,"suffix":""}],"container-title":"New England Journal of Medicine","id":"ITEM-1","issue":"21","issued":{"date-parts":[["2012","11","22"]]},"page":"1988-1997","publisher":"New England Journal of Medicine (NEJM/MMS)","title":"Long-Term Comparison of Endovascular and Open Repair of Abdominal Aortic Aneurysm","type":"article-journal","volume":"367"},"uris":["http://www.mendeley.com/documents/?uuid=d7bbb986-422b-3255-89b1-93d874671949"]}],"mendeley":{"formattedCitation":"[61]","plainTextFormattedCitation":"[61]","previouslyFormattedCitation":"[61]"},"properties":{"noteIndex":0},"schema":"https://github.com/citation-style-language/schema/raw/master/csl-citation.json"}</w:instrText>
      </w:r>
      <w:r w:rsidRPr="00FA7355">
        <w:rPr>
          <w:spacing w:val="2"/>
          <w:szCs w:val="28"/>
        </w:rPr>
        <w:fldChar w:fldCharType="separate"/>
      </w:r>
      <w:r w:rsidR="005F44E1" w:rsidRPr="00FA7355">
        <w:rPr>
          <w:noProof/>
          <w:spacing w:val="2"/>
          <w:szCs w:val="28"/>
        </w:rPr>
        <w:t>[61]</w:t>
      </w:r>
      <w:r w:rsidRPr="00FA7355">
        <w:rPr>
          <w:spacing w:val="2"/>
          <w:szCs w:val="28"/>
        </w:rPr>
        <w:fldChar w:fldCharType="end"/>
      </w:r>
      <w:r w:rsidRPr="00FA7355">
        <w:rPr>
          <w:spacing w:val="2"/>
          <w:szCs w:val="28"/>
        </w:rPr>
        <w:t xml:space="preserve">. Год спустя оба испытания опубликовали свои среднесрочные результаты. В исследовании EVAR-1, спустя годы после рандомизации, смертность от всех причин была одинаковой в двух группах (примерно 28%; p = 0,46), но в группе </w:t>
      </w:r>
      <w:r w:rsidR="00B22C4F" w:rsidRPr="00FA7355">
        <w:rPr>
          <w:spacing w:val="2"/>
          <w:szCs w:val="28"/>
        </w:rPr>
        <w:t>ЭВПБА</w:t>
      </w:r>
      <w:r w:rsidRPr="00FA7355">
        <w:rPr>
          <w:spacing w:val="2"/>
          <w:szCs w:val="28"/>
        </w:rPr>
        <w:t xml:space="preserve"> было зарегистрировано стойкое снижение смертности, связанной с </w:t>
      </w:r>
      <w:r w:rsidR="00B22C4F" w:rsidRPr="00FA7355">
        <w:rPr>
          <w:spacing w:val="2"/>
          <w:szCs w:val="28"/>
        </w:rPr>
        <w:t>АБА</w:t>
      </w:r>
      <w:r w:rsidRPr="00FA7355">
        <w:rPr>
          <w:spacing w:val="2"/>
          <w:szCs w:val="28"/>
        </w:rPr>
        <w:t xml:space="preserve"> (4% против 7%; p=0,04). С другой стороны, доля пациентов с послеоперационными осложнениями составила 41% в группе </w:t>
      </w:r>
      <w:r w:rsidR="00B22C4F" w:rsidRPr="00FA7355">
        <w:rPr>
          <w:spacing w:val="2"/>
          <w:szCs w:val="28"/>
        </w:rPr>
        <w:t>ЭВПБА</w:t>
      </w:r>
      <w:r w:rsidRPr="00FA7355">
        <w:rPr>
          <w:spacing w:val="2"/>
          <w:szCs w:val="28"/>
        </w:rPr>
        <w:t xml:space="preserve"> и 9% в группе </w:t>
      </w:r>
      <w:r w:rsidR="00B22C4F" w:rsidRPr="00FA7355">
        <w:rPr>
          <w:spacing w:val="2"/>
          <w:szCs w:val="28"/>
        </w:rPr>
        <w:t>ОР</w:t>
      </w:r>
      <w:r w:rsidRPr="00FA7355">
        <w:rPr>
          <w:spacing w:val="2"/>
          <w:szCs w:val="28"/>
        </w:rPr>
        <w:t xml:space="preserve"> (p</w:t>
      </w:r>
      <w:r w:rsidR="00A03554" w:rsidRPr="00FA7355">
        <w:rPr>
          <w:spacing w:val="2"/>
          <w:szCs w:val="28"/>
        </w:rPr>
        <w:t>&lt;0</w:t>
      </w:r>
      <w:r w:rsidRPr="00FA7355">
        <w:rPr>
          <w:spacing w:val="2"/>
          <w:szCs w:val="28"/>
        </w:rPr>
        <w:t xml:space="preserve">,0001). В исследовании DREAM, через два года после рандомизации, кумулятивные показатели выживаемости составили 89,6% для </w:t>
      </w:r>
      <w:r w:rsidR="00B22C4F" w:rsidRPr="00FA7355">
        <w:rPr>
          <w:spacing w:val="2"/>
          <w:szCs w:val="28"/>
        </w:rPr>
        <w:t>ОР</w:t>
      </w:r>
      <w:r w:rsidRPr="00FA7355">
        <w:rPr>
          <w:spacing w:val="2"/>
          <w:szCs w:val="28"/>
        </w:rPr>
        <w:t xml:space="preserve"> и 89,7% для</w:t>
      </w:r>
      <w:r w:rsidR="00B22C4F" w:rsidRPr="00FA7355">
        <w:rPr>
          <w:spacing w:val="2"/>
          <w:szCs w:val="28"/>
        </w:rPr>
        <w:t xml:space="preserve"> ЭВПБА</w:t>
      </w:r>
      <w:r w:rsidRPr="00FA7355">
        <w:rPr>
          <w:spacing w:val="2"/>
          <w:szCs w:val="28"/>
        </w:rPr>
        <w:t xml:space="preserve">, а кумулятивные показатели смертности, связанной с </w:t>
      </w:r>
      <w:r w:rsidR="00B22C4F" w:rsidRPr="00FA7355">
        <w:rPr>
          <w:spacing w:val="2"/>
          <w:szCs w:val="28"/>
        </w:rPr>
        <w:t>АБА</w:t>
      </w:r>
      <w:r w:rsidRPr="00FA7355">
        <w:rPr>
          <w:spacing w:val="2"/>
          <w:szCs w:val="28"/>
        </w:rPr>
        <w:t xml:space="preserve">, составили 5,7% для </w:t>
      </w:r>
      <w:r w:rsidR="00B22C4F" w:rsidRPr="00FA7355">
        <w:rPr>
          <w:spacing w:val="2"/>
          <w:szCs w:val="28"/>
        </w:rPr>
        <w:t>ОР</w:t>
      </w:r>
      <w:r w:rsidRPr="00FA7355">
        <w:rPr>
          <w:spacing w:val="2"/>
          <w:szCs w:val="28"/>
        </w:rPr>
        <w:t xml:space="preserve"> и 2,1% для </w:t>
      </w:r>
      <w:r w:rsidR="00B22C4F" w:rsidRPr="00FA7355">
        <w:rPr>
          <w:spacing w:val="2"/>
          <w:szCs w:val="28"/>
        </w:rPr>
        <w:t>ЭВПБА</w:t>
      </w:r>
      <w:r w:rsidRPr="00FA7355">
        <w:rPr>
          <w:spacing w:val="2"/>
          <w:szCs w:val="28"/>
        </w:rPr>
        <w:t xml:space="preserve">. </w:t>
      </w:r>
      <w:r w:rsidR="00B22C4F" w:rsidRPr="00FA7355">
        <w:rPr>
          <w:spacing w:val="2"/>
          <w:szCs w:val="28"/>
        </w:rPr>
        <w:t>Такое</w:t>
      </w:r>
      <w:r w:rsidRPr="00FA7355">
        <w:rPr>
          <w:spacing w:val="2"/>
          <w:szCs w:val="28"/>
        </w:rPr>
        <w:t xml:space="preserve"> </w:t>
      </w:r>
      <w:r w:rsidR="00A03554" w:rsidRPr="00FA7355">
        <w:rPr>
          <w:spacing w:val="2"/>
          <w:szCs w:val="28"/>
        </w:rPr>
        <w:t xml:space="preserve">«временное» </w:t>
      </w:r>
      <w:r w:rsidRPr="00FA7355">
        <w:rPr>
          <w:spacing w:val="2"/>
          <w:szCs w:val="28"/>
        </w:rPr>
        <w:t xml:space="preserve">преимущество </w:t>
      </w:r>
      <w:r w:rsidR="00B22C4F" w:rsidRPr="00FA7355">
        <w:rPr>
          <w:spacing w:val="2"/>
          <w:szCs w:val="28"/>
        </w:rPr>
        <w:t>ЭВПБА</w:t>
      </w:r>
      <w:r w:rsidRPr="00FA7355">
        <w:rPr>
          <w:spacing w:val="2"/>
          <w:szCs w:val="28"/>
        </w:rPr>
        <w:t xml:space="preserve"> перед </w:t>
      </w:r>
      <w:r w:rsidR="00B22C4F" w:rsidRPr="00FA7355">
        <w:rPr>
          <w:spacing w:val="2"/>
          <w:szCs w:val="28"/>
        </w:rPr>
        <w:t>ОР</w:t>
      </w:r>
      <w:r w:rsidRPr="00FA7355">
        <w:rPr>
          <w:spacing w:val="2"/>
          <w:szCs w:val="28"/>
        </w:rPr>
        <w:t xml:space="preserve"> </w:t>
      </w:r>
      <w:r w:rsidR="00A03554" w:rsidRPr="00FA7355">
        <w:rPr>
          <w:spacing w:val="2"/>
          <w:szCs w:val="28"/>
        </w:rPr>
        <w:t xml:space="preserve">объяснялось меньшим </w:t>
      </w:r>
      <w:r w:rsidR="005F44E1" w:rsidRPr="00FA7355">
        <w:rPr>
          <w:spacing w:val="2"/>
          <w:szCs w:val="28"/>
        </w:rPr>
        <w:t>числом неблагоприятных исходов полсе операции</w:t>
      </w:r>
      <w:r w:rsidRPr="00FA7355">
        <w:rPr>
          <w:spacing w:val="2"/>
          <w:szCs w:val="28"/>
        </w:rPr>
        <w:t xml:space="preserve"> </w:t>
      </w:r>
      <w:r w:rsidR="00A03554" w:rsidRPr="00FA7355">
        <w:rPr>
          <w:spacing w:val="2"/>
          <w:szCs w:val="28"/>
        </w:rPr>
        <w:t>и отсутствием</w:t>
      </w:r>
      <w:r w:rsidRPr="00FA7355">
        <w:rPr>
          <w:spacing w:val="2"/>
          <w:szCs w:val="28"/>
        </w:rPr>
        <w:t xml:space="preserve"> существенной разницы в последующей </w:t>
      </w:r>
      <w:r w:rsidR="00A03554" w:rsidRPr="00FA7355">
        <w:rPr>
          <w:spacing w:val="2"/>
          <w:szCs w:val="28"/>
        </w:rPr>
        <w:t>летальности</w:t>
      </w:r>
      <w:r w:rsidRPr="00FA7355">
        <w:rPr>
          <w:spacing w:val="2"/>
          <w:szCs w:val="28"/>
        </w:rPr>
        <w:t xml:space="preserve">, связанной с </w:t>
      </w:r>
      <w:r w:rsidR="00A03554" w:rsidRPr="00FA7355">
        <w:rPr>
          <w:spacing w:val="2"/>
          <w:szCs w:val="28"/>
        </w:rPr>
        <w:t>АБА</w:t>
      </w:r>
      <w:r w:rsidRPr="00FA7355">
        <w:rPr>
          <w:spacing w:val="2"/>
          <w:szCs w:val="28"/>
        </w:rPr>
        <w:t xml:space="preserve">. </w:t>
      </w:r>
      <w:r w:rsidR="00A03554" w:rsidRPr="00FA7355">
        <w:rPr>
          <w:spacing w:val="2"/>
          <w:szCs w:val="28"/>
        </w:rPr>
        <w:t>Выживаемость пациентов</w:t>
      </w:r>
      <w:r w:rsidRPr="00FA7355">
        <w:rPr>
          <w:spacing w:val="2"/>
          <w:szCs w:val="28"/>
        </w:rPr>
        <w:t xml:space="preserve"> без тяжелых осложнений также была одинаковой в двух группах через два года (65,9% </w:t>
      </w:r>
      <w:r w:rsidR="00A03554" w:rsidRPr="00FA7355">
        <w:rPr>
          <w:spacing w:val="2"/>
          <w:szCs w:val="28"/>
        </w:rPr>
        <w:t>ОР</w:t>
      </w:r>
      <w:r w:rsidRPr="00FA7355">
        <w:rPr>
          <w:spacing w:val="2"/>
          <w:szCs w:val="28"/>
        </w:rPr>
        <w:t xml:space="preserve"> против 65,6%</w:t>
      </w:r>
      <w:r w:rsidR="00A03554" w:rsidRPr="00FA7355">
        <w:rPr>
          <w:spacing w:val="2"/>
          <w:szCs w:val="28"/>
        </w:rPr>
        <w:t xml:space="preserve"> ЭВПБА</w:t>
      </w:r>
      <w:r w:rsidRPr="00FA7355">
        <w:rPr>
          <w:spacing w:val="2"/>
          <w:szCs w:val="28"/>
        </w:rPr>
        <w:t xml:space="preserve">). Следовательно, в обоих испытаниях был сделан вывод о том, что </w:t>
      </w:r>
      <w:r w:rsidR="00A03554" w:rsidRPr="00FA7355">
        <w:rPr>
          <w:spacing w:val="2"/>
          <w:szCs w:val="28"/>
        </w:rPr>
        <w:t>ЭВПБА</w:t>
      </w:r>
      <w:r w:rsidRPr="00FA7355">
        <w:rPr>
          <w:spacing w:val="2"/>
          <w:szCs w:val="28"/>
        </w:rPr>
        <w:t xml:space="preserve"> не предлагает никаких преимуществ в </w:t>
      </w:r>
      <w:r w:rsidR="00A03554" w:rsidRPr="00FA7355">
        <w:rPr>
          <w:spacing w:val="2"/>
          <w:szCs w:val="28"/>
        </w:rPr>
        <w:t>снижении</w:t>
      </w:r>
      <w:r w:rsidRPr="00FA7355">
        <w:rPr>
          <w:spacing w:val="2"/>
          <w:szCs w:val="28"/>
        </w:rPr>
        <w:t xml:space="preserve"> смертности от всех причин, а преимущество</w:t>
      </w:r>
      <w:r w:rsidR="00A03554" w:rsidRPr="00FA7355">
        <w:rPr>
          <w:spacing w:val="2"/>
          <w:szCs w:val="28"/>
        </w:rPr>
        <w:t xml:space="preserve"> в</w:t>
      </w:r>
      <w:r w:rsidRPr="00FA7355">
        <w:rPr>
          <w:spacing w:val="2"/>
          <w:szCs w:val="28"/>
        </w:rPr>
        <w:t xml:space="preserve"> выживаемости сохранялось только в </w:t>
      </w:r>
      <w:r w:rsidR="00A03554" w:rsidRPr="00FA7355">
        <w:rPr>
          <w:spacing w:val="2"/>
          <w:szCs w:val="28"/>
        </w:rPr>
        <w:t>раннем</w:t>
      </w:r>
      <w:r w:rsidRPr="00FA7355">
        <w:rPr>
          <w:spacing w:val="2"/>
          <w:szCs w:val="28"/>
        </w:rPr>
        <w:t xml:space="preserve"> послеоперационн</w:t>
      </w:r>
      <w:r w:rsidR="00BF2CC3" w:rsidRPr="00FA7355">
        <w:rPr>
          <w:spacing w:val="2"/>
          <w:szCs w:val="28"/>
        </w:rPr>
        <w:t>ом периоде наблюдения, в течении</w:t>
      </w:r>
      <w:r w:rsidRPr="00FA7355">
        <w:rPr>
          <w:spacing w:val="2"/>
          <w:szCs w:val="28"/>
        </w:rPr>
        <w:t xml:space="preserve"> год</w:t>
      </w:r>
      <w:r w:rsidR="00BF2CC3" w:rsidRPr="00FA7355">
        <w:rPr>
          <w:spacing w:val="2"/>
          <w:szCs w:val="28"/>
        </w:rPr>
        <w:t>а</w:t>
      </w:r>
      <w:r w:rsidRPr="00FA7355">
        <w:rPr>
          <w:spacing w:val="2"/>
          <w:szCs w:val="28"/>
        </w:rPr>
        <w:t>.</w:t>
      </w:r>
    </w:p>
    <w:p w14:paraId="6B20A33E" w14:textId="66699ED0" w:rsidR="00E91705" w:rsidRPr="00FA7355" w:rsidRDefault="00E91705" w:rsidP="008D7048">
      <w:pPr>
        <w:spacing w:after="0" w:line="240" w:lineRule="auto"/>
        <w:ind w:firstLine="709"/>
        <w:jc w:val="both"/>
        <w:rPr>
          <w:spacing w:val="2"/>
          <w:szCs w:val="28"/>
        </w:rPr>
      </w:pPr>
      <w:r w:rsidRPr="00FA7355">
        <w:rPr>
          <w:spacing w:val="2"/>
          <w:szCs w:val="28"/>
        </w:rPr>
        <w:t xml:space="preserve">Между тем, исследование EVAR-2 показало значительную 30-дневную </w:t>
      </w:r>
      <w:r w:rsidR="00BF2CC3" w:rsidRPr="00FA7355">
        <w:rPr>
          <w:spacing w:val="2"/>
          <w:szCs w:val="28"/>
        </w:rPr>
        <w:t>летальность</w:t>
      </w:r>
      <w:r w:rsidRPr="00FA7355">
        <w:rPr>
          <w:spacing w:val="2"/>
          <w:szCs w:val="28"/>
        </w:rPr>
        <w:t xml:space="preserve"> у пациентов, непригодных для </w:t>
      </w:r>
      <w:r w:rsidR="00BF2CC3" w:rsidRPr="00FA7355">
        <w:rPr>
          <w:spacing w:val="2"/>
          <w:szCs w:val="28"/>
        </w:rPr>
        <w:t>классических реконструктивных вмешательств в силу разных причин</w:t>
      </w:r>
      <w:r w:rsidRPr="00FA7355">
        <w:rPr>
          <w:spacing w:val="2"/>
          <w:szCs w:val="28"/>
        </w:rPr>
        <w:t xml:space="preserve"> и лечившихся</w:t>
      </w:r>
      <w:r w:rsidR="00BF2CC3" w:rsidRPr="00FA7355">
        <w:rPr>
          <w:spacing w:val="2"/>
          <w:szCs w:val="28"/>
        </w:rPr>
        <w:t xml:space="preserve"> эндоваскулярно. Такое положение вещей увеличило неопределенность </w:t>
      </w:r>
      <w:r w:rsidRPr="00FA7355">
        <w:rPr>
          <w:spacing w:val="2"/>
          <w:szCs w:val="28"/>
        </w:rPr>
        <w:t xml:space="preserve">в отношении </w:t>
      </w:r>
      <w:r w:rsidR="00BF2CC3" w:rsidRPr="00FA7355">
        <w:rPr>
          <w:spacing w:val="2"/>
          <w:szCs w:val="28"/>
        </w:rPr>
        <w:t>ЭВПБА</w:t>
      </w:r>
      <w:r w:rsidRPr="00FA7355">
        <w:rPr>
          <w:spacing w:val="2"/>
          <w:szCs w:val="28"/>
        </w:rPr>
        <w:t xml:space="preserve"> </w:t>
      </w:r>
      <w:r w:rsidRPr="00FA7355">
        <w:rPr>
          <w:spacing w:val="2"/>
          <w:szCs w:val="28"/>
        </w:rPr>
        <w:fldChar w:fldCharType="begin" w:fldLock="1"/>
      </w:r>
      <w:r w:rsidR="005B7765" w:rsidRPr="00FA7355">
        <w:rPr>
          <w:spacing w:val="2"/>
          <w:szCs w:val="28"/>
        </w:rPr>
        <w:instrText>ADDIN CSL_CITATION {"citationItems":[{"id":"ITEM-1","itemData":{"PMID":"24013536","abstract":"Endoleaks are the most common problem following endovascular aneurysm repair. The importance of a type II endoleak has often been subject of discussion in scientific literature. Conflicting data on the natural history of type II endoleak have been published. There is no consensus on the threshold for treatment of type II endoleak and controversy exists about the optimal treatment modality. This paper discusses the evidence behind treating type II endoleak and investigates the need for treatment.","author":[{"dropping-particle":"","family":"Mees","given":"B","non-dropping-particle":"","parse-names":false,"suffix":""},{"dropping-particle":"","family":"Voute","given":"M","non-dropping-particle":"","parse-names":false,"suffix":""},{"dropping-particle":"","family":"Gonçalves","given":"F.B","non-dropping-particle":"","parse-names":false,"suffix":""},{"dropping-particle":"","family":"Capitão","given":"L.M","non-dropping-particle":"","parse-names":false,"suffix":""},{"dropping-particle":"","family":"Verhagen","given":"H","non-dropping-particle":"","parse-names":false,"suffix":""}],"container-title":"J Cardiovasc Surg (Torino)","id":"ITEM-1","issue":"4","issued":{"date-parts":[["2013","8"]]},"page":"477-484","title":"Intervention for type II endoleaks? \"Primum non nocere\": appraisal for the conservative management of low-pressure endoleaks after endovascular aneurysm repair","type":"article-journal","volume":"54"},"uris":["http://www.mendeley.com/documents/?uuid=398a90f3-571c-38e2-b64e-376ba7c62d0f"]}],"mendeley":{"formattedCitation":"[62]","plainTextFormattedCitation":"[62]","previouslyFormattedCitation":"[62]"},"properties":{"noteIndex":0},"schema":"https://github.com/citation-style-language/schema/raw/master/csl-citation.json"}</w:instrText>
      </w:r>
      <w:r w:rsidRPr="00FA7355">
        <w:rPr>
          <w:spacing w:val="2"/>
          <w:szCs w:val="28"/>
        </w:rPr>
        <w:fldChar w:fldCharType="separate"/>
      </w:r>
      <w:r w:rsidR="005F44E1" w:rsidRPr="00FA7355">
        <w:rPr>
          <w:noProof/>
          <w:spacing w:val="2"/>
          <w:szCs w:val="28"/>
        </w:rPr>
        <w:t>[62]</w:t>
      </w:r>
      <w:r w:rsidRPr="00FA7355">
        <w:rPr>
          <w:spacing w:val="2"/>
          <w:szCs w:val="28"/>
        </w:rPr>
        <w:fldChar w:fldCharType="end"/>
      </w:r>
      <w:r w:rsidRPr="00FA7355">
        <w:rPr>
          <w:spacing w:val="2"/>
          <w:szCs w:val="28"/>
        </w:rPr>
        <w:t>.</w:t>
      </w:r>
    </w:p>
    <w:p w14:paraId="2F24B603" w14:textId="25D3BA3F" w:rsidR="002E7B7C" w:rsidRPr="00FA7355" w:rsidRDefault="00E91705" w:rsidP="008D7048">
      <w:pPr>
        <w:spacing w:after="0" w:line="240" w:lineRule="auto"/>
        <w:ind w:firstLine="709"/>
        <w:jc w:val="both"/>
        <w:rPr>
          <w:spacing w:val="2"/>
          <w:szCs w:val="28"/>
        </w:rPr>
      </w:pPr>
      <w:r w:rsidRPr="00FA7355">
        <w:rPr>
          <w:spacing w:val="2"/>
          <w:szCs w:val="28"/>
        </w:rPr>
        <w:t xml:space="preserve">В систематическом обзоре </w:t>
      </w:r>
      <w:r w:rsidR="00BF2CC3" w:rsidRPr="00FA7355">
        <w:rPr>
          <w:spacing w:val="2"/>
          <w:szCs w:val="28"/>
        </w:rPr>
        <w:t xml:space="preserve">результатов </w:t>
      </w:r>
      <w:r w:rsidRPr="00FA7355">
        <w:rPr>
          <w:spacing w:val="2"/>
          <w:szCs w:val="28"/>
        </w:rPr>
        <w:t xml:space="preserve">плановых </w:t>
      </w:r>
      <w:r w:rsidR="00BF2CC3" w:rsidRPr="00FA7355">
        <w:rPr>
          <w:spacing w:val="2"/>
          <w:szCs w:val="28"/>
        </w:rPr>
        <w:t>реконструкций АБА</w:t>
      </w:r>
      <w:r w:rsidRPr="00FA7355">
        <w:rPr>
          <w:spacing w:val="2"/>
          <w:szCs w:val="28"/>
        </w:rPr>
        <w:t>, опубликованном в 2007 году Ледерле и его коллегами, не сообщалось о</w:t>
      </w:r>
      <w:r w:rsidR="00BF2CC3" w:rsidRPr="00FA7355">
        <w:rPr>
          <w:spacing w:val="2"/>
          <w:szCs w:val="28"/>
        </w:rPr>
        <w:t xml:space="preserve"> значимой разнице в снижении уровня периоперационной летальности </w:t>
      </w:r>
      <w:r w:rsidRPr="00FA7355">
        <w:rPr>
          <w:spacing w:val="2"/>
          <w:szCs w:val="28"/>
        </w:rPr>
        <w:t xml:space="preserve">от всех причин </w:t>
      </w:r>
      <w:r w:rsidR="00BF2CC3" w:rsidRPr="00FA7355">
        <w:rPr>
          <w:spacing w:val="2"/>
          <w:szCs w:val="28"/>
        </w:rPr>
        <w:t>в обеих группах</w:t>
      </w:r>
      <w:r w:rsidRPr="00FA7355">
        <w:rPr>
          <w:spacing w:val="2"/>
          <w:szCs w:val="28"/>
        </w:rPr>
        <w:t xml:space="preserve">, по сравнению с </w:t>
      </w:r>
      <w:r w:rsidR="0021025E" w:rsidRPr="00FA7355">
        <w:rPr>
          <w:spacing w:val="2"/>
          <w:szCs w:val="28"/>
        </w:rPr>
        <w:t>летальностью</w:t>
      </w:r>
      <w:r w:rsidRPr="00FA7355">
        <w:rPr>
          <w:spacing w:val="2"/>
          <w:szCs w:val="28"/>
        </w:rPr>
        <w:t>, связанной с</w:t>
      </w:r>
      <w:r w:rsidR="0021025E" w:rsidRPr="00FA7355">
        <w:rPr>
          <w:spacing w:val="2"/>
          <w:szCs w:val="28"/>
        </w:rPr>
        <w:t xml:space="preserve"> АБА</w:t>
      </w:r>
      <w:r w:rsidRPr="00FA7355">
        <w:rPr>
          <w:spacing w:val="2"/>
          <w:szCs w:val="28"/>
        </w:rPr>
        <w:t xml:space="preserve">. Сравнивая </w:t>
      </w:r>
      <w:r w:rsidR="0021025E" w:rsidRPr="00FA7355">
        <w:rPr>
          <w:spacing w:val="2"/>
          <w:szCs w:val="28"/>
        </w:rPr>
        <w:t>ОР</w:t>
      </w:r>
      <w:r w:rsidRPr="00FA7355">
        <w:rPr>
          <w:spacing w:val="2"/>
          <w:szCs w:val="28"/>
        </w:rPr>
        <w:t xml:space="preserve"> и </w:t>
      </w:r>
      <w:r w:rsidR="0021025E" w:rsidRPr="00FA7355">
        <w:rPr>
          <w:spacing w:val="2"/>
          <w:szCs w:val="28"/>
        </w:rPr>
        <w:t>ЭВПБА</w:t>
      </w:r>
      <w:r w:rsidRPr="00FA7355">
        <w:rPr>
          <w:spacing w:val="2"/>
          <w:szCs w:val="28"/>
        </w:rPr>
        <w:t xml:space="preserve">, эндоваскулярный </w:t>
      </w:r>
      <w:r w:rsidR="0021025E" w:rsidRPr="00FA7355">
        <w:rPr>
          <w:spacing w:val="2"/>
          <w:szCs w:val="28"/>
        </w:rPr>
        <w:t>метод</w:t>
      </w:r>
      <w:r w:rsidRPr="00FA7355">
        <w:rPr>
          <w:spacing w:val="2"/>
          <w:szCs w:val="28"/>
        </w:rPr>
        <w:t xml:space="preserve"> снижал 30-дневную </w:t>
      </w:r>
      <w:r w:rsidR="0021025E" w:rsidRPr="00FA7355">
        <w:rPr>
          <w:spacing w:val="2"/>
          <w:szCs w:val="28"/>
        </w:rPr>
        <w:t>летальность</w:t>
      </w:r>
      <w:r w:rsidRPr="00FA7355">
        <w:rPr>
          <w:spacing w:val="2"/>
          <w:szCs w:val="28"/>
        </w:rPr>
        <w:t xml:space="preserve"> (относительный риск, 0,33 [ДИ, 0,17–0,64]), но не среднесрочную (до 4 лет) </w:t>
      </w:r>
      <w:r w:rsidR="0021025E" w:rsidRPr="00FA7355">
        <w:rPr>
          <w:spacing w:val="2"/>
          <w:szCs w:val="28"/>
        </w:rPr>
        <w:t>летальность</w:t>
      </w:r>
      <w:r w:rsidRPr="00FA7355">
        <w:rPr>
          <w:spacing w:val="2"/>
          <w:szCs w:val="28"/>
        </w:rPr>
        <w:t xml:space="preserve"> (относительный риск, 0,95 [ДИ, 0,76–1,19]). Авторы </w:t>
      </w:r>
      <w:r w:rsidR="0021025E" w:rsidRPr="00FA7355">
        <w:rPr>
          <w:spacing w:val="2"/>
          <w:szCs w:val="28"/>
        </w:rPr>
        <w:t>сделали вывод</w:t>
      </w:r>
      <w:r w:rsidRPr="00FA7355">
        <w:rPr>
          <w:spacing w:val="2"/>
          <w:szCs w:val="28"/>
        </w:rPr>
        <w:t xml:space="preserve">, что </w:t>
      </w:r>
      <w:r w:rsidR="0021025E" w:rsidRPr="00FA7355">
        <w:rPr>
          <w:spacing w:val="2"/>
          <w:szCs w:val="28"/>
        </w:rPr>
        <w:t>ЭВПБА</w:t>
      </w:r>
      <w:r w:rsidRPr="00FA7355">
        <w:rPr>
          <w:spacing w:val="2"/>
          <w:szCs w:val="28"/>
        </w:rPr>
        <w:t xml:space="preserve"> был связан с более низкой операционной </w:t>
      </w:r>
      <w:r w:rsidR="0021025E" w:rsidRPr="00FA7355">
        <w:rPr>
          <w:spacing w:val="2"/>
          <w:szCs w:val="28"/>
        </w:rPr>
        <w:t>летальностью</w:t>
      </w:r>
      <w:r w:rsidRPr="00FA7355">
        <w:rPr>
          <w:spacing w:val="2"/>
          <w:szCs w:val="28"/>
        </w:rPr>
        <w:t xml:space="preserve">, чем </w:t>
      </w:r>
      <w:r w:rsidR="0021025E" w:rsidRPr="00FA7355">
        <w:rPr>
          <w:spacing w:val="2"/>
          <w:szCs w:val="28"/>
        </w:rPr>
        <w:t>ОР</w:t>
      </w:r>
      <w:r w:rsidRPr="00FA7355">
        <w:rPr>
          <w:spacing w:val="2"/>
          <w:szCs w:val="28"/>
        </w:rPr>
        <w:t xml:space="preserve">, </w:t>
      </w:r>
      <w:r w:rsidR="0021025E" w:rsidRPr="00FA7355">
        <w:rPr>
          <w:spacing w:val="2"/>
          <w:szCs w:val="28"/>
        </w:rPr>
        <w:t>сопоставимой летальностью в среднесрочной перспективе</w:t>
      </w:r>
      <w:r w:rsidRPr="00FA7355">
        <w:rPr>
          <w:spacing w:val="2"/>
          <w:szCs w:val="28"/>
        </w:rPr>
        <w:t xml:space="preserve"> и неизвестной </w:t>
      </w:r>
      <w:r w:rsidR="0021025E" w:rsidRPr="00FA7355">
        <w:rPr>
          <w:spacing w:val="2"/>
          <w:szCs w:val="28"/>
        </w:rPr>
        <w:t xml:space="preserve">летальностью в </w:t>
      </w:r>
      <w:r w:rsidRPr="00FA7355">
        <w:rPr>
          <w:spacing w:val="2"/>
          <w:szCs w:val="28"/>
        </w:rPr>
        <w:t xml:space="preserve">долгосрочной </w:t>
      </w:r>
      <w:r w:rsidR="0021025E" w:rsidRPr="00FA7355">
        <w:rPr>
          <w:spacing w:val="2"/>
          <w:szCs w:val="28"/>
        </w:rPr>
        <w:t>перспективе.</w:t>
      </w:r>
      <w:r w:rsidRPr="00FA7355">
        <w:rPr>
          <w:spacing w:val="2"/>
          <w:szCs w:val="28"/>
        </w:rPr>
        <w:t xml:space="preserve"> </w:t>
      </w:r>
      <w:r w:rsidR="0021025E" w:rsidRPr="00FA7355">
        <w:rPr>
          <w:spacing w:val="2"/>
          <w:szCs w:val="28"/>
        </w:rPr>
        <w:t>О</w:t>
      </w:r>
      <w:r w:rsidRPr="00FA7355">
        <w:rPr>
          <w:spacing w:val="2"/>
          <w:szCs w:val="28"/>
        </w:rPr>
        <w:t xml:space="preserve">днако </w:t>
      </w:r>
      <w:r w:rsidR="0021025E" w:rsidRPr="00FA7355">
        <w:rPr>
          <w:spacing w:val="2"/>
          <w:szCs w:val="28"/>
        </w:rPr>
        <w:t>было отмечено</w:t>
      </w:r>
      <w:r w:rsidRPr="00FA7355">
        <w:rPr>
          <w:spacing w:val="2"/>
          <w:szCs w:val="28"/>
        </w:rPr>
        <w:t xml:space="preserve">, что данные были получены из </w:t>
      </w:r>
      <w:r w:rsidR="0021025E" w:rsidRPr="00FA7355">
        <w:rPr>
          <w:spacing w:val="2"/>
          <w:szCs w:val="28"/>
        </w:rPr>
        <w:t>малого количества наблюдений</w:t>
      </w:r>
      <w:r w:rsidRPr="00FA7355">
        <w:rPr>
          <w:spacing w:val="2"/>
          <w:szCs w:val="28"/>
        </w:rPr>
        <w:t xml:space="preserve"> </w:t>
      </w:r>
      <w:r w:rsidR="002E7B7C" w:rsidRPr="00FA7355">
        <w:rPr>
          <w:spacing w:val="2"/>
          <w:szCs w:val="28"/>
        </w:rPr>
        <w:fldChar w:fldCharType="begin" w:fldLock="1"/>
      </w:r>
      <w:r w:rsidR="005B7765" w:rsidRPr="00FA7355">
        <w:rPr>
          <w:spacing w:val="2"/>
          <w:szCs w:val="28"/>
        </w:rPr>
        <w:instrText>ADDIN CSL_CITATION {"citationItems":[{"id":"ITEM-1","itemData":{"DOI":"10.1001/JAMA.2009.1426","ISSN":"1538-3598","PMID":"19826022","abstract":"Context: Limited data are available to assess whether endovascular repair of abdominal aortic aneurysm (AAA) improves short-term outcomes compared with traditional open repair. Objective: To compare postoperative outcomes up to 2 years after endovascular or open repair of AAA in a planned interim report of a 9-year trial. Design, Setting, and Patients: A randomized, multicenter clinical trial of 881 veterans (aged ≥49 years) from 42 Veterans Affairs Medical Centers with eligible AAA who were candidates for both elective endovascular repair and open repair of AAA. The trial is ongoing and this report describes the period between October 15, 2002, and October 15, 2008. Intervention: Elective endovascular (n=444) or open (n=437) repair of AAA. Main Outcome Measures: Procedure failure, secondary therapeutic procedures, length of stay, quality of life, erectile dysfunction, major morbidity, and mortality. Results: Mean follow-up was 1.8 years. Perioperative mortality (30 days or inpatient) was lower for endovascular repair (0.5% vs 3.0%; P=.004), but there was no significant difference in mortality at 2 years (7.0% vs 9.8%, P=.13). Patients in the endovascular repair group had reduced median procedure time (2.9 vs 3.7 hours), blood loss (200 vs 1000 mL), transfusion requirement (0 vs 1.0 units), duration of mechanical ventilation (3.6 vs 5.0 hours), hospital stay (3 vs 7 days), and intensive care unit stay (1 vs 4 days), but required substantial exposure to fluoroscopy and contrast. There were no differences between the 2 groups in major morbidity, procedure failure, secondary therapeutic procedures, aneurysm-related hospitalizations, health-related quality of life, or erectile function. Conclusions: In this report of short-term outcomes after elective AAA repair, perioperative mortality was low for both procedures and lower for endovascular than open repair. The early advantage of endovascular repair was not offset by increased morbidity or mortality in the first 2 years after repair. Longer-term outcome data are needed to fully assess the relative merits of the 2 procedures. Trial Registration: clinicaltrials.gov Identifier: NCT00094575. ©2009 American Medical Association. All rights reserved.","author":[{"dropping-particle":"","family":"Lederle","given":"Frank A.","non-dropping-particle":"","parse-names":false,"suffix":""},{"dropping-particle":"","family":"Freischlag","given":"Julie A.","non-dropping-particle":"","parse-names":false,"suffix":""},{"dropping-particle":"","family":"Kyriakides","given":"Tassos C.","non-dropping-particle":"","parse-names":false,"suffix":""},{"dropping-particle":"","family":"Padberg","given":"Frank T.","non-dropping-particle":"","parse-names":false,"suffix":""},{"dropping-particle":"","family":"Matsumura","given":"Jon S.","non-dropping-particle":"","parse-names":false,"suffix":""},{"dropping-particle":"","family":"Kohler","given":"Ted R.","non-dropping-particle":"","parse-names":false,"suffix":""},{"dropping-particle":"","family":"Lin","given":"Peter H.","non-dropping-particle":"","parse-names":false,"suffix":""},{"dropping-particle":"","family":"Jean-Claude","given":"Jessie M.","non-dropping-particle":"","parse-names":false,"suffix":""},{"dropping-particle":"","family":"Cikrit","given":"Dolores F.","non-dropping-particle":"","parse-names":false,"suffix":""},{"dropping-particle":"","family":"Swanson","given":"Kathleen M.","non-dropping-particle":"","parse-names":false,"suffix":""},{"dropping-particle":"","family":"Peduzzi","given":"Peter N.","non-dropping-particle":"","parse-names":false,"suffix":""}],"container-title":"JAMA","id":"ITEM-1","issue":"14","issued":{"date-parts":[["2009","10","14"]]},"page":"1535-1542","publisher":"JAMA","title":"Outcomes following endovascular vs open repair of abdominal aortic aneurysm: a randomized trial","type":"article-journal","volume":"302"},"uris":["http://www.mendeley.com/documents/?uuid=ea5d3abf-db90-3d6a-9c5c-708a42588da1"]}],"mendeley":{"formattedCitation":"[63]","plainTextFormattedCitation":"[63]","previouslyFormattedCitation":"[63]"},"properties":{"noteIndex":0},"schema":"https://github.com/citation-style-language/schema/raw/master/csl-citation.json"}</w:instrText>
      </w:r>
      <w:r w:rsidR="002E7B7C" w:rsidRPr="00FA7355">
        <w:rPr>
          <w:spacing w:val="2"/>
          <w:szCs w:val="28"/>
        </w:rPr>
        <w:fldChar w:fldCharType="separate"/>
      </w:r>
      <w:r w:rsidR="005F44E1" w:rsidRPr="00FA7355">
        <w:rPr>
          <w:noProof/>
          <w:spacing w:val="2"/>
          <w:szCs w:val="28"/>
        </w:rPr>
        <w:t>[63]</w:t>
      </w:r>
      <w:r w:rsidR="002E7B7C" w:rsidRPr="00FA7355">
        <w:rPr>
          <w:spacing w:val="2"/>
          <w:szCs w:val="28"/>
        </w:rPr>
        <w:fldChar w:fldCharType="end"/>
      </w:r>
      <w:r w:rsidRPr="00FA7355">
        <w:rPr>
          <w:spacing w:val="2"/>
          <w:szCs w:val="28"/>
        </w:rPr>
        <w:t>.</w:t>
      </w:r>
    </w:p>
    <w:p w14:paraId="13628C40" w14:textId="2FB7CCB7" w:rsidR="00E91705" w:rsidRPr="00FA7355" w:rsidRDefault="00957981" w:rsidP="008D7048">
      <w:pPr>
        <w:spacing w:after="0" w:line="240" w:lineRule="auto"/>
        <w:ind w:firstLine="709"/>
        <w:jc w:val="both"/>
        <w:rPr>
          <w:spacing w:val="2"/>
          <w:szCs w:val="28"/>
        </w:rPr>
      </w:pPr>
      <w:r w:rsidRPr="00FA7355">
        <w:rPr>
          <w:spacing w:val="2"/>
          <w:szCs w:val="28"/>
        </w:rPr>
        <w:t>В 2010 году было опубликовано и</w:t>
      </w:r>
      <w:r w:rsidR="00E91705" w:rsidRPr="00FA7355">
        <w:rPr>
          <w:spacing w:val="2"/>
          <w:szCs w:val="28"/>
        </w:rPr>
        <w:t xml:space="preserve">сследование OVER, которое включало пациентов, </w:t>
      </w:r>
      <w:r w:rsidRPr="00FA7355">
        <w:rPr>
          <w:spacing w:val="2"/>
          <w:szCs w:val="28"/>
        </w:rPr>
        <w:t>оперированных</w:t>
      </w:r>
      <w:r w:rsidR="00E91705" w:rsidRPr="00FA7355">
        <w:rPr>
          <w:spacing w:val="2"/>
          <w:szCs w:val="28"/>
        </w:rPr>
        <w:t xml:space="preserve"> в период с 2002 по 2007 год </w:t>
      </w:r>
      <w:r w:rsidR="00E91705" w:rsidRPr="00FA7355">
        <w:rPr>
          <w:spacing w:val="2"/>
          <w:szCs w:val="28"/>
        </w:rPr>
        <w:fldChar w:fldCharType="begin" w:fldLock="1"/>
      </w:r>
      <w:r w:rsidR="005B7765" w:rsidRPr="00FA7355">
        <w:rPr>
          <w:spacing w:val="2"/>
          <w:szCs w:val="28"/>
        </w:rPr>
        <w:instrText>ADDIN CSL_CITATION {"citationItems":[{"id":"ITEM-1","itemData":{"PMID":"24013536","abstract":"Endoleaks are the most common problem following endovascular aneurysm repair. The importance of a type II endoleak has often been subject of discussion in scientific literature. Conflicting data on the natural history of type II endoleak have been published. There is no consensus on the threshold for treatment of type II endoleak and controversy exists about the optimal treatment modality. This paper discusses the evidence behind treating type II endoleak and investigates the need for treatment.","author":[{"dropping-particle":"","family":"Mees","given":"B","non-dropping-particle":"","parse-names":false,"suffix":""},{"dropping-particle":"","family":"Voute","given":"M","non-dropping-particle":"","parse-names":false,"suffix":""},{"dropping-particle":"","family":"Gonçalves","given":"F.B","non-dropping-particle":"","parse-names":false,"suffix":""},{"dropping-particle":"","family":"Capitão","given":"L.M","non-dropping-particle":"","parse-names":false,"suffix":""},{"dropping-particle":"","family":"Verhagen","given":"H","non-dropping-particle":"","parse-names":false,"suffix":""}],"container-title":"J Cardiovasc Surg (Torino)","id":"ITEM-1","issue":"4","issued":{"date-parts":[["2013","8"]]},"page":"477-484","title":"Intervention for type II endoleaks? \"Primum non nocere\": appraisal for the conservative management of low-pressure endoleaks after endovascular aneurysm repair","type":"article-journal","volume":"54"},"uris":["http://www.mendeley.com/documents/?uuid=398a90f3-571c-38e2-b64e-376ba7c62d0f"]}],"mendeley":{"formattedCitation":"[62]","plainTextFormattedCitation":"[62]","previouslyFormattedCitation":"[62]"},"properties":{"noteIndex":0},"schema":"https://github.com/citation-style-language/schema/raw/master/csl-citation.json"}</w:instrText>
      </w:r>
      <w:r w:rsidR="00E91705" w:rsidRPr="00FA7355">
        <w:rPr>
          <w:spacing w:val="2"/>
          <w:szCs w:val="28"/>
        </w:rPr>
        <w:fldChar w:fldCharType="separate"/>
      </w:r>
      <w:r w:rsidR="005F44E1" w:rsidRPr="00FA7355">
        <w:rPr>
          <w:noProof/>
          <w:spacing w:val="2"/>
          <w:szCs w:val="28"/>
        </w:rPr>
        <w:t>[62</w:t>
      </w:r>
      <w:r w:rsidR="000225E9" w:rsidRPr="00FA7355">
        <w:rPr>
          <w:noProof/>
          <w:spacing w:val="2"/>
          <w:szCs w:val="28"/>
        </w:rPr>
        <w:t xml:space="preserve">, </w:t>
      </w:r>
      <w:r w:rsidR="000225E9" w:rsidRPr="00FA7355">
        <w:rPr>
          <w:noProof/>
          <w:spacing w:val="2"/>
          <w:szCs w:val="28"/>
          <w:lang w:val="en-US"/>
        </w:rPr>
        <w:t>p</w:t>
      </w:r>
      <w:r w:rsidR="000225E9" w:rsidRPr="00FA7355">
        <w:rPr>
          <w:noProof/>
          <w:spacing w:val="2"/>
          <w:szCs w:val="28"/>
        </w:rPr>
        <w:t>. 477-483</w:t>
      </w:r>
      <w:r w:rsidR="005F44E1" w:rsidRPr="00FA7355">
        <w:rPr>
          <w:noProof/>
          <w:spacing w:val="2"/>
          <w:szCs w:val="28"/>
        </w:rPr>
        <w:t>]</w:t>
      </w:r>
      <w:r w:rsidR="00E91705" w:rsidRPr="00FA7355">
        <w:rPr>
          <w:spacing w:val="2"/>
          <w:szCs w:val="28"/>
        </w:rPr>
        <w:fldChar w:fldCharType="end"/>
      </w:r>
      <w:r w:rsidR="00E91705" w:rsidRPr="00FA7355">
        <w:rPr>
          <w:spacing w:val="2"/>
          <w:szCs w:val="28"/>
        </w:rPr>
        <w:t xml:space="preserve">. </w:t>
      </w:r>
      <w:r w:rsidRPr="00FA7355">
        <w:rPr>
          <w:spacing w:val="2"/>
          <w:szCs w:val="28"/>
        </w:rPr>
        <w:t>Р</w:t>
      </w:r>
      <w:r w:rsidR="00E91705" w:rsidRPr="00FA7355">
        <w:rPr>
          <w:spacing w:val="2"/>
          <w:szCs w:val="28"/>
        </w:rPr>
        <w:t xml:space="preserve">езультаты </w:t>
      </w:r>
      <w:r w:rsidRPr="00FA7355">
        <w:rPr>
          <w:spacing w:val="2"/>
          <w:szCs w:val="28"/>
        </w:rPr>
        <w:t xml:space="preserve">исследования </w:t>
      </w:r>
      <w:r w:rsidR="00E91705" w:rsidRPr="00FA7355">
        <w:rPr>
          <w:spacing w:val="2"/>
          <w:szCs w:val="28"/>
        </w:rPr>
        <w:t xml:space="preserve">OVER показали, что периоперационная </w:t>
      </w:r>
      <w:r w:rsidRPr="00FA7355">
        <w:rPr>
          <w:spacing w:val="2"/>
          <w:szCs w:val="28"/>
        </w:rPr>
        <w:t>летальность</w:t>
      </w:r>
      <w:r w:rsidR="00E91705" w:rsidRPr="00FA7355">
        <w:rPr>
          <w:spacing w:val="2"/>
          <w:szCs w:val="28"/>
        </w:rPr>
        <w:t xml:space="preserve"> была ниже для </w:t>
      </w:r>
      <w:r w:rsidRPr="00FA7355">
        <w:rPr>
          <w:spacing w:val="2"/>
          <w:szCs w:val="28"/>
        </w:rPr>
        <w:t>ЭВПБА</w:t>
      </w:r>
      <w:r w:rsidR="00E91705" w:rsidRPr="00FA7355">
        <w:rPr>
          <w:spacing w:val="2"/>
          <w:szCs w:val="28"/>
        </w:rPr>
        <w:t xml:space="preserve"> (0,5% против 3,0%; p = 0,004), без какой-либо разницы через 2 года (7,0% против 9,8%, p = 0,13). Смертность </w:t>
      </w:r>
      <w:r w:rsidRPr="00FA7355">
        <w:rPr>
          <w:spacing w:val="2"/>
          <w:szCs w:val="28"/>
        </w:rPr>
        <w:t xml:space="preserve">в ходе наблюдения </w:t>
      </w:r>
      <w:r w:rsidR="00E91705" w:rsidRPr="00FA7355">
        <w:rPr>
          <w:spacing w:val="2"/>
          <w:szCs w:val="28"/>
        </w:rPr>
        <w:t>была одинаковой в двух группах (6,1% против 6,6%), однако 4 поздни</w:t>
      </w:r>
      <w:r w:rsidRPr="00FA7355">
        <w:rPr>
          <w:spacing w:val="2"/>
          <w:szCs w:val="28"/>
        </w:rPr>
        <w:t>х случая</w:t>
      </w:r>
      <w:r w:rsidR="00E91705" w:rsidRPr="00FA7355">
        <w:rPr>
          <w:spacing w:val="2"/>
          <w:szCs w:val="28"/>
        </w:rPr>
        <w:t xml:space="preserve"> </w:t>
      </w:r>
      <w:r w:rsidRPr="00FA7355">
        <w:rPr>
          <w:spacing w:val="2"/>
          <w:szCs w:val="28"/>
        </w:rPr>
        <w:t>летальности</w:t>
      </w:r>
      <w:r w:rsidR="00E91705" w:rsidRPr="00FA7355">
        <w:rPr>
          <w:spacing w:val="2"/>
          <w:szCs w:val="28"/>
        </w:rPr>
        <w:t xml:space="preserve"> в группе </w:t>
      </w:r>
      <w:r w:rsidRPr="00FA7355">
        <w:rPr>
          <w:spacing w:val="2"/>
          <w:szCs w:val="28"/>
        </w:rPr>
        <w:t>ЭВПБА</w:t>
      </w:r>
      <w:r w:rsidR="00E91705" w:rsidRPr="00FA7355">
        <w:rPr>
          <w:spacing w:val="2"/>
          <w:szCs w:val="28"/>
        </w:rPr>
        <w:t xml:space="preserve"> были связаны с </w:t>
      </w:r>
      <w:r w:rsidRPr="00FA7355">
        <w:rPr>
          <w:spacing w:val="2"/>
          <w:szCs w:val="28"/>
        </w:rPr>
        <w:t xml:space="preserve">АБА, чего в группе ОР </w:t>
      </w:r>
      <w:r w:rsidR="005F4745" w:rsidRPr="00FA7355">
        <w:rPr>
          <w:spacing w:val="2"/>
          <w:szCs w:val="28"/>
        </w:rPr>
        <w:t>зарегистрировано</w:t>
      </w:r>
      <w:r w:rsidRPr="00FA7355">
        <w:rPr>
          <w:spacing w:val="2"/>
          <w:szCs w:val="28"/>
        </w:rPr>
        <w:t xml:space="preserve"> не было</w:t>
      </w:r>
      <w:r w:rsidR="00E91705" w:rsidRPr="00FA7355">
        <w:rPr>
          <w:spacing w:val="2"/>
          <w:szCs w:val="28"/>
        </w:rPr>
        <w:t xml:space="preserve">. Не было </w:t>
      </w:r>
      <w:r w:rsidRPr="00FA7355">
        <w:rPr>
          <w:spacing w:val="2"/>
          <w:szCs w:val="28"/>
        </w:rPr>
        <w:t>зафиксировано</w:t>
      </w:r>
      <w:r w:rsidR="00E91705" w:rsidRPr="00FA7355">
        <w:rPr>
          <w:spacing w:val="2"/>
          <w:szCs w:val="28"/>
        </w:rPr>
        <w:t xml:space="preserve"> различий между двумя группами с точки зрения </w:t>
      </w:r>
      <w:r w:rsidRPr="00FA7355">
        <w:rPr>
          <w:spacing w:val="2"/>
          <w:szCs w:val="28"/>
        </w:rPr>
        <w:t xml:space="preserve">развития </w:t>
      </w:r>
      <w:r w:rsidR="005F4745" w:rsidRPr="00FA7355">
        <w:rPr>
          <w:spacing w:val="2"/>
          <w:szCs w:val="28"/>
        </w:rPr>
        <w:t>серьезных</w:t>
      </w:r>
      <w:r w:rsidRPr="00FA7355">
        <w:rPr>
          <w:spacing w:val="2"/>
          <w:szCs w:val="28"/>
        </w:rPr>
        <w:t xml:space="preserve"> осложнений</w:t>
      </w:r>
      <w:r w:rsidR="00E91705" w:rsidRPr="00FA7355">
        <w:rPr>
          <w:spacing w:val="2"/>
          <w:szCs w:val="28"/>
        </w:rPr>
        <w:t xml:space="preserve">, </w:t>
      </w:r>
      <w:r w:rsidRPr="00FA7355">
        <w:rPr>
          <w:spacing w:val="2"/>
          <w:szCs w:val="28"/>
        </w:rPr>
        <w:t xml:space="preserve">технических </w:t>
      </w:r>
      <w:r w:rsidR="00E91705" w:rsidRPr="00FA7355">
        <w:rPr>
          <w:spacing w:val="2"/>
          <w:szCs w:val="28"/>
        </w:rPr>
        <w:t>неуда</w:t>
      </w:r>
      <w:r w:rsidRPr="00FA7355">
        <w:rPr>
          <w:spacing w:val="2"/>
          <w:szCs w:val="28"/>
        </w:rPr>
        <w:t>ч выполнения</w:t>
      </w:r>
      <w:r w:rsidR="00E91705" w:rsidRPr="00FA7355">
        <w:rPr>
          <w:spacing w:val="2"/>
          <w:szCs w:val="28"/>
        </w:rPr>
        <w:t xml:space="preserve"> процедур, </w:t>
      </w:r>
      <w:r w:rsidR="005369C2" w:rsidRPr="00FA7355">
        <w:rPr>
          <w:spacing w:val="2"/>
          <w:szCs w:val="28"/>
        </w:rPr>
        <w:t>повторных</w:t>
      </w:r>
      <w:r w:rsidR="00E91705" w:rsidRPr="00FA7355">
        <w:rPr>
          <w:spacing w:val="2"/>
          <w:szCs w:val="28"/>
        </w:rPr>
        <w:t xml:space="preserve"> вмешательств</w:t>
      </w:r>
      <w:r w:rsidR="005369C2" w:rsidRPr="00FA7355">
        <w:rPr>
          <w:spacing w:val="2"/>
          <w:szCs w:val="28"/>
        </w:rPr>
        <w:t xml:space="preserve"> и</w:t>
      </w:r>
      <w:r w:rsidR="00E91705" w:rsidRPr="00FA7355">
        <w:rPr>
          <w:spacing w:val="2"/>
          <w:szCs w:val="28"/>
        </w:rPr>
        <w:t xml:space="preserve"> госпитализаций, связанных с </w:t>
      </w:r>
      <w:r w:rsidR="005369C2" w:rsidRPr="00FA7355">
        <w:rPr>
          <w:spacing w:val="2"/>
          <w:szCs w:val="28"/>
        </w:rPr>
        <w:t>АБА</w:t>
      </w:r>
      <w:r w:rsidR="00E91705" w:rsidRPr="00FA7355">
        <w:rPr>
          <w:spacing w:val="2"/>
          <w:szCs w:val="28"/>
        </w:rPr>
        <w:t xml:space="preserve">, </w:t>
      </w:r>
      <w:r w:rsidR="005369C2" w:rsidRPr="00FA7355">
        <w:rPr>
          <w:spacing w:val="2"/>
          <w:szCs w:val="28"/>
        </w:rPr>
        <w:t>ухудшения</w:t>
      </w:r>
      <w:r w:rsidR="00E91705" w:rsidRPr="00FA7355">
        <w:rPr>
          <w:spacing w:val="2"/>
          <w:szCs w:val="28"/>
        </w:rPr>
        <w:t xml:space="preserve"> качества жизни, связанного с</w:t>
      </w:r>
      <w:r w:rsidR="005369C2" w:rsidRPr="00FA7355">
        <w:rPr>
          <w:spacing w:val="2"/>
          <w:szCs w:val="28"/>
        </w:rPr>
        <w:t xml:space="preserve"> состоянием</w:t>
      </w:r>
      <w:r w:rsidR="00E91705" w:rsidRPr="00FA7355">
        <w:rPr>
          <w:spacing w:val="2"/>
          <w:szCs w:val="28"/>
        </w:rPr>
        <w:t xml:space="preserve"> здоровь</w:t>
      </w:r>
      <w:r w:rsidR="005369C2" w:rsidRPr="00FA7355">
        <w:rPr>
          <w:spacing w:val="2"/>
          <w:szCs w:val="28"/>
        </w:rPr>
        <w:t>я</w:t>
      </w:r>
      <w:r w:rsidR="00E91705" w:rsidRPr="00FA7355">
        <w:rPr>
          <w:spacing w:val="2"/>
          <w:szCs w:val="28"/>
        </w:rPr>
        <w:t xml:space="preserve">. Интересно, что </w:t>
      </w:r>
      <w:r w:rsidR="005369C2" w:rsidRPr="00FA7355">
        <w:rPr>
          <w:spacing w:val="2"/>
          <w:szCs w:val="28"/>
        </w:rPr>
        <w:t xml:space="preserve">в ходе данного исследования </w:t>
      </w:r>
      <w:r w:rsidR="00E91705" w:rsidRPr="00FA7355">
        <w:rPr>
          <w:spacing w:val="2"/>
          <w:szCs w:val="28"/>
        </w:rPr>
        <w:t>не наблюдалось</w:t>
      </w:r>
      <w:r w:rsidR="005369C2" w:rsidRPr="00FA7355">
        <w:rPr>
          <w:spacing w:val="2"/>
          <w:szCs w:val="28"/>
        </w:rPr>
        <w:t xml:space="preserve"> </w:t>
      </w:r>
      <w:r w:rsidR="00E91705" w:rsidRPr="00FA7355">
        <w:rPr>
          <w:spacing w:val="2"/>
          <w:szCs w:val="28"/>
        </w:rPr>
        <w:t xml:space="preserve">увеличения среднесрочной </w:t>
      </w:r>
      <w:r w:rsidR="005369C2" w:rsidRPr="00FA7355">
        <w:rPr>
          <w:spacing w:val="2"/>
          <w:szCs w:val="28"/>
        </w:rPr>
        <w:t>летальности</w:t>
      </w:r>
      <w:r w:rsidR="00E91705" w:rsidRPr="00FA7355">
        <w:rPr>
          <w:spacing w:val="2"/>
          <w:szCs w:val="28"/>
        </w:rPr>
        <w:t xml:space="preserve"> после </w:t>
      </w:r>
      <w:r w:rsidR="005369C2" w:rsidRPr="00FA7355">
        <w:rPr>
          <w:spacing w:val="2"/>
          <w:szCs w:val="28"/>
        </w:rPr>
        <w:t>ЭВПБА</w:t>
      </w:r>
      <w:r w:rsidR="00E91705" w:rsidRPr="00FA7355">
        <w:rPr>
          <w:spacing w:val="2"/>
          <w:szCs w:val="28"/>
        </w:rPr>
        <w:t xml:space="preserve">, приводящего к потере преимущества </w:t>
      </w:r>
      <w:r w:rsidR="005369C2" w:rsidRPr="00FA7355">
        <w:rPr>
          <w:spacing w:val="2"/>
          <w:szCs w:val="28"/>
        </w:rPr>
        <w:t xml:space="preserve">в </w:t>
      </w:r>
      <w:r w:rsidR="00E91705" w:rsidRPr="00FA7355">
        <w:rPr>
          <w:spacing w:val="2"/>
          <w:szCs w:val="28"/>
        </w:rPr>
        <w:t>ранней выживаемости, как показ</w:t>
      </w:r>
      <w:r w:rsidR="005369C2" w:rsidRPr="00FA7355">
        <w:rPr>
          <w:spacing w:val="2"/>
          <w:szCs w:val="28"/>
        </w:rPr>
        <w:t>али</w:t>
      </w:r>
      <w:r w:rsidR="00E91705" w:rsidRPr="00FA7355">
        <w:rPr>
          <w:spacing w:val="2"/>
          <w:szCs w:val="28"/>
        </w:rPr>
        <w:t xml:space="preserve"> предыдущи</w:t>
      </w:r>
      <w:r w:rsidR="005369C2" w:rsidRPr="00FA7355">
        <w:rPr>
          <w:spacing w:val="2"/>
          <w:szCs w:val="28"/>
        </w:rPr>
        <w:t>е</w:t>
      </w:r>
      <w:r w:rsidR="00E91705" w:rsidRPr="00FA7355">
        <w:rPr>
          <w:spacing w:val="2"/>
          <w:szCs w:val="28"/>
        </w:rPr>
        <w:t xml:space="preserve"> испытания (EVAR-1, DREAM).</w:t>
      </w:r>
    </w:p>
    <w:p w14:paraId="58DDA52F" w14:textId="4D3EE9F8" w:rsidR="00F85EB1" w:rsidRPr="00FA7355" w:rsidRDefault="00E91705" w:rsidP="008D7048">
      <w:pPr>
        <w:spacing w:after="0" w:line="240" w:lineRule="auto"/>
        <w:ind w:firstLine="709"/>
        <w:jc w:val="both"/>
        <w:rPr>
          <w:spacing w:val="2"/>
          <w:szCs w:val="28"/>
        </w:rPr>
      </w:pPr>
      <w:r w:rsidRPr="00FA7355">
        <w:rPr>
          <w:spacing w:val="2"/>
          <w:szCs w:val="28"/>
        </w:rPr>
        <w:t xml:space="preserve">Год спустя французское исследование ACE Trial сообщило о совершенно разных результатах </w:t>
      </w:r>
      <w:r w:rsidR="005369C2" w:rsidRPr="00FA7355">
        <w:rPr>
          <w:spacing w:val="2"/>
          <w:szCs w:val="28"/>
        </w:rPr>
        <w:t xml:space="preserve">и отсутствии </w:t>
      </w:r>
      <w:r w:rsidRPr="00FA7355">
        <w:rPr>
          <w:spacing w:val="2"/>
          <w:szCs w:val="28"/>
        </w:rPr>
        <w:t xml:space="preserve">каких-либо различий между </w:t>
      </w:r>
      <w:r w:rsidR="005369C2" w:rsidRPr="00FA7355">
        <w:rPr>
          <w:spacing w:val="2"/>
          <w:szCs w:val="28"/>
        </w:rPr>
        <w:t>ЭВПБА</w:t>
      </w:r>
      <w:r w:rsidRPr="00FA7355">
        <w:rPr>
          <w:spacing w:val="2"/>
          <w:szCs w:val="28"/>
        </w:rPr>
        <w:t xml:space="preserve"> и </w:t>
      </w:r>
      <w:r w:rsidR="005369C2" w:rsidRPr="00FA7355">
        <w:rPr>
          <w:spacing w:val="2"/>
          <w:szCs w:val="28"/>
        </w:rPr>
        <w:t>ОР</w:t>
      </w:r>
      <w:r w:rsidRPr="00FA7355">
        <w:rPr>
          <w:spacing w:val="2"/>
          <w:szCs w:val="28"/>
        </w:rPr>
        <w:t xml:space="preserve">. </w:t>
      </w:r>
      <w:r w:rsidR="005369C2" w:rsidRPr="00FA7355">
        <w:rPr>
          <w:spacing w:val="2"/>
          <w:szCs w:val="28"/>
        </w:rPr>
        <w:t>Учитывая тот факт, что в данное исследование были</w:t>
      </w:r>
      <w:r w:rsidRPr="00FA7355">
        <w:rPr>
          <w:spacing w:val="2"/>
          <w:szCs w:val="28"/>
        </w:rPr>
        <w:t xml:space="preserve"> включены только пациенты с низким и средним </w:t>
      </w:r>
      <w:r w:rsidR="005369C2" w:rsidRPr="00FA7355">
        <w:rPr>
          <w:spacing w:val="2"/>
          <w:szCs w:val="28"/>
        </w:rPr>
        <w:t xml:space="preserve">операционным </w:t>
      </w:r>
      <w:r w:rsidRPr="00FA7355">
        <w:rPr>
          <w:spacing w:val="2"/>
          <w:szCs w:val="28"/>
        </w:rPr>
        <w:t xml:space="preserve">риском, </w:t>
      </w:r>
      <w:r w:rsidR="005369C2" w:rsidRPr="00FA7355">
        <w:rPr>
          <w:spacing w:val="2"/>
          <w:szCs w:val="28"/>
        </w:rPr>
        <w:t>ОР</w:t>
      </w:r>
      <w:r w:rsidRPr="00FA7355">
        <w:rPr>
          <w:spacing w:val="2"/>
          <w:szCs w:val="28"/>
        </w:rPr>
        <w:t xml:space="preserve"> и </w:t>
      </w:r>
      <w:r w:rsidR="005369C2" w:rsidRPr="00FA7355">
        <w:rPr>
          <w:spacing w:val="2"/>
          <w:szCs w:val="28"/>
        </w:rPr>
        <w:t>ЭВПБА</w:t>
      </w:r>
      <w:r w:rsidRPr="00FA7355">
        <w:rPr>
          <w:spacing w:val="2"/>
          <w:szCs w:val="28"/>
        </w:rPr>
        <w:t xml:space="preserve"> не </w:t>
      </w:r>
      <w:r w:rsidR="005369C2" w:rsidRPr="00FA7355">
        <w:rPr>
          <w:spacing w:val="2"/>
          <w:szCs w:val="28"/>
        </w:rPr>
        <w:t>показали</w:t>
      </w:r>
      <w:r w:rsidRPr="00FA7355">
        <w:rPr>
          <w:spacing w:val="2"/>
          <w:szCs w:val="28"/>
        </w:rPr>
        <w:t xml:space="preserve"> различий в выживаемости (96,5% против 95,2% в 1 год и 86,7% против 86,3% в 3 года</w:t>
      </w:r>
      <w:r w:rsidR="005369C2" w:rsidRPr="00FA7355">
        <w:rPr>
          <w:spacing w:val="2"/>
          <w:szCs w:val="28"/>
        </w:rPr>
        <w:t xml:space="preserve"> наблюдения</w:t>
      </w:r>
      <w:r w:rsidRPr="00FA7355">
        <w:rPr>
          <w:spacing w:val="2"/>
          <w:szCs w:val="28"/>
        </w:rPr>
        <w:t xml:space="preserve"> соответственно)</w:t>
      </w:r>
      <w:r w:rsidR="005369C2" w:rsidRPr="00FA7355">
        <w:rPr>
          <w:spacing w:val="2"/>
          <w:szCs w:val="28"/>
        </w:rPr>
        <w:t>. Так же не было различий</w:t>
      </w:r>
      <w:r w:rsidRPr="00FA7355">
        <w:rPr>
          <w:spacing w:val="2"/>
          <w:szCs w:val="28"/>
        </w:rPr>
        <w:t xml:space="preserve"> в </w:t>
      </w:r>
      <w:r w:rsidR="005F4745" w:rsidRPr="00FA7355">
        <w:rPr>
          <w:spacing w:val="2"/>
          <w:szCs w:val="28"/>
        </w:rPr>
        <w:t>развитии</w:t>
      </w:r>
      <w:r w:rsidR="005369C2" w:rsidRPr="00FA7355">
        <w:rPr>
          <w:spacing w:val="2"/>
          <w:szCs w:val="28"/>
        </w:rPr>
        <w:t xml:space="preserve"> </w:t>
      </w:r>
      <w:r w:rsidR="005F4745" w:rsidRPr="00FA7355">
        <w:rPr>
          <w:spacing w:val="2"/>
          <w:szCs w:val="28"/>
        </w:rPr>
        <w:t>серьезных</w:t>
      </w:r>
      <w:r w:rsidRPr="00FA7355">
        <w:rPr>
          <w:spacing w:val="2"/>
          <w:szCs w:val="28"/>
        </w:rPr>
        <w:t xml:space="preserve"> и незначительных осложнени</w:t>
      </w:r>
      <w:r w:rsidR="005369C2" w:rsidRPr="00FA7355">
        <w:rPr>
          <w:spacing w:val="2"/>
          <w:szCs w:val="28"/>
        </w:rPr>
        <w:t>й</w:t>
      </w:r>
      <w:r w:rsidRPr="00FA7355">
        <w:rPr>
          <w:spacing w:val="2"/>
          <w:szCs w:val="28"/>
        </w:rPr>
        <w:t xml:space="preserve"> (95,9% против 93,2% через 1 год и 85,1% против 82,4% через 3 года </w:t>
      </w:r>
      <w:r w:rsidR="00F85EB1" w:rsidRPr="00FA7355">
        <w:rPr>
          <w:spacing w:val="2"/>
          <w:szCs w:val="28"/>
        </w:rPr>
        <w:t xml:space="preserve">наблюдения </w:t>
      </w:r>
      <w:r w:rsidRPr="00FA7355">
        <w:rPr>
          <w:spacing w:val="2"/>
          <w:szCs w:val="28"/>
        </w:rPr>
        <w:t xml:space="preserve">соответственно). </w:t>
      </w:r>
      <w:r w:rsidR="00F85EB1" w:rsidRPr="00FA7355">
        <w:rPr>
          <w:spacing w:val="2"/>
          <w:szCs w:val="28"/>
        </w:rPr>
        <w:t>Полученные</w:t>
      </w:r>
      <w:r w:rsidRPr="00FA7355">
        <w:rPr>
          <w:spacing w:val="2"/>
          <w:szCs w:val="28"/>
        </w:rPr>
        <w:t xml:space="preserve"> результаты привели к </w:t>
      </w:r>
      <w:r w:rsidR="00F85EB1" w:rsidRPr="00FA7355">
        <w:rPr>
          <w:spacing w:val="2"/>
          <w:szCs w:val="28"/>
        </w:rPr>
        <w:t>эволюции взглядов ученых</w:t>
      </w:r>
      <w:r w:rsidRPr="00FA7355">
        <w:rPr>
          <w:spacing w:val="2"/>
          <w:szCs w:val="28"/>
        </w:rPr>
        <w:t xml:space="preserve">: </w:t>
      </w:r>
      <w:r w:rsidR="00F85EB1" w:rsidRPr="00FA7355">
        <w:rPr>
          <w:spacing w:val="2"/>
          <w:szCs w:val="28"/>
        </w:rPr>
        <w:t>ЭВПБА</w:t>
      </w:r>
      <w:r w:rsidRPr="00FA7355">
        <w:rPr>
          <w:spacing w:val="2"/>
          <w:szCs w:val="28"/>
        </w:rPr>
        <w:t xml:space="preserve"> </w:t>
      </w:r>
      <w:r w:rsidR="00F85EB1" w:rsidRPr="00FA7355">
        <w:rPr>
          <w:spacing w:val="2"/>
          <w:szCs w:val="28"/>
        </w:rPr>
        <w:t xml:space="preserve">стало </w:t>
      </w:r>
      <w:r w:rsidRPr="00FA7355">
        <w:rPr>
          <w:spacing w:val="2"/>
          <w:szCs w:val="28"/>
        </w:rPr>
        <w:t>счита</w:t>
      </w:r>
      <w:r w:rsidR="00F85EB1" w:rsidRPr="00FA7355">
        <w:rPr>
          <w:spacing w:val="2"/>
          <w:szCs w:val="28"/>
        </w:rPr>
        <w:t>ться</w:t>
      </w:r>
      <w:r w:rsidRPr="00FA7355">
        <w:rPr>
          <w:spacing w:val="2"/>
          <w:szCs w:val="28"/>
        </w:rPr>
        <w:t xml:space="preserve"> </w:t>
      </w:r>
      <w:r w:rsidR="00F85EB1" w:rsidRPr="00FA7355">
        <w:rPr>
          <w:spacing w:val="2"/>
          <w:szCs w:val="28"/>
        </w:rPr>
        <w:t>сопоставимым с</w:t>
      </w:r>
      <w:r w:rsidRPr="00FA7355">
        <w:rPr>
          <w:spacing w:val="2"/>
          <w:szCs w:val="28"/>
        </w:rPr>
        <w:t xml:space="preserve"> </w:t>
      </w:r>
      <w:r w:rsidR="00F85EB1" w:rsidRPr="00FA7355">
        <w:rPr>
          <w:spacing w:val="2"/>
          <w:szCs w:val="28"/>
        </w:rPr>
        <w:t>ОР методом реконструкции аневризм, однако не имело</w:t>
      </w:r>
      <w:r w:rsidRPr="00FA7355">
        <w:rPr>
          <w:spacing w:val="2"/>
          <w:szCs w:val="28"/>
        </w:rPr>
        <w:t xml:space="preserve"> преимуществ</w:t>
      </w:r>
      <w:r w:rsidR="00F85EB1" w:rsidRPr="00FA7355">
        <w:rPr>
          <w:spacing w:val="2"/>
          <w:szCs w:val="28"/>
        </w:rPr>
        <w:t xml:space="preserve"> перед ОР</w:t>
      </w:r>
      <w:r w:rsidRPr="00FA7355">
        <w:rPr>
          <w:spacing w:val="2"/>
          <w:szCs w:val="28"/>
        </w:rPr>
        <w:t>, даже в краткосрочной перспективе</w:t>
      </w:r>
      <w:r w:rsidR="00A31E99" w:rsidRPr="00FA7355">
        <w:rPr>
          <w:spacing w:val="2"/>
          <w:szCs w:val="28"/>
        </w:rPr>
        <w:t xml:space="preserve"> </w:t>
      </w:r>
      <w:r w:rsidR="00A31E99" w:rsidRPr="00FA7355">
        <w:rPr>
          <w:spacing w:val="2"/>
          <w:szCs w:val="28"/>
        </w:rPr>
        <w:fldChar w:fldCharType="begin" w:fldLock="1"/>
      </w:r>
      <w:r w:rsidR="005B7765" w:rsidRPr="00FA7355">
        <w:rPr>
          <w:spacing w:val="2"/>
          <w:szCs w:val="28"/>
        </w:rPr>
        <w:instrText>ADDIN CSL_CITATION {"citationItems":[{"id":"ITEM-1","itemData":{"DOI":"10.1016/J.EJVS.2019.11.030","ISSN":"1532-2165","PMID":"31899100","abstract":"Objective: The objective was to investigate whether endovascular aneurysm repair (EVAR) has better peri-operative and late clinical outcomes than open repair for non-ruptured abdominal aortic aneurysm. Methods: Electronic bibliographic sources (MEDLINE, EMBASE, and CENTRAL) were searched up to July 2019 using a combination of thesaurus and free text terms to identify randomised controlled trials (RCTs) comparing the outcomes of EVAR and open repair. The systematic review was conducted according to the Preferred Reporting Items for Systematic reviews and Meta-Analyses guidelines. Pooled estimates of dichotomous outcomes were calculated using odds ratio (OR) or risk difference (RD) and 95% confidence interval (CI). A time to event data meta-analysis was performed using the inverse variance method and the results were reported as summary hazard ratio (HR) and 95% CI. Results: Seven RCTs reporting a total of 2 983 patients were included in quantitative synthesis. Three of the trials reported long term follow up that extended to 15.8 years, 14.2 years, and 12.5 years. Meta-analysis found significantly lower odds of 30 day (OR, 0.36; 95% CI 0.20–0.66) and in hospital mortality with EVAR (RD –0.03; 95% CI –0.04 to −0.02). Meta-analysis of the three trials reporting long term follow up found no significant difference in all cause mortality at any time between EVAR and open repair (HR 1.02; 95% CI 0.93–1.13; p =. 62). The hazard of all cause (HR 0.62; 95% CI 0.42–0.91) and aneurysm related death within six months (HR 0.42; 95% CI 0.24–0.75) was significantly lower in patients who underwent EVAR, but with further follow up, the pooled hazard estimate moved in favour of open surgery; in the long term (&gt;8 years) the hazard of aneurysm related mortality was significantly higher after EVAR (HR 5.12; 95% CI 1.59–16.44). The risk of secondary intervention (HR 2.13; 95% CI 1.69–2.68), aneurysm rupture (OR, 5.08; 95% CI 1.11–23.31), and death due to rupture (OR, 3.57; 95% CI 1.87–6.80) was significantly higher after EVAR, but the risk of death due to cancer was not significantly different between EVAR and open repair (OR, 1.03; 95% CI 0.84–1.25). Conclusion: Compared with open surgery, EVAR results in a better outcome during the first six months but carries an increased risk of aneurysm related mortality after eight years.","author":[{"dropping-particle":"","family":"Antoniou","given":"George A.","non-dropping-particle":"","parse-names":false,"suffix":""},{"dropping-particle":"","family":"Antoniou","given":"Stavros A.","non-dropping-particle":"","parse-names":false,"suffix":""},{"dropping-particle":"","family":"Torella","given":"Francesco","non-dropping-particle":"","parse-names":false,"suffix":""}],"container-title":"European journal of vascular and endovascular surgery : the official journal of the European Society for Vascular Surgery","id":"ITEM-1","issue":"3","issued":{"date-parts":[["2020","3","1"]]},"page":"385-397","publisher":"Eur J Vasc Endovasc Surg","title":"Editor's Choice - Endovascular vs. Open Repair for Abdominal Aortic Aneurysm: Systematic Review and Meta-analysis of Updated Peri-operative and Long Term Data of Randomised Controlled Trials","type":"article-journal","volume":"59"},"uris":["http://www.mendeley.com/documents/?uuid=e91602bc-d470-3948-af7e-7bb99f231e2a"]}],"mendeley":{"formattedCitation":"[64]","plainTextFormattedCitation":"[64]","previouslyFormattedCitation":"[64]"},"properties":{"noteIndex":0},"schema":"https://github.com/citation-style-language/schema/raw/master/csl-citation.json"}</w:instrText>
      </w:r>
      <w:r w:rsidR="00A31E99" w:rsidRPr="00FA7355">
        <w:rPr>
          <w:spacing w:val="2"/>
          <w:szCs w:val="28"/>
        </w:rPr>
        <w:fldChar w:fldCharType="separate"/>
      </w:r>
      <w:r w:rsidR="005F44E1" w:rsidRPr="00FA7355">
        <w:rPr>
          <w:noProof/>
          <w:spacing w:val="2"/>
          <w:szCs w:val="28"/>
        </w:rPr>
        <w:t>[64]</w:t>
      </w:r>
      <w:r w:rsidR="00A31E99" w:rsidRPr="00FA7355">
        <w:rPr>
          <w:spacing w:val="2"/>
          <w:szCs w:val="28"/>
        </w:rPr>
        <w:fldChar w:fldCharType="end"/>
      </w:r>
      <w:r w:rsidRPr="00FA7355">
        <w:rPr>
          <w:spacing w:val="2"/>
          <w:szCs w:val="28"/>
        </w:rPr>
        <w:t>.</w:t>
      </w:r>
    </w:p>
    <w:p w14:paraId="361CD3A8" w14:textId="3B23EDFF" w:rsidR="00E91705" w:rsidRPr="00FA7355" w:rsidRDefault="00E91705" w:rsidP="008D7048">
      <w:pPr>
        <w:spacing w:after="0" w:line="240" w:lineRule="auto"/>
        <w:ind w:firstLine="709"/>
        <w:jc w:val="both"/>
        <w:rPr>
          <w:spacing w:val="2"/>
          <w:szCs w:val="28"/>
        </w:rPr>
      </w:pPr>
      <w:r w:rsidRPr="00FA7355">
        <w:rPr>
          <w:color w:val="000000" w:themeColor="text1"/>
          <w:spacing w:val="2"/>
          <w:szCs w:val="28"/>
        </w:rPr>
        <w:t xml:space="preserve">В </w:t>
      </w:r>
      <w:r w:rsidR="00445EB8" w:rsidRPr="00FA7355">
        <w:rPr>
          <w:color w:val="000000" w:themeColor="text1"/>
          <w:spacing w:val="2"/>
          <w:szCs w:val="28"/>
        </w:rPr>
        <w:t>2011</w:t>
      </w:r>
      <w:r w:rsidRPr="00FA7355">
        <w:rPr>
          <w:color w:val="000000" w:themeColor="text1"/>
          <w:spacing w:val="2"/>
          <w:szCs w:val="28"/>
        </w:rPr>
        <w:t xml:space="preserve"> году было проанализировано </w:t>
      </w:r>
      <w:r w:rsidRPr="00FA7355">
        <w:rPr>
          <w:spacing w:val="2"/>
          <w:szCs w:val="28"/>
        </w:rPr>
        <w:t>новое исследование</w:t>
      </w:r>
      <w:r w:rsidR="00D567D5" w:rsidRPr="00FA7355">
        <w:rPr>
          <w:spacing w:val="2"/>
          <w:szCs w:val="28"/>
        </w:rPr>
        <w:t xml:space="preserve">, проведенное </w:t>
      </w:r>
      <w:r w:rsidRPr="00FA7355">
        <w:rPr>
          <w:spacing w:val="2"/>
          <w:szCs w:val="28"/>
        </w:rPr>
        <w:t xml:space="preserve">в США </w:t>
      </w:r>
      <w:r w:rsidR="00D567D5" w:rsidRPr="00FA7355">
        <w:rPr>
          <w:spacing w:val="2"/>
          <w:szCs w:val="28"/>
        </w:rPr>
        <w:t>и включавшее в себя результаты</w:t>
      </w:r>
      <w:r w:rsidRPr="00FA7355">
        <w:rPr>
          <w:spacing w:val="2"/>
          <w:szCs w:val="28"/>
        </w:rPr>
        <w:t xml:space="preserve"> наблюдени</w:t>
      </w:r>
      <w:r w:rsidR="00D567D5" w:rsidRPr="00FA7355">
        <w:rPr>
          <w:spacing w:val="2"/>
          <w:szCs w:val="28"/>
        </w:rPr>
        <w:t>я</w:t>
      </w:r>
      <w:r w:rsidRPr="00FA7355">
        <w:rPr>
          <w:spacing w:val="2"/>
          <w:szCs w:val="28"/>
        </w:rPr>
        <w:t xml:space="preserve"> за 45 652 </w:t>
      </w:r>
      <w:r w:rsidR="00D567D5" w:rsidRPr="00FA7355">
        <w:rPr>
          <w:spacing w:val="2"/>
          <w:szCs w:val="28"/>
        </w:rPr>
        <w:t>пациентами</w:t>
      </w:r>
      <w:r w:rsidRPr="00FA7355">
        <w:rPr>
          <w:spacing w:val="2"/>
          <w:szCs w:val="28"/>
        </w:rPr>
        <w:t xml:space="preserve"> </w:t>
      </w:r>
      <w:r w:rsidR="00D567D5" w:rsidRPr="00FA7355">
        <w:rPr>
          <w:spacing w:val="2"/>
          <w:szCs w:val="28"/>
        </w:rPr>
        <w:t xml:space="preserve">страховой кассы </w:t>
      </w:r>
      <w:r w:rsidRPr="00FA7355">
        <w:rPr>
          <w:spacing w:val="2"/>
          <w:szCs w:val="28"/>
        </w:rPr>
        <w:t xml:space="preserve">Medicare, </w:t>
      </w:r>
      <w:r w:rsidR="00D567D5" w:rsidRPr="00FA7355">
        <w:rPr>
          <w:spacing w:val="2"/>
          <w:szCs w:val="28"/>
        </w:rPr>
        <w:t>оперированными</w:t>
      </w:r>
      <w:r w:rsidRPr="00FA7355">
        <w:rPr>
          <w:spacing w:val="2"/>
          <w:szCs w:val="28"/>
        </w:rPr>
        <w:t xml:space="preserve"> в период с 2001 по 2004 год</w:t>
      </w:r>
      <w:r w:rsidR="00D567D5" w:rsidRPr="00FA7355">
        <w:rPr>
          <w:spacing w:val="2"/>
          <w:szCs w:val="28"/>
        </w:rPr>
        <w:t xml:space="preserve">. </w:t>
      </w:r>
      <w:r w:rsidR="00445EB8" w:rsidRPr="00FA7355">
        <w:rPr>
          <w:spacing w:val="2"/>
          <w:szCs w:val="28"/>
        </w:rPr>
        <w:t xml:space="preserve">Исследователи поставили перед собой задачу </w:t>
      </w:r>
      <w:r w:rsidRPr="00FA7355">
        <w:rPr>
          <w:spacing w:val="2"/>
          <w:szCs w:val="28"/>
        </w:rPr>
        <w:t>прояснить поздние результаты эндоваскулярн</w:t>
      </w:r>
      <w:r w:rsidR="00445EB8" w:rsidRPr="00FA7355">
        <w:rPr>
          <w:spacing w:val="2"/>
          <w:szCs w:val="28"/>
        </w:rPr>
        <w:t>ого</w:t>
      </w:r>
      <w:r w:rsidRPr="00FA7355">
        <w:rPr>
          <w:spacing w:val="2"/>
          <w:szCs w:val="28"/>
        </w:rPr>
        <w:t xml:space="preserve"> </w:t>
      </w:r>
      <w:r w:rsidR="00445EB8" w:rsidRPr="00FA7355">
        <w:rPr>
          <w:spacing w:val="2"/>
          <w:szCs w:val="28"/>
        </w:rPr>
        <w:t>протезирования</w:t>
      </w:r>
      <w:r w:rsidRPr="00FA7355">
        <w:rPr>
          <w:spacing w:val="2"/>
          <w:szCs w:val="28"/>
        </w:rPr>
        <w:t xml:space="preserve">. На протяжении всего </w:t>
      </w:r>
      <w:r w:rsidR="00445EB8" w:rsidRPr="00FA7355">
        <w:rPr>
          <w:spacing w:val="2"/>
          <w:szCs w:val="28"/>
        </w:rPr>
        <w:t xml:space="preserve">периода </w:t>
      </w:r>
      <w:r w:rsidRPr="00FA7355">
        <w:rPr>
          <w:spacing w:val="2"/>
          <w:szCs w:val="28"/>
        </w:rPr>
        <w:t xml:space="preserve">наблюдения общие показатели повторных </w:t>
      </w:r>
      <w:r w:rsidR="00445EB8" w:rsidRPr="00FA7355">
        <w:rPr>
          <w:spacing w:val="2"/>
          <w:szCs w:val="28"/>
        </w:rPr>
        <w:t>интервенций</w:t>
      </w:r>
      <w:r w:rsidRPr="00FA7355">
        <w:rPr>
          <w:spacing w:val="2"/>
          <w:szCs w:val="28"/>
        </w:rPr>
        <w:t xml:space="preserve"> или </w:t>
      </w:r>
      <w:r w:rsidR="00445EB8" w:rsidRPr="00FA7355">
        <w:rPr>
          <w:spacing w:val="2"/>
          <w:szCs w:val="28"/>
        </w:rPr>
        <w:t>госпитализаций, связанных с АБА,</w:t>
      </w:r>
      <w:r w:rsidRPr="00FA7355">
        <w:rPr>
          <w:spacing w:val="2"/>
          <w:szCs w:val="28"/>
        </w:rPr>
        <w:t xml:space="preserve"> были </w:t>
      </w:r>
      <w:r w:rsidR="00445EB8" w:rsidRPr="00FA7355">
        <w:rPr>
          <w:spacing w:val="2"/>
          <w:szCs w:val="28"/>
        </w:rPr>
        <w:t xml:space="preserve">сопоставимы в группах ОР и ЭВПБА с небольшим перевесом в пользу ОР. Повторные интервенции были </w:t>
      </w:r>
      <w:r w:rsidR="005F4745" w:rsidRPr="00FA7355">
        <w:rPr>
          <w:spacing w:val="2"/>
          <w:szCs w:val="28"/>
        </w:rPr>
        <w:t>зарегистрированы</w:t>
      </w:r>
      <w:r w:rsidR="00445EB8" w:rsidRPr="00FA7355">
        <w:rPr>
          <w:spacing w:val="2"/>
          <w:szCs w:val="28"/>
        </w:rPr>
        <w:t xml:space="preserve"> чаще в группе ЭВПБА</w:t>
      </w:r>
      <w:r w:rsidRPr="00FA7355">
        <w:rPr>
          <w:spacing w:val="2"/>
          <w:szCs w:val="28"/>
        </w:rPr>
        <w:t xml:space="preserve"> (7,6 против 7,0/100 человеко-лет; p</w:t>
      </w:r>
      <w:r w:rsidR="00445EB8" w:rsidRPr="00FA7355">
        <w:rPr>
          <w:spacing w:val="2"/>
          <w:szCs w:val="28"/>
        </w:rPr>
        <w:t>&lt;0,001</w:t>
      </w:r>
      <w:r w:rsidRPr="00FA7355">
        <w:rPr>
          <w:spacing w:val="2"/>
          <w:szCs w:val="28"/>
        </w:rPr>
        <w:t xml:space="preserve">). Общая 30-дневная </w:t>
      </w:r>
      <w:r w:rsidR="00445EB8" w:rsidRPr="00FA7355">
        <w:rPr>
          <w:spacing w:val="2"/>
          <w:szCs w:val="28"/>
        </w:rPr>
        <w:t>летальность</w:t>
      </w:r>
      <w:r w:rsidRPr="00FA7355">
        <w:rPr>
          <w:spacing w:val="2"/>
          <w:szCs w:val="28"/>
        </w:rPr>
        <w:t xml:space="preserve"> при повторн</w:t>
      </w:r>
      <w:r w:rsidR="00445EB8" w:rsidRPr="00FA7355">
        <w:rPr>
          <w:spacing w:val="2"/>
          <w:szCs w:val="28"/>
        </w:rPr>
        <w:t>ых</w:t>
      </w:r>
      <w:r w:rsidRPr="00FA7355">
        <w:rPr>
          <w:spacing w:val="2"/>
          <w:szCs w:val="28"/>
        </w:rPr>
        <w:t xml:space="preserve"> </w:t>
      </w:r>
      <w:r w:rsidR="00445EB8" w:rsidRPr="00FA7355">
        <w:rPr>
          <w:spacing w:val="2"/>
          <w:szCs w:val="28"/>
        </w:rPr>
        <w:t>вмешательствах</w:t>
      </w:r>
      <w:r w:rsidRPr="00FA7355">
        <w:rPr>
          <w:spacing w:val="2"/>
          <w:szCs w:val="28"/>
        </w:rPr>
        <w:t xml:space="preserve"> или </w:t>
      </w:r>
      <w:r w:rsidR="00445EB8" w:rsidRPr="00FA7355">
        <w:rPr>
          <w:spacing w:val="2"/>
          <w:szCs w:val="28"/>
        </w:rPr>
        <w:t>госпитализациях, связанных с АБА,</w:t>
      </w:r>
      <w:r w:rsidRPr="00FA7355">
        <w:rPr>
          <w:spacing w:val="2"/>
          <w:szCs w:val="28"/>
        </w:rPr>
        <w:t xml:space="preserve"> составила 9,1%</w:t>
      </w:r>
      <w:r w:rsidR="00A31E99" w:rsidRPr="00FA7355">
        <w:rPr>
          <w:spacing w:val="2"/>
          <w:szCs w:val="28"/>
        </w:rPr>
        <w:t xml:space="preserve"> </w:t>
      </w:r>
      <w:r w:rsidR="00A31E99" w:rsidRPr="00FA7355">
        <w:rPr>
          <w:spacing w:val="2"/>
          <w:szCs w:val="28"/>
        </w:rPr>
        <w:fldChar w:fldCharType="begin" w:fldLock="1"/>
      </w:r>
      <w:r w:rsidR="005B7765" w:rsidRPr="00FA7355">
        <w:rPr>
          <w:spacing w:val="2"/>
          <w:szCs w:val="28"/>
        </w:rPr>
        <w:instrText>ADDIN CSL_CITATION {"citationItems":[{"id":"ITEM-1","itemData":{"DOI":"10.1056/NEJMOA1405778/SUPPL_FILE/NEJMOA1405778_DISCLOSURES.PDF","ISSN":"0028-4793","PMID":"26200979","abstract":"BackgroundRandomized trials and observational studies have shown that perioperative morbidity and mortality are lower with endovascular repair of abdominal aortic aneurysm than with open repair, but the survival benefit is not sustained. In addition, concerns have been raised about the long-term risk of aneurysm rupture or the need for reintervention after endovascular repair. MethodsWe assessed perioperative and long-term survival, reinterventions, and complications after endovascular repair as compared with open repair of abdominal aortic aneurysm in propensity-score–matched cohorts of Medicare beneficiaries who underwent repair during the period from 2001 through 2008 and were followed through 2009. ResultsWe identified 39,966 matched pairs of patients who had undergone either open repair or endovascular repair. The overall perioperative mortality was 1.6% with endovascular repair versus 5.2% with open repair (P&lt;0.001). From 2001 through 2008, perioperative mortality decreased by 0.8 percentage points ...","author":[{"dropping-particle":"","family":"Schermerhorn","given":"Marc L.","non-dropping-particle":"","parse-names":false,"suffix":""},{"dropping-particle":"","family":"Buck","given":"Dominique B.","non-dropping-particle":"","parse-names":false,"suffix":""},{"dropping-particle":"","family":"O’Malley","given":"A. James","non-dropping-particle":"","parse-names":false,"suffix":""},{"dropping-particle":"","family":"Curran","given":"Thomas","non-dropping-particle":"","parse-names":false,"suffix":""},{"dropping-particle":"","family":"McCallum","given":"John C.","non-dropping-particle":"","parse-names":false,"suffix":""},{"dropping-particle":"","family":"Darling","given":"Jeremy","non-dropping-particle":"","parse-names":false,"suffix":""},{"dropping-particle":"","family":"Landon","given":"Bruce E.","non-dropping-particle":"","parse-names":false,"suffix":""}],"container-title":"New England Journal of Medicine","id":"ITEM-1","issue":"4","issued":{"date-parts":[["2015","7","23"]]},"page":"328-338","publisher":"New England Journal of Medicine (NEJM/MMS)","title":"Long-Term Outcomes of Abdominal Aortic Aneurysm in the Medicare Population","type":"article-journal","volume":"373"},"uris":["http://www.mendeley.com/documents/?uuid=7e449539-c892-3fdd-b0ec-9473539ecae8"]}],"mendeley":{"formattedCitation":"[65]","plainTextFormattedCitation":"[65]","previouslyFormattedCitation":"[65]"},"properties":{"noteIndex":0},"schema":"https://github.com/citation-style-language/schema/raw/master/csl-citation.json"}</w:instrText>
      </w:r>
      <w:r w:rsidR="00A31E99" w:rsidRPr="00FA7355">
        <w:rPr>
          <w:spacing w:val="2"/>
          <w:szCs w:val="28"/>
        </w:rPr>
        <w:fldChar w:fldCharType="separate"/>
      </w:r>
      <w:r w:rsidR="005F44E1" w:rsidRPr="00FA7355">
        <w:rPr>
          <w:noProof/>
          <w:spacing w:val="2"/>
          <w:szCs w:val="28"/>
        </w:rPr>
        <w:t>[65]</w:t>
      </w:r>
      <w:r w:rsidR="00A31E99" w:rsidRPr="00FA7355">
        <w:rPr>
          <w:spacing w:val="2"/>
          <w:szCs w:val="28"/>
        </w:rPr>
        <w:fldChar w:fldCharType="end"/>
      </w:r>
      <w:r w:rsidRPr="00FA7355">
        <w:rPr>
          <w:spacing w:val="2"/>
          <w:szCs w:val="28"/>
        </w:rPr>
        <w:t>.</w:t>
      </w:r>
      <w:r w:rsidR="00196DD4" w:rsidRPr="00FA7355">
        <w:rPr>
          <w:spacing w:val="2"/>
          <w:szCs w:val="28"/>
        </w:rPr>
        <w:t xml:space="preserve"> </w:t>
      </w:r>
      <w:r w:rsidRPr="00FA7355">
        <w:rPr>
          <w:spacing w:val="2"/>
          <w:szCs w:val="28"/>
        </w:rPr>
        <w:t xml:space="preserve">У пациентов </w:t>
      </w:r>
      <w:r w:rsidR="00196DD4" w:rsidRPr="00FA7355">
        <w:rPr>
          <w:spacing w:val="2"/>
          <w:szCs w:val="28"/>
        </w:rPr>
        <w:t>группы ЭВПБА</w:t>
      </w:r>
      <w:r w:rsidRPr="00FA7355">
        <w:rPr>
          <w:spacing w:val="2"/>
          <w:szCs w:val="28"/>
        </w:rPr>
        <w:t xml:space="preserve"> было больше повторных </w:t>
      </w:r>
      <w:r w:rsidR="00196DD4" w:rsidRPr="00FA7355">
        <w:rPr>
          <w:spacing w:val="2"/>
          <w:szCs w:val="28"/>
        </w:rPr>
        <w:t>интервенций</w:t>
      </w:r>
      <w:r w:rsidRPr="00FA7355">
        <w:rPr>
          <w:spacing w:val="2"/>
          <w:szCs w:val="28"/>
        </w:rPr>
        <w:t xml:space="preserve">, связанных с </w:t>
      </w:r>
      <w:r w:rsidR="00196DD4" w:rsidRPr="00FA7355">
        <w:rPr>
          <w:spacing w:val="2"/>
          <w:szCs w:val="28"/>
        </w:rPr>
        <w:t>АБА</w:t>
      </w:r>
      <w:r w:rsidRPr="00FA7355">
        <w:rPr>
          <w:spacing w:val="2"/>
          <w:szCs w:val="28"/>
        </w:rPr>
        <w:t xml:space="preserve"> (3,7% против 0,9%; p&lt;0,001; смертность - 5,6%). И наоборот, у пациентов с </w:t>
      </w:r>
      <w:r w:rsidR="00196DD4" w:rsidRPr="00FA7355">
        <w:rPr>
          <w:spacing w:val="2"/>
          <w:szCs w:val="28"/>
        </w:rPr>
        <w:t>ЭВПБА</w:t>
      </w:r>
      <w:r w:rsidRPr="00FA7355">
        <w:rPr>
          <w:spacing w:val="2"/>
          <w:szCs w:val="28"/>
        </w:rPr>
        <w:t xml:space="preserve"> было меньше повторных вмешательств, связанных с </w:t>
      </w:r>
      <w:r w:rsidR="005F4745" w:rsidRPr="00FA7355">
        <w:rPr>
          <w:spacing w:val="2"/>
          <w:szCs w:val="28"/>
        </w:rPr>
        <w:t>выполнением</w:t>
      </w:r>
      <w:r w:rsidR="00196DD4" w:rsidRPr="00FA7355">
        <w:rPr>
          <w:spacing w:val="2"/>
          <w:szCs w:val="28"/>
        </w:rPr>
        <w:t xml:space="preserve"> ре</w:t>
      </w:r>
      <w:r w:rsidRPr="00FA7355">
        <w:rPr>
          <w:spacing w:val="2"/>
          <w:szCs w:val="28"/>
        </w:rPr>
        <w:t>лапаротом</w:t>
      </w:r>
      <w:r w:rsidR="005F4745" w:rsidRPr="00FA7355">
        <w:rPr>
          <w:spacing w:val="2"/>
          <w:szCs w:val="28"/>
        </w:rPr>
        <w:t>и</w:t>
      </w:r>
      <w:r w:rsidRPr="00FA7355">
        <w:rPr>
          <w:spacing w:val="2"/>
          <w:szCs w:val="28"/>
        </w:rPr>
        <w:t xml:space="preserve">и, чем у пациентов </w:t>
      </w:r>
      <w:r w:rsidR="00196DD4" w:rsidRPr="00FA7355">
        <w:rPr>
          <w:spacing w:val="2"/>
          <w:szCs w:val="28"/>
        </w:rPr>
        <w:t>в группе ОР</w:t>
      </w:r>
      <w:r w:rsidRPr="00FA7355">
        <w:rPr>
          <w:spacing w:val="2"/>
          <w:szCs w:val="28"/>
        </w:rPr>
        <w:t xml:space="preserve"> (1,4% против 3,0%; p&lt;0,001; смертность, 8,1%), меньше повторных госпитализаций без операции (2,0% против 2,7%; p &lt;0,001; смертность 10,9%). В целом, на повторные </w:t>
      </w:r>
      <w:r w:rsidR="00196DD4" w:rsidRPr="00FA7355">
        <w:rPr>
          <w:spacing w:val="2"/>
          <w:szCs w:val="28"/>
        </w:rPr>
        <w:t>интервенции</w:t>
      </w:r>
      <w:r w:rsidRPr="00FA7355">
        <w:rPr>
          <w:spacing w:val="2"/>
          <w:szCs w:val="28"/>
        </w:rPr>
        <w:t xml:space="preserve"> и </w:t>
      </w:r>
      <w:r w:rsidR="00196DD4" w:rsidRPr="00FA7355">
        <w:rPr>
          <w:spacing w:val="2"/>
          <w:szCs w:val="28"/>
        </w:rPr>
        <w:t>госпитализации</w:t>
      </w:r>
      <w:r w:rsidRPr="00FA7355">
        <w:rPr>
          <w:spacing w:val="2"/>
          <w:szCs w:val="28"/>
        </w:rPr>
        <w:t xml:space="preserve"> приходилось 9,6% всех смертей </w:t>
      </w:r>
      <w:r w:rsidR="00196DD4" w:rsidRPr="00FA7355">
        <w:rPr>
          <w:spacing w:val="2"/>
          <w:szCs w:val="28"/>
        </w:rPr>
        <w:t>после</w:t>
      </w:r>
      <w:r w:rsidRPr="00FA7355">
        <w:rPr>
          <w:spacing w:val="2"/>
          <w:szCs w:val="28"/>
        </w:rPr>
        <w:t xml:space="preserve"> </w:t>
      </w:r>
      <w:r w:rsidR="00196DD4" w:rsidRPr="00FA7355">
        <w:rPr>
          <w:spacing w:val="2"/>
          <w:szCs w:val="28"/>
        </w:rPr>
        <w:t>ЭВПБА</w:t>
      </w:r>
      <w:r w:rsidRPr="00FA7355">
        <w:rPr>
          <w:spacing w:val="2"/>
          <w:szCs w:val="28"/>
        </w:rPr>
        <w:t xml:space="preserve"> и 7,6% всех случаев смерти </w:t>
      </w:r>
      <w:r w:rsidR="00196DD4" w:rsidRPr="00FA7355">
        <w:rPr>
          <w:spacing w:val="2"/>
          <w:szCs w:val="28"/>
        </w:rPr>
        <w:t>после ОР</w:t>
      </w:r>
      <w:r w:rsidRPr="00FA7355">
        <w:rPr>
          <w:spacing w:val="2"/>
          <w:szCs w:val="28"/>
        </w:rPr>
        <w:t xml:space="preserve"> </w:t>
      </w:r>
      <w:r w:rsidR="00196DD4" w:rsidRPr="00FA7355">
        <w:rPr>
          <w:spacing w:val="2"/>
          <w:szCs w:val="28"/>
        </w:rPr>
        <w:t xml:space="preserve">за весь </w:t>
      </w:r>
      <w:r w:rsidRPr="00FA7355">
        <w:rPr>
          <w:spacing w:val="2"/>
          <w:szCs w:val="28"/>
        </w:rPr>
        <w:t>период наблюдения (p</w:t>
      </w:r>
      <w:r w:rsidR="001668DA" w:rsidRPr="00FA7355">
        <w:rPr>
          <w:spacing w:val="2"/>
          <w:szCs w:val="28"/>
        </w:rPr>
        <w:t>&lt;0,001</w:t>
      </w:r>
      <w:r w:rsidRPr="00FA7355">
        <w:rPr>
          <w:spacing w:val="2"/>
          <w:szCs w:val="28"/>
        </w:rPr>
        <w:t xml:space="preserve">). Авторы пришли к выводу, что </w:t>
      </w:r>
      <w:r w:rsidR="001668DA" w:rsidRPr="00FA7355">
        <w:rPr>
          <w:spacing w:val="2"/>
          <w:szCs w:val="28"/>
        </w:rPr>
        <w:t xml:space="preserve">количество </w:t>
      </w:r>
      <w:r w:rsidRPr="00FA7355">
        <w:rPr>
          <w:spacing w:val="2"/>
          <w:szCs w:val="28"/>
        </w:rPr>
        <w:t>повторн</w:t>
      </w:r>
      <w:r w:rsidR="00196DD4" w:rsidRPr="00FA7355">
        <w:rPr>
          <w:spacing w:val="2"/>
          <w:szCs w:val="28"/>
        </w:rPr>
        <w:t>ы</w:t>
      </w:r>
      <w:r w:rsidR="001668DA" w:rsidRPr="00FA7355">
        <w:rPr>
          <w:spacing w:val="2"/>
          <w:szCs w:val="28"/>
        </w:rPr>
        <w:t>х</w:t>
      </w:r>
      <w:r w:rsidRPr="00FA7355">
        <w:rPr>
          <w:spacing w:val="2"/>
          <w:szCs w:val="28"/>
        </w:rPr>
        <w:t xml:space="preserve"> </w:t>
      </w:r>
      <w:r w:rsidR="00196DD4" w:rsidRPr="00FA7355">
        <w:rPr>
          <w:spacing w:val="2"/>
          <w:szCs w:val="28"/>
        </w:rPr>
        <w:t>интервенци</w:t>
      </w:r>
      <w:r w:rsidR="001668DA" w:rsidRPr="00FA7355">
        <w:rPr>
          <w:spacing w:val="2"/>
          <w:szCs w:val="28"/>
        </w:rPr>
        <w:t>й</w:t>
      </w:r>
      <w:r w:rsidRPr="00FA7355">
        <w:rPr>
          <w:spacing w:val="2"/>
          <w:szCs w:val="28"/>
        </w:rPr>
        <w:t xml:space="preserve"> и </w:t>
      </w:r>
      <w:r w:rsidR="00196DD4" w:rsidRPr="00FA7355">
        <w:rPr>
          <w:spacing w:val="2"/>
          <w:szCs w:val="28"/>
        </w:rPr>
        <w:t>госпитализаци</w:t>
      </w:r>
      <w:r w:rsidR="001668DA" w:rsidRPr="00FA7355">
        <w:rPr>
          <w:spacing w:val="2"/>
          <w:szCs w:val="28"/>
        </w:rPr>
        <w:t>й</w:t>
      </w:r>
      <w:r w:rsidRPr="00FA7355">
        <w:rPr>
          <w:spacing w:val="2"/>
          <w:szCs w:val="28"/>
        </w:rPr>
        <w:t xml:space="preserve"> немного выше </w:t>
      </w:r>
      <w:r w:rsidR="001668DA" w:rsidRPr="00FA7355">
        <w:rPr>
          <w:spacing w:val="2"/>
          <w:szCs w:val="28"/>
        </w:rPr>
        <w:t>в группе ЭВПБА, и это негативно влияет н</w:t>
      </w:r>
      <w:r w:rsidRPr="00FA7355">
        <w:rPr>
          <w:spacing w:val="2"/>
          <w:szCs w:val="28"/>
        </w:rPr>
        <w:t xml:space="preserve">а выживаемость </w:t>
      </w:r>
      <w:r w:rsidR="001668DA" w:rsidRPr="00FA7355">
        <w:rPr>
          <w:spacing w:val="2"/>
          <w:szCs w:val="28"/>
        </w:rPr>
        <w:t>в обеих группах</w:t>
      </w:r>
      <w:r w:rsidRPr="00FA7355">
        <w:rPr>
          <w:spacing w:val="2"/>
          <w:szCs w:val="28"/>
        </w:rPr>
        <w:t xml:space="preserve"> </w:t>
      </w:r>
      <w:r w:rsidRPr="00FA7355">
        <w:rPr>
          <w:spacing w:val="2"/>
          <w:szCs w:val="28"/>
        </w:rPr>
        <w:fldChar w:fldCharType="begin" w:fldLock="1"/>
      </w:r>
      <w:r w:rsidR="005B7765" w:rsidRPr="00FA7355">
        <w:rPr>
          <w:spacing w:val="2"/>
          <w:szCs w:val="28"/>
        </w:rPr>
        <w:instrText>ADDIN CSL_CITATION {"citationItems":[{"id":"ITEM-1","itemData":{"DOI":"10.1016/J.JVS.2010.08.051","ISSN":"1097-6809","PMID":"21030195","abstract":"Objectives Late survival is similar after open and endovascular abdominal aortic aneurysm (AAA) repair (EVAR), despite a perioperative benefit with EVAR. AAA-related reinterventions are more common after EVAR, whereas laparotomy-related reinterventions are more common after open repair. The effect of reinterventions on survival, however, is unknown. We therefore evaluated the rate of reinterventions and readmission after initial AAA repair, 30-day mortality, and the effect on long-term survival. Methods We identified AAA-related and laparotomy-related reinterventions for propensity score-matched cohorts of 45,652 Medicare beneficiaries undergoing EVAR and open repair from 2001 to 2004. Follow-up was up to 6 years. Hospitalizations for ruptured AAA without repair and for bowel obstruction or ventral hernia without abdominal surgery were also recorded. Event rates were calculated per year and are presented through 6 years of follow-up as events per 100 person-years. Thirty-day mortality was calculated for each reintervention or readmission. Results Through 6 years, overall reinterventions or readmissions were similar between repair methods but slightly more common after EVAR (7.6 vs 7.0/100 person-years; relative risk [RR], 1.1; P &lt; .001). Overall 30-day mortality with any reintervention or readmission was 9.1%. EVAR patients had more ruptures (0.50 vs 0.09 [RR, 5.7; P &lt; .001]), with a mortality of 28%, but these were uncommon. EVAR patients also had more AAA-related reinterventions through 6 years (3.7 vs 0.9 [RR, 4.0; P &lt; .001]; mortality, 5.6%), most of which were minor endovascular reinterventions (2.4 vs 0.2 [RR, 11.4; P &lt; .001]), with a 30-day mortality of 3.0%. However, minor open (0.8 vs 0.5 [RR, 1.4; P &lt; .001]; mortality, 6.9%) and major reinterventions (0.4 vs 0.2 [RR, 2.4; P &lt; .001]; mortality, 12.1%) were also more common after EVAR than open repair. Conversely, EVAR patients had fewer laparotomy-related reinterventions than open patients (1.4 vs 3.0 [RR, 0.5; P &lt; .001]; mortality, 8.1%) and readmissions without surgery (2.0 vs 2.7 [RR, 0.7; P &lt; .001]; mortality 10.9%). Overall, reinterventions or readmission accounted for 9.6% of all EVAR deaths and 7.6% of all open repair deaths in the follow-up period (P &lt; .001). Conclusions Reintervention and readmission are slightly higher after EVAR. Survival is negatively affected by reintervention or readmission after EVAR and open surgery, which likely contributes to the erosion of the survival benefi…","author":[{"dropping-particle":"","family":"Giles","given":"Kristina A.","non-dropping-particle":"","parse-names":false,"suffix":""},{"dropping-particle":"","family":"Landon","given":"Bruce E.","non-dropping-particle":"","parse-names":false,"suffix":""},{"dropping-particle":"","family":"Cotterill","given":"Philip","non-dropping-particle":"","parse-names":false,"suffix":""},{"dropping-particle":"","family":"O'Malley","given":"A. James","non-dropping-particle":"","parse-names":false,"suffix":""},{"dropping-particle":"","family":"Pomposelli","given":"Frank B.","non-dropping-particle":"","parse-names":false,"suffix":""},{"dropping-particle":"","family":"Schermerhorn","given":"Marc L.","non-dropping-particle":"","parse-names":false,"suffix":""}],"container-title":"Journal of vascular surgery","id":"ITEM-1","issue":"1","issued":{"date-parts":[["2011"]]},"page":"6-13.e1","publisher":"J Vasc Surg","title":"Thirty-day mortality and late survival with reinterventions and readmissions after open and endovascular aortic aneurysm repair in Medicare beneficiaries","type":"article-journal","volume":"53"},"uris":["http://www.mendeley.com/documents/?uuid=91491b5d-aed7-30e5-8d80-0fc3b7ecb9fc"]}],"mendeley":{"formattedCitation":"[66]","plainTextFormattedCitation":"[66]","previouslyFormattedCitation":"[66]"},"properties":{"noteIndex":0},"schema":"https://github.com/citation-style-language/schema/raw/master/csl-citation.json"}</w:instrText>
      </w:r>
      <w:r w:rsidRPr="00FA7355">
        <w:rPr>
          <w:spacing w:val="2"/>
          <w:szCs w:val="28"/>
        </w:rPr>
        <w:fldChar w:fldCharType="separate"/>
      </w:r>
      <w:r w:rsidR="005F44E1" w:rsidRPr="00FA7355">
        <w:rPr>
          <w:noProof/>
          <w:spacing w:val="2"/>
          <w:szCs w:val="28"/>
        </w:rPr>
        <w:t>[66]</w:t>
      </w:r>
      <w:r w:rsidRPr="00FA7355">
        <w:rPr>
          <w:spacing w:val="2"/>
          <w:szCs w:val="28"/>
        </w:rPr>
        <w:fldChar w:fldCharType="end"/>
      </w:r>
      <w:r w:rsidRPr="00FA7355">
        <w:rPr>
          <w:spacing w:val="2"/>
          <w:szCs w:val="28"/>
        </w:rPr>
        <w:t>.</w:t>
      </w:r>
    </w:p>
    <w:p w14:paraId="4E0618C9" w14:textId="1BB62DA4" w:rsidR="00E91705" w:rsidRPr="00FA7355" w:rsidRDefault="00E91705" w:rsidP="008D7048">
      <w:pPr>
        <w:spacing w:after="0" w:line="240" w:lineRule="auto"/>
        <w:ind w:firstLine="709"/>
        <w:jc w:val="both"/>
        <w:rPr>
          <w:spacing w:val="2"/>
          <w:szCs w:val="28"/>
        </w:rPr>
      </w:pPr>
      <w:r w:rsidRPr="00FA7355">
        <w:rPr>
          <w:spacing w:val="2"/>
          <w:szCs w:val="28"/>
        </w:rPr>
        <w:t>Анализ результат</w:t>
      </w:r>
      <w:r w:rsidR="008E58F6" w:rsidRPr="00FA7355">
        <w:rPr>
          <w:spacing w:val="2"/>
          <w:szCs w:val="28"/>
        </w:rPr>
        <w:t>ов исследований</w:t>
      </w:r>
      <w:r w:rsidRPr="00FA7355">
        <w:rPr>
          <w:spacing w:val="2"/>
          <w:szCs w:val="28"/>
        </w:rPr>
        <w:t xml:space="preserve"> британских </w:t>
      </w:r>
      <w:r w:rsidR="008E58F6" w:rsidRPr="00FA7355">
        <w:rPr>
          <w:spacing w:val="2"/>
          <w:szCs w:val="28"/>
        </w:rPr>
        <w:t>коллег</w:t>
      </w:r>
      <w:r w:rsidRPr="00FA7355">
        <w:rPr>
          <w:spacing w:val="2"/>
          <w:szCs w:val="28"/>
        </w:rPr>
        <w:t xml:space="preserve">, Brown </w:t>
      </w:r>
      <w:r w:rsidR="008E58F6" w:rsidRPr="00FA7355">
        <w:rPr>
          <w:spacing w:val="2"/>
          <w:szCs w:val="28"/>
        </w:rPr>
        <w:t>и соавторов,</w:t>
      </w:r>
      <w:r w:rsidRPr="00FA7355">
        <w:rPr>
          <w:spacing w:val="2"/>
          <w:szCs w:val="28"/>
        </w:rPr>
        <w:t xml:space="preserve"> </w:t>
      </w:r>
      <w:r w:rsidR="008E58F6" w:rsidRPr="00FA7355">
        <w:rPr>
          <w:spacing w:val="2"/>
          <w:szCs w:val="28"/>
        </w:rPr>
        <w:t>показывает</w:t>
      </w:r>
      <w:r w:rsidRPr="00FA7355">
        <w:rPr>
          <w:spacing w:val="2"/>
          <w:szCs w:val="28"/>
        </w:rPr>
        <w:t xml:space="preserve"> значительно более низк</w:t>
      </w:r>
      <w:r w:rsidR="008E58F6" w:rsidRPr="00FA7355">
        <w:rPr>
          <w:spacing w:val="2"/>
          <w:szCs w:val="28"/>
        </w:rPr>
        <w:t>ий уровень</w:t>
      </w:r>
      <w:r w:rsidRPr="00FA7355">
        <w:rPr>
          <w:spacing w:val="2"/>
          <w:szCs w:val="28"/>
        </w:rPr>
        <w:t xml:space="preserve"> операционной </w:t>
      </w:r>
      <w:r w:rsidR="008E58F6" w:rsidRPr="00FA7355">
        <w:rPr>
          <w:spacing w:val="2"/>
          <w:szCs w:val="28"/>
        </w:rPr>
        <w:t>летальности</w:t>
      </w:r>
      <w:r w:rsidRPr="00FA7355">
        <w:rPr>
          <w:spacing w:val="2"/>
          <w:szCs w:val="28"/>
        </w:rPr>
        <w:t xml:space="preserve"> для </w:t>
      </w:r>
      <w:r w:rsidR="008E58F6" w:rsidRPr="00FA7355">
        <w:rPr>
          <w:spacing w:val="2"/>
          <w:szCs w:val="28"/>
        </w:rPr>
        <w:t>ЭВПБА</w:t>
      </w:r>
      <w:r w:rsidRPr="00FA7355">
        <w:rPr>
          <w:spacing w:val="2"/>
          <w:szCs w:val="28"/>
        </w:rPr>
        <w:t xml:space="preserve"> (у пациентов, </w:t>
      </w:r>
      <w:r w:rsidR="008E58F6" w:rsidRPr="00FA7355">
        <w:rPr>
          <w:spacing w:val="2"/>
          <w:szCs w:val="28"/>
        </w:rPr>
        <w:t>которым технически может быть выполнено как ЭВПБА</w:t>
      </w:r>
      <w:r w:rsidRPr="00FA7355">
        <w:rPr>
          <w:spacing w:val="2"/>
          <w:szCs w:val="28"/>
        </w:rPr>
        <w:t xml:space="preserve">, </w:t>
      </w:r>
      <w:r w:rsidR="008E58F6" w:rsidRPr="00FA7355">
        <w:rPr>
          <w:spacing w:val="2"/>
          <w:szCs w:val="28"/>
        </w:rPr>
        <w:t>так и ОР</w:t>
      </w:r>
      <w:r w:rsidRPr="00FA7355">
        <w:rPr>
          <w:spacing w:val="2"/>
          <w:szCs w:val="28"/>
        </w:rPr>
        <w:t>), но</w:t>
      </w:r>
      <w:r w:rsidR="008E58F6" w:rsidRPr="00FA7355">
        <w:rPr>
          <w:spacing w:val="2"/>
          <w:szCs w:val="28"/>
        </w:rPr>
        <w:t xml:space="preserve">, как и ранее, в долгосрочной перспективе различий в уровне летальности от всех причин или </w:t>
      </w:r>
      <w:r w:rsidR="00A96484" w:rsidRPr="00FA7355">
        <w:rPr>
          <w:spacing w:val="2"/>
          <w:szCs w:val="28"/>
        </w:rPr>
        <w:t>причин,</w:t>
      </w:r>
      <w:r w:rsidR="008E58F6" w:rsidRPr="00FA7355">
        <w:rPr>
          <w:spacing w:val="2"/>
          <w:szCs w:val="28"/>
        </w:rPr>
        <w:t xml:space="preserve"> связанных с АБА</w:t>
      </w:r>
      <w:r w:rsidR="00613B0A" w:rsidRPr="00FA7355">
        <w:rPr>
          <w:spacing w:val="2"/>
          <w:szCs w:val="28"/>
        </w:rPr>
        <w:t xml:space="preserve"> </w:t>
      </w:r>
      <w:r w:rsidR="005F4745" w:rsidRPr="00FA7355">
        <w:rPr>
          <w:spacing w:val="2"/>
          <w:szCs w:val="28"/>
        </w:rPr>
        <w:t>зарегистрировано</w:t>
      </w:r>
      <w:r w:rsidR="00613B0A" w:rsidRPr="00FA7355">
        <w:rPr>
          <w:spacing w:val="2"/>
          <w:szCs w:val="28"/>
        </w:rPr>
        <w:t xml:space="preserve"> не было</w:t>
      </w:r>
      <w:r w:rsidRPr="00FA7355">
        <w:rPr>
          <w:spacing w:val="2"/>
          <w:szCs w:val="28"/>
        </w:rPr>
        <w:t xml:space="preserve">. Тем не менее, </w:t>
      </w:r>
      <w:r w:rsidR="00613B0A" w:rsidRPr="00FA7355">
        <w:rPr>
          <w:spacing w:val="2"/>
          <w:szCs w:val="28"/>
        </w:rPr>
        <w:t>исследователями была высказана мысль о существовании «</w:t>
      </w:r>
      <w:r w:rsidRPr="00FA7355">
        <w:rPr>
          <w:spacing w:val="2"/>
          <w:szCs w:val="28"/>
        </w:rPr>
        <w:t>подгрупп</w:t>
      </w:r>
      <w:r w:rsidR="00613B0A" w:rsidRPr="00FA7355">
        <w:rPr>
          <w:spacing w:val="2"/>
          <w:szCs w:val="28"/>
        </w:rPr>
        <w:t>»</w:t>
      </w:r>
      <w:r w:rsidRPr="00FA7355">
        <w:rPr>
          <w:spacing w:val="2"/>
          <w:szCs w:val="28"/>
        </w:rPr>
        <w:t xml:space="preserve"> пациентов, </w:t>
      </w:r>
      <w:r w:rsidR="00613B0A" w:rsidRPr="00FA7355">
        <w:rPr>
          <w:spacing w:val="2"/>
          <w:szCs w:val="28"/>
        </w:rPr>
        <w:t>для которых результаты ЭВПБА могли быть особенно хорошими</w:t>
      </w:r>
      <w:r w:rsidRPr="00FA7355">
        <w:rPr>
          <w:spacing w:val="2"/>
          <w:szCs w:val="28"/>
        </w:rPr>
        <w:t xml:space="preserve"> (</w:t>
      </w:r>
      <w:r w:rsidR="00613B0A" w:rsidRPr="00FA7355">
        <w:rPr>
          <w:spacing w:val="2"/>
          <w:szCs w:val="28"/>
        </w:rPr>
        <w:t>пациенты средних лет</w:t>
      </w:r>
      <w:r w:rsidRPr="00FA7355">
        <w:rPr>
          <w:spacing w:val="2"/>
          <w:szCs w:val="28"/>
        </w:rPr>
        <w:t xml:space="preserve"> </w:t>
      </w:r>
      <w:r w:rsidRPr="00FA7355">
        <w:rPr>
          <w:spacing w:val="2"/>
          <w:szCs w:val="28"/>
        </w:rPr>
        <w:fldChar w:fldCharType="begin" w:fldLock="1"/>
      </w:r>
      <w:r w:rsidR="005B7765" w:rsidRPr="00FA7355">
        <w:rPr>
          <w:spacing w:val="2"/>
          <w:szCs w:val="28"/>
        </w:rPr>
        <w:instrText>ADDIN CSL_CITATION {"citationItems":[{"id":"ITEM-1","itemData":{"DOI":"10.1016/J.JVS.2014.10.012","ISSN":"0741-5214","PMID":"25457459","abstract":"Objective: The role of endovascular repair (EVAR) of aortic aneurysms in young patients is controversial. The purpose of this study was to determine the long-term outcomes and reintervention rates in patients 60 years of age or younger who underwent elective open or endovascular repair of an abdominal aortic aneurysm. Methods: Retrospective review of a prospectively collected vascular surgery database at a university-affiliated medical center was performed to identify all patients who underwent elective repair of an abdominal aortic aneurysm between 2000 and 2013 and were 60 years of age or younger at the time of the repair. Preoperative anatomic measurements were performed and compared with instructions for use (IFU) criteria for the endografts. Results: The study cohort comprised 169 patients 60 years of age or younger (mean age, 56.7 ± 2.8 years) who underwent elective repair (119 open repair, 50 EVAR). Patients treated with open repair and EVAR had similar comorbidities, except that EVAR patients were more likely to have hypertension (P =.03) and poor left ventricular function (P =.04). The open repair group had significantly larger suprarenal (P =.004) and infrarenal (P =.005) neck angles, shorter neck lengths (P &lt;.001), and larger maximum aneurysm diameter (P =.02) compared with the EVAR group. Only five patients (13%) in the EVAR group did not meet all IFU criteria. The overall in-hospital mortality rate was 1.8% (0% EVAR, 2.5% open repair; P =.56). Overall mean life expectancy was 11.5 years (9.8 years EVAR, 11.9 years open repair; P =.09). The 1-year (98% EVAR, 96% open repair), 5-year (86% EVAR, 88% open repair), and 10-year (54% EVAR, 75% open repair) survival did not differ between EVAR and open repair (P =.16). Long-term survival (78% EVAR, 85% open repair; P =.09) and reintervention rates (12% EVAR, 16% open repair; P =.80) did not differ. No late aneurysm rupture or aneurysm-related deaths were observed. The most common causes of long-term mortality were malignant disease and cardiovascular events. Reinterventions in the open repair group were exclusively laparotomy related (incisional hernia repairs), whereas all reinterventions in the EVAR group were aortic related, including one conversion to open repair. Conclusions: After elective aneurysm repair, younger patients have a moderate life expectancy related to malignant disease and cardiovascular health. EVAR offers durability and long-term survival similar to those with open repair in t…","author":[{"dropping-particle":"","family":"Lee","given":"Kevin","non-dropping-particle":"","parse-names":false,"suffix":""},{"dropping-particle":"","family":"Tang","given":"Elaine","non-dropping-particle":"","parse-names":false,"suffix":""},{"dropping-particle":"","family":"Dubois","given":"Luc","non-dropping-particle":"","parse-names":false,"suffix":""},{"dropping-particle":"","family":"Power","given":"Adam H.","non-dropping-particle":"","parse-names":false,"suffix":""},{"dropping-particle":"","family":"DeRose","given":"Guy","non-dropping-particle":"","parse-names":false,"suffix":""},{"dropping-particle":"","family":"Forbes","given":"Thomas L.","non-dropping-particle":"","parse-names":false,"suffix":""}],"container-title":"Journal of Vascular Surgery","id":"ITEM-1","issue":"3","issued":{"date-parts":[["2015","3","1"]]},"page":"636-641","publisher":"Mosby","title":"Durability and survival are similar after elective endovascular and open repair of abdominal aortic aneurysms in younger patients","type":"article-journal","volume":"61"},"uris":["http://www.mendeley.com/documents/?uuid=c907cd58-b5e2-3384-80e2-f35d1d6017d0"]}],"mendeley":{"formattedCitation":"[67]","plainTextFormattedCitation":"[67]","previouslyFormattedCitation":"[67]"},"properties":{"noteIndex":0},"schema":"https://github.com/citation-style-language/schema/raw/master/csl-citation.json"}</w:instrText>
      </w:r>
      <w:r w:rsidRPr="00FA7355">
        <w:rPr>
          <w:spacing w:val="2"/>
          <w:szCs w:val="28"/>
        </w:rPr>
        <w:fldChar w:fldCharType="separate"/>
      </w:r>
      <w:r w:rsidR="005F44E1" w:rsidRPr="00FA7355">
        <w:rPr>
          <w:noProof/>
          <w:spacing w:val="2"/>
          <w:szCs w:val="28"/>
        </w:rPr>
        <w:t>[67]</w:t>
      </w:r>
      <w:r w:rsidRPr="00FA7355">
        <w:rPr>
          <w:spacing w:val="2"/>
          <w:szCs w:val="28"/>
        </w:rPr>
        <w:fldChar w:fldCharType="end"/>
      </w:r>
      <w:r w:rsidRPr="00FA7355">
        <w:rPr>
          <w:spacing w:val="2"/>
          <w:szCs w:val="28"/>
        </w:rPr>
        <w:t xml:space="preserve"> и очень пожилые пациенты </w:t>
      </w:r>
      <w:r w:rsidRPr="00FA7355">
        <w:rPr>
          <w:spacing w:val="2"/>
          <w:szCs w:val="28"/>
        </w:rPr>
        <w:fldChar w:fldCharType="begin" w:fldLock="1"/>
      </w:r>
      <w:r w:rsidR="005B7765" w:rsidRPr="00FA7355">
        <w:rPr>
          <w:spacing w:val="2"/>
          <w:szCs w:val="28"/>
        </w:rPr>
        <w:instrText>ADDIN CSL_CITATION {"citationItems":[{"id":"ITEM-1","itemData":{"abstract":"Abstract Aim: We studied the thirty-day mortality and morbidity rate to assess the value of conventional open repair vs endovascular aortic repair (EVAR) in an elderly population presenting with a ruptured, symptomatic or asymptomatic abdominal aortic aneurysm (AAA) undergoing emergency, urgent or elective repair. Methods: During the period from January 2004 to May 2007, 329 consecutive patients were treated for AAA in our Department. Among these, 81 (24.6%) were aged &gt;80 years (mean age 83.6, range 80-95 years). These older patients were divided into groups according to their clinical presentation: ruptured AAA group (rAAA) - 22 cases (4 emergency EVAR, 18 emergency open repair); symptomatic non-ruptured AAA group (sAAA) - 15 cases (11 urgent EVAR, 4 urgent open repair); asymptomatic AAA group (asAAA) - 44 cases (32 elective EVAR, 12 elective open repair). The main outcome measures were 30-day mortality and 30-day morbidity rate. Results: The mortality rate following open surgery vs EVAR was 66.6% vs 50% (P=NS) in the rAAA group, 25% vs 0% (P=NS) in the sAAA group, and 9% vs 3.2% (P=NS) in the asAAA group. When comparing postoperative morbidities in the octogenarians, 3 of the patients that received EVAR (6.4%) and 15 of those that received open repair (48.4%) had a severe complication (P&lt;0.01). Conclusion: The introduction of EVAR has considerably changed the balance of risks and benefits for AAA treatment. Our study confirms the high mortality rate for octogenarians with rAAA and haemodynamic instability, and supports the value of an active EVAR approach for octogenarians with AAA to prevent rupture. Moreover, the introduction of endovascular techniques as part of an overall treatment algorithm for ruptured AAAs appears to be potentially associated with improved outcomes in terms of mortality and morbidity as compared to open surgical repairs alone.","author":[{"dropping-particle":"","family":"Donato","given":"G","non-dropping-particle":"","parse-names":false,"suffix":""},{"dropping-particle":"","family":"Setacci","given":"C","non-dropping-particle":"","parse-names":false,"suffix":""},{"dropping-particle":"","family":"Chisci","given":"E","non-dropping-particle":"","parse-names":false,"suffix":""},{"dropping-particle":"","family":"Setacci","given":"F","non-dropping-particle":"","parse-names":false,"suffix":""},{"dropping-particle":"","family":"Giubolini","given":"M","non-dropping-particle":"","parse-names":false,"suffix":""},{"dropping-particle":"","family":"Sirignano","given":"P","non-dropping-particle":"","parse-names":false,"suffix":""},{"dropping-particle":"","family":"Galzerano","given":"G","non-dropping-particle":"","parse-names":false,"suffix":""},{"dropping-particle":"","family":"Capelli","given":"A","non-dropping-particle":"","parse-names":false,"suffix":""},{"dropping-particle":"","family":"Pieraccini","given":"M","non-dropping-particle":"","parse-names":false,"suffix":""},{"dropping-particle":"","family":"Palasciano","given":"G","non-dropping-particle":"","parse-names":false,"suffix":""}],"container-title":"J Cardiovasc Surg (Torino)","id":"ITEM-1","issue":"6","issued":{"date-parts":[["2007","12"]]},"page":"697-703","title":"Abdominal aortic aneurysm repair in octogenarians: myth or reality?","type":"article-journal","volume":"48"},"uris":["http://www.mendeley.com/documents/?uuid=0e9271c1-05a5-3955-a59c-8b90bc1c7b96"]}],"mendeley":{"formattedCitation":"[68]","plainTextFormattedCitation":"[68]","previouslyFormattedCitation":"[68]"},"properties":{"noteIndex":0},"schema":"https://github.com/citation-style-language/schema/raw/master/csl-citation.json"}</w:instrText>
      </w:r>
      <w:r w:rsidRPr="00FA7355">
        <w:rPr>
          <w:spacing w:val="2"/>
          <w:szCs w:val="28"/>
        </w:rPr>
        <w:fldChar w:fldCharType="separate"/>
      </w:r>
      <w:r w:rsidR="005F44E1" w:rsidRPr="00FA7355">
        <w:rPr>
          <w:noProof/>
          <w:spacing w:val="2"/>
          <w:szCs w:val="28"/>
        </w:rPr>
        <w:t>[68]</w:t>
      </w:r>
      <w:r w:rsidRPr="00FA7355">
        <w:rPr>
          <w:spacing w:val="2"/>
          <w:szCs w:val="28"/>
        </w:rPr>
        <w:fldChar w:fldCharType="end"/>
      </w:r>
      <w:r w:rsidRPr="00FA7355">
        <w:rPr>
          <w:spacing w:val="2"/>
          <w:szCs w:val="28"/>
        </w:rPr>
        <w:t xml:space="preserve">). Было также </w:t>
      </w:r>
      <w:r w:rsidR="00613B0A" w:rsidRPr="00FA7355">
        <w:rPr>
          <w:spacing w:val="2"/>
          <w:szCs w:val="28"/>
        </w:rPr>
        <w:t>установлено</w:t>
      </w:r>
      <w:r w:rsidRPr="00FA7355">
        <w:rPr>
          <w:spacing w:val="2"/>
          <w:szCs w:val="28"/>
        </w:rPr>
        <w:t xml:space="preserve">, что </w:t>
      </w:r>
      <w:r w:rsidR="00613B0A" w:rsidRPr="00FA7355">
        <w:rPr>
          <w:spacing w:val="2"/>
          <w:szCs w:val="28"/>
        </w:rPr>
        <w:t>ЭВПБА</w:t>
      </w:r>
      <w:r w:rsidRPr="00FA7355">
        <w:rPr>
          <w:spacing w:val="2"/>
          <w:szCs w:val="28"/>
        </w:rPr>
        <w:t xml:space="preserve"> </w:t>
      </w:r>
      <w:r w:rsidR="00613B0A" w:rsidRPr="00FA7355">
        <w:rPr>
          <w:spacing w:val="2"/>
          <w:szCs w:val="28"/>
        </w:rPr>
        <w:t>сопровождается более низким уровнем летальности, связанным с АБА, при этом летальность от всех причин сопоставима с группой ОР</w:t>
      </w:r>
      <w:r w:rsidRPr="00FA7355">
        <w:rPr>
          <w:spacing w:val="2"/>
          <w:szCs w:val="28"/>
        </w:rPr>
        <w:t xml:space="preserve"> </w:t>
      </w:r>
      <w:r w:rsidRPr="00FA7355">
        <w:rPr>
          <w:spacing w:val="2"/>
          <w:szCs w:val="28"/>
        </w:rPr>
        <w:fldChar w:fldCharType="begin" w:fldLock="1"/>
      </w:r>
      <w:r w:rsidR="005B7765" w:rsidRPr="00FA7355">
        <w:rPr>
          <w:spacing w:val="2"/>
          <w:szCs w:val="28"/>
        </w:rPr>
        <w:instrText>ADDIN CSL_CITATION {"citationItems":[{"id":"ITEM-1","itemData":{"DOI":"10.3310/HTA16090","ISSN":"2046-4924","PMID":"22381040","abstract":"Objective: To assess the efficacy of endovascular aneurysm repair (EVAR) against standard alternative management in patients with large abdominal aortic aneurysm (AAA). Design: Two national, multicentre randomised trials - EVAR trials 1 and 2. Setting: Patients were recruited from 38 out of 41 eligible UK hospitals. Participants: Men and women aged at least 60 years, with an AAA measuring at least 5.5 cm on a computerised tomography scan that was regarded as anatomically suitable for EVAR, were assessed for fitness for open repair. Patients considered fit were randomised to EVAR or open repair in EVAR trial 1 and patients considered unfit were randomised to EVAR or no intervention in EVAR trial 2. Interventions: EVAR, open repair or no intervention. Main outcome measures: The primary outcome was mortality (operative, all-cause and AAA related). Patients were flagged at the UK Office for National Statistics with centrally coded death certificates assessed by an Endpoints Committee. Power calculations based upon mortality indicated that 900 and 280 patients were required for EVAR trials 1 and 2, respectively. Secondary outcomes were graft-related complications and reinterventions, adverse events, renal function, health-related quality of life and costs. Cost-effectiveness analyses were performed for both trials. Results: Recruitment occurred between 1 September 1999 and 31 August 2004, with targets exceeded in both trials: 1252 randomised into EVAR trial 1 (626 to EVAR) and 404 randomised into EVAR trial 2 (197 to EVAR). Follow-up closed in December 2009 with very little loss to follow-up (1%). In EVAR trial 1, 30-day operative mortalities were 1.8% and 4.3% in the EVAR and open-repair groups, respectively: adjusted odds ratio 0.39 [95% confidence interval (CI) 0.18 to 0.87], p = 0.02. During a total of 6904 person-years of follow-up, 524 deaths occurred (76 AAA related). Overall, there was no significant difference between the groups in terms of all-cause mortality: adjusted hazard ratio (HR) 1.03 (95% CI 0.86 to 1.23), p = 0.72. The EVAR group did demonstrate an early advantage in terms of AAA-related mortality, which was sustained for the first few years, but lost by the end of the study, primarily due to fatal endograft ruptures: adjusted HR 0.92 (95% CI 0.57 to 1.49), p = 0.73. The EVAR procedure was more expensive than open repair (mean difference £1177) and not found to be cost-effective, but the model was sensitive to alternative assumptions. In E…","author":[{"dropping-particle":"","family":"Brown","given":"L. C.","non-dropping-particle":"","parse-names":false,"suffix":""},{"dropping-particle":"","family":"Powell","given":"J. T.","non-dropping-particle":"","parse-names":false,"suffix":""},{"dropping-particle":"","family":"Thompson","given":"S. G.","non-dropping-particle":"","parse-names":false,"suffix":""},{"dropping-particle":"","family":"Epstein","given":"D. M.","non-dropping-particle":"","parse-names":false,"suffix":""},{"dropping-particle":"","family":"Sculpher","given":"M. J.","non-dropping-particle":"","parse-names":false,"suffix":""},{"dropping-particle":"","family":"Greenhalgh","given":"R. M.","non-dropping-particle":"","parse-names":false,"suffix":""}],"container-title":"Health technology assessment (Winchester, England)","id":"ITEM-1","issue":"9","issued":{"date-parts":[["2012","2"]]},"publisher":"Health Technol Assess","title":"The UK EndoVascular Aneurysm Repair (EVAR) trials: randomised trials of EVAR versus standard therapy","type":"article-journal","volume":"16"},"uris":["http://www.mendeley.com/documents/?uuid=1f2a2487-34da-4145-bc37-80c20b534f9e","http://www.mendeley.com/documents/?uuid=db24be29-b6d9-423f-b289-2180c054c5a4"]}],"mendeley":{"formattedCitation":"[69]","plainTextFormattedCitation":"[69]","previouslyFormattedCitation":"[69]"},"properties":{"noteIndex":0},"schema":"https://github.com/citation-style-language/schema/raw/master/csl-citation.json"}</w:instrText>
      </w:r>
      <w:r w:rsidRPr="00FA7355">
        <w:rPr>
          <w:spacing w:val="2"/>
          <w:szCs w:val="28"/>
        </w:rPr>
        <w:fldChar w:fldCharType="separate"/>
      </w:r>
      <w:r w:rsidR="005F44E1" w:rsidRPr="00FA7355">
        <w:rPr>
          <w:noProof/>
          <w:spacing w:val="2"/>
          <w:szCs w:val="28"/>
        </w:rPr>
        <w:t>[69]</w:t>
      </w:r>
      <w:r w:rsidRPr="00FA7355">
        <w:rPr>
          <w:spacing w:val="2"/>
          <w:szCs w:val="28"/>
        </w:rPr>
        <w:fldChar w:fldCharType="end"/>
      </w:r>
      <w:r w:rsidRPr="00FA7355">
        <w:rPr>
          <w:spacing w:val="2"/>
          <w:szCs w:val="28"/>
        </w:rPr>
        <w:t>.</w:t>
      </w:r>
      <w:r w:rsidR="00613B0A" w:rsidRPr="00FA7355">
        <w:rPr>
          <w:spacing w:val="2"/>
          <w:szCs w:val="28"/>
        </w:rPr>
        <w:t xml:space="preserve"> </w:t>
      </w:r>
      <w:r w:rsidR="002C66B2" w:rsidRPr="00FA7355">
        <w:rPr>
          <w:spacing w:val="2"/>
          <w:szCs w:val="28"/>
        </w:rPr>
        <w:t>Так же, авторы в своем исследовании говорят о спорных преимуществах ЭВПБА в группе пациентов младше 60 лет. А</w:t>
      </w:r>
      <w:r w:rsidRPr="00FA7355">
        <w:rPr>
          <w:spacing w:val="2"/>
          <w:szCs w:val="28"/>
        </w:rPr>
        <w:t xml:space="preserve">вторы считают, что </w:t>
      </w:r>
      <w:r w:rsidR="002C66B2" w:rsidRPr="00FA7355">
        <w:rPr>
          <w:spacing w:val="2"/>
          <w:szCs w:val="28"/>
        </w:rPr>
        <w:t xml:space="preserve">выполнение ЭВПБА </w:t>
      </w:r>
      <w:r w:rsidRPr="00FA7355">
        <w:rPr>
          <w:spacing w:val="2"/>
          <w:szCs w:val="28"/>
        </w:rPr>
        <w:t xml:space="preserve">не является предпочтительным подходом </w:t>
      </w:r>
      <w:r w:rsidR="002C66B2" w:rsidRPr="00FA7355">
        <w:rPr>
          <w:spacing w:val="2"/>
          <w:szCs w:val="28"/>
        </w:rPr>
        <w:t>для</w:t>
      </w:r>
      <w:r w:rsidRPr="00FA7355">
        <w:rPr>
          <w:spacing w:val="2"/>
          <w:szCs w:val="28"/>
        </w:rPr>
        <w:t xml:space="preserve"> молодых пациентов с большой </w:t>
      </w:r>
      <w:r w:rsidR="002C66B2" w:rsidRPr="00FA7355">
        <w:rPr>
          <w:spacing w:val="2"/>
          <w:szCs w:val="28"/>
        </w:rPr>
        <w:t xml:space="preserve">ожидаемой </w:t>
      </w:r>
      <w:r w:rsidRPr="00FA7355">
        <w:rPr>
          <w:spacing w:val="2"/>
          <w:szCs w:val="28"/>
        </w:rPr>
        <w:t>продолжительностью жизни</w:t>
      </w:r>
      <w:r w:rsidR="002C66B2" w:rsidRPr="00FA7355">
        <w:rPr>
          <w:spacing w:val="2"/>
          <w:szCs w:val="28"/>
        </w:rPr>
        <w:t xml:space="preserve">, </w:t>
      </w:r>
      <w:r w:rsidR="005F4745" w:rsidRPr="00FA7355">
        <w:rPr>
          <w:spacing w:val="2"/>
          <w:szCs w:val="28"/>
        </w:rPr>
        <w:t>вследствие</w:t>
      </w:r>
      <w:r w:rsidR="002C66B2" w:rsidRPr="00FA7355">
        <w:rPr>
          <w:spacing w:val="2"/>
          <w:szCs w:val="28"/>
        </w:rPr>
        <w:t xml:space="preserve"> </w:t>
      </w:r>
      <w:r w:rsidRPr="00FA7355">
        <w:rPr>
          <w:spacing w:val="2"/>
          <w:szCs w:val="28"/>
        </w:rPr>
        <w:t xml:space="preserve">опасений по поводу </w:t>
      </w:r>
      <w:r w:rsidR="002C66B2" w:rsidRPr="00FA7355">
        <w:rPr>
          <w:spacing w:val="2"/>
          <w:szCs w:val="28"/>
        </w:rPr>
        <w:t>отдаленных результатов</w:t>
      </w:r>
      <w:r w:rsidRPr="00FA7355">
        <w:rPr>
          <w:spacing w:val="2"/>
          <w:szCs w:val="28"/>
        </w:rPr>
        <w:t xml:space="preserve">, повторных </w:t>
      </w:r>
      <w:r w:rsidR="002C66B2" w:rsidRPr="00FA7355">
        <w:rPr>
          <w:spacing w:val="2"/>
          <w:szCs w:val="28"/>
        </w:rPr>
        <w:t>интервенций</w:t>
      </w:r>
      <w:r w:rsidRPr="00FA7355">
        <w:rPr>
          <w:spacing w:val="2"/>
          <w:szCs w:val="28"/>
        </w:rPr>
        <w:t xml:space="preserve">, требований к </w:t>
      </w:r>
      <w:r w:rsidR="002C66B2" w:rsidRPr="00FA7355">
        <w:rPr>
          <w:spacing w:val="2"/>
          <w:szCs w:val="28"/>
        </w:rPr>
        <w:t xml:space="preserve">динамическому контролю после операции </w:t>
      </w:r>
      <w:r w:rsidRPr="00FA7355">
        <w:rPr>
          <w:spacing w:val="2"/>
          <w:szCs w:val="28"/>
        </w:rPr>
        <w:t xml:space="preserve">и отсутствия преимуществ </w:t>
      </w:r>
      <w:r w:rsidR="002C66B2" w:rsidRPr="00FA7355">
        <w:rPr>
          <w:spacing w:val="2"/>
          <w:szCs w:val="28"/>
        </w:rPr>
        <w:t xml:space="preserve">в </w:t>
      </w:r>
      <w:r w:rsidRPr="00FA7355">
        <w:rPr>
          <w:spacing w:val="2"/>
          <w:szCs w:val="28"/>
        </w:rPr>
        <w:t>ранней выживаемости. Напротив, Ли</w:t>
      </w:r>
      <w:r w:rsidR="00282FAC" w:rsidRPr="00FA7355">
        <w:rPr>
          <w:spacing w:val="2"/>
          <w:szCs w:val="28"/>
        </w:rPr>
        <w:t xml:space="preserve"> и соавт.</w:t>
      </w:r>
      <w:r w:rsidRPr="00FA7355">
        <w:rPr>
          <w:spacing w:val="2"/>
          <w:szCs w:val="28"/>
        </w:rPr>
        <w:t xml:space="preserve"> недавно сообщил</w:t>
      </w:r>
      <w:r w:rsidR="00282FAC" w:rsidRPr="00FA7355">
        <w:rPr>
          <w:spacing w:val="2"/>
          <w:szCs w:val="28"/>
        </w:rPr>
        <w:t>и</w:t>
      </w:r>
      <w:r w:rsidRPr="00FA7355">
        <w:rPr>
          <w:spacing w:val="2"/>
          <w:szCs w:val="28"/>
        </w:rPr>
        <w:t xml:space="preserve">, что </w:t>
      </w:r>
      <w:r w:rsidR="00282FAC" w:rsidRPr="00FA7355">
        <w:rPr>
          <w:spacing w:val="2"/>
          <w:szCs w:val="28"/>
        </w:rPr>
        <w:t>ЭВПБА</w:t>
      </w:r>
      <w:r w:rsidRPr="00FA7355">
        <w:rPr>
          <w:spacing w:val="2"/>
          <w:szCs w:val="28"/>
        </w:rPr>
        <w:t xml:space="preserve"> обеспечивает </w:t>
      </w:r>
      <w:r w:rsidR="00282FAC" w:rsidRPr="00FA7355">
        <w:rPr>
          <w:spacing w:val="2"/>
          <w:szCs w:val="28"/>
        </w:rPr>
        <w:t>сопоставимую с ОР</w:t>
      </w:r>
      <w:r w:rsidRPr="00FA7355">
        <w:rPr>
          <w:spacing w:val="2"/>
          <w:szCs w:val="28"/>
        </w:rPr>
        <w:t xml:space="preserve"> долгосрочную выживаемость у молодых пациентов, при условии соблюдения </w:t>
      </w:r>
      <w:r w:rsidR="00282FAC" w:rsidRPr="00FA7355">
        <w:rPr>
          <w:spacing w:val="2"/>
          <w:szCs w:val="28"/>
        </w:rPr>
        <w:t xml:space="preserve">требований к </w:t>
      </w:r>
      <w:r w:rsidRPr="00FA7355">
        <w:rPr>
          <w:spacing w:val="2"/>
          <w:szCs w:val="28"/>
        </w:rPr>
        <w:t>анатоми</w:t>
      </w:r>
      <w:r w:rsidR="00282FAC" w:rsidRPr="00FA7355">
        <w:rPr>
          <w:spacing w:val="2"/>
          <w:szCs w:val="28"/>
        </w:rPr>
        <w:t>ческой конфигурации</w:t>
      </w:r>
      <w:r w:rsidRPr="00FA7355">
        <w:rPr>
          <w:spacing w:val="2"/>
          <w:szCs w:val="28"/>
        </w:rPr>
        <w:t xml:space="preserve"> аневризмы и инструкций производителей по применению</w:t>
      </w:r>
      <w:r w:rsidR="00282FAC" w:rsidRPr="00FA7355">
        <w:rPr>
          <w:spacing w:val="2"/>
          <w:szCs w:val="28"/>
        </w:rPr>
        <w:t xml:space="preserve"> эндопротезов</w:t>
      </w:r>
      <w:r w:rsidRPr="00FA7355">
        <w:rPr>
          <w:spacing w:val="2"/>
          <w:szCs w:val="28"/>
        </w:rPr>
        <w:t xml:space="preserve">. В </w:t>
      </w:r>
      <w:r w:rsidR="00282FAC" w:rsidRPr="00FA7355">
        <w:rPr>
          <w:spacing w:val="2"/>
          <w:szCs w:val="28"/>
        </w:rPr>
        <w:t>исследовании результатов лечения</w:t>
      </w:r>
      <w:r w:rsidRPr="00FA7355">
        <w:rPr>
          <w:spacing w:val="2"/>
          <w:szCs w:val="28"/>
        </w:rPr>
        <w:t xml:space="preserve"> 169 пациент</w:t>
      </w:r>
      <w:r w:rsidR="00282FAC" w:rsidRPr="00FA7355">
        <w:rPr>
          <w:spacing w:val="2"/>
          <w:szCs w:val="28"/>
        </w:rPr>
        <w:t>ов</w:t>
      </w:r>
      <w:r w:rsidRPr="00FA7355">
        <w:rPr>
          <w:spacing w:val="2"/>
          <w:szCs w:val="28"/>
        </w:rPr>
        <w:t xml:space="preserve"> (</w:t>
      </w:r>
      <w:r w:rsidR="00282FAC" w:rsidRPr="00FA7355">
        <w:rPr>
          <w:spacing w:val="2"/>
          <w:szCs w:val="28"/>
        </w:rPr>
        <w:t xml:space="preserve">из которых </w:t>
      </w:r>
      <w:r w:rsidRPr="00FA7355">
        <w:rPr>
          <w:spacing w:val="2"/>
          <w:szCs w:val="28"/>
        </w:rPr>
        <w:t>50</w:t>
      </w:r>
      <w:r w:rsidR="00282FAC" w:rsidRPr="00FA7355">
        <w:rPr>
          <w:spacing w:val="2"/>
          <w:szCs w:val="28"/>
        </w:rPr>
        <w:t xml:space="preserve"> из </w:t>
      </w:r>
      <w:r w:rsidRPr="00FA7355">
        <w:rPr>
          <w:spacing w:val="2"/>
          <w:szCs w:val="28"/>
        </w:rPr>
        <w:t xml:space="preserve">169, </w:t>
      </w:r>
      <w:r w:rsidR="00282FAC" w:rsidRPr="00FA7355">
        <w:rPr>
          <w:spacing w:val="2"/>
          <w:szCs w:val="28"/>
        </w:rPr>
        <w:t xml:space="preserve">или </w:t>
      </w:r>
      <w:r w:rsidRPr="00FA7355">
        <w:rPr>
          <w:spacing w:val="2"/>
          <w:szCs w:val="28"/>
        </w:rPr>
        <w:t xml:space="preserve">30% </w:t>
      </w:r>
      <w:r w:rsidR="00282FAC" w:rsidRPr="00FA7355">
        <w:rPr>
          <w:spacing w:val="2"/>
          <w:szCs w:val="28"/>
        </w:rPr>
        <w:t>соответствовали критериям ЭВПБА</w:t>
      </w:r>
      <w:r w:rsidRPr="00FA7355">
        <w:rPr>
          <w:spacing w:val="2"/>
          <w:szCs w:val="28"/>
        </w:rPr>
        <w:t xml:space="preserve">) они сообщили о 3 случаях </w:t>
      </w:r>
      <w:r w:rsidR="00282FAC" w:rsidRPr="00FA7355">
        <w:rPr>
          <w:spacing w:val="2"/>
          <w:szCs w:val="28"/>
        </w:rPr>
        <w:t>летальных исходов</w:t>
      </w:r>
      <w:r w:rsidRPr="00FA7355">
        <w:rPr>
          <w:spacing w:val="2"/>
          <w:szCs w:val="28"/>
        </w:rPr>
        <w:t xml:space="preserve"> (0,5%) в группе </w:t>
      </w:r>
      <w:r w:rsidR="00282FAC" w:rsidRPr="00FA7355">
        <w:rPr>
          <w:spacing w:val="2"/>
          <w:szCs w:val="28"/>
        </w:rPr>
        <w:t>ОР,</w:t>
      </w:r>
      <w:r w:rsidRPr="00FA7355">
        <w:rPr>
          <w:spacing w:val="2"/>
          <w:szCs w:val="28"/>
        </w:rPr>
        <w:t xml:space="preserve"> и ни одно</w:t>
      </w:r>
      <w:r w:rsidR="00282FAC" w:rsidRPr="00FA7355">
        <w:rPr>
          <w:spacing w:val="2"/>
          <w:szCs w:val="28"/>
        </w:rPr>
        <w:t>го случая</w:t>
      </w:r>
      <w:r w:rsidRPr="00FA7355">
        <w:rPr>
          <w:spacing w:val="2"/>
          <w:szCs w:val="28"/>
        </w:rPr>
        <w:t xml:space="preserve"> в группе </w:t>
      </w:r>
      <w:r w:rsidR="00282FAC" w:rsidRPr="00FA7355">
        <w:rPr>
          <w:spacing w:val="2"/>
          <w:szCs w:val="28"/>
        </w:rPr>
        <w:t>ЭВПБА</w:t>
      </w:r>
      <w:r w:rsidRPr="00FA7355">
        <w:rPr>
          <w:spacing w:val="2"/>
          <w:szCs w:val="28"/>
        </w:rPr>
        <w:t xml:space="preserve"> (p=0,6)</w:t>
      </w:r>
      <w:r w:rsidR="00282FAC" w:rsidRPr="00FA7355">
        <w:rPr>
          <w:spacing w:val="2"/>
          <w:szCs w:val="28"/>
        </w:rPr>
        <w:t xml:space="preserve">. </w:t>
      </w:r>
      <w:r w:rsidRPr="00FA7355">
        <w:rPr>
          <w:spacing w:val="2"/>
          <w:szCs w:val="28"/>
        </w:rPr>
        <w:t xml:space="preserve">Общая средняя ожидаемая продолжительность жизни составила 11,5 лет, </w:t>
      </w:r>
      <w:r w:rsidR="00766F5D" w:rsidRPr="00FA7355">
        <w:rPr>
          <w:spacing w:val="2"/>
          <w:szCs w:val="28"/>
        </w:rPr>
        <w:t xml:space="preserve">а </w:t>
      </w:r>
      <w:r w:rsidRPr="00FA7355">
        <w:rPr>
          <w:spacing w:val="2"/>
          <w:szCs w:val="28"/>
        </w:rPr>
        <w:t>между двумя группами не было никакой разницы (</w:t>
      </w:r>
      <w:r w:rsidR="00282FAC" w:rsidRPr="00FA7355">
        <w:rPr>
          <w:spacing w:val="2"/>
          <w:szCs w:val="28"/>
        </w:rPr>
        <w:t>ЭВПБА</w:t>
      </w:r>
      <w:r w:rsidRPr="00FA7355">
        <w:rPr>
          <w:spacing w:val="2"/>
          <w:szCs w:val="28"/>
        </w:rPr>
        <w:t xml:space="preserve"> 9,8 против </w:t>
      </w:r>
      <w:r w:rsidR="00282FAC" w:rsidRPr="00FA7355">
        <w:rPr>
          <w:spacing w:val="2"/>
          <w:szCs w:val="28"/>
        </w:rPr>
        <w:t>ОР</w:t>
      </w:r>
      <w:r w:rsidRPr="00FA7355">
        <w:rPr>
          <w:spacing w:val="2"/>
          <w:szCs w:val="28"/>
        </w:rPr>
        <w:t xml:space="preserve"> 11,9 лет; p = 0,09). Также не </w:t>
      </w:r>
      <w:r w:rsidR="00766F5D" w:rsidRPr="00FA7355">
        <w:rPr>
          <w:spacing w:val="2"/>
          <w:szCs w:val="28"/>
        </w:rPr>
        <w:t>зафиксировано достоверной</w:t>
      </w:r>
      <w:r w:rsidRPr="00FA7355">
        <w:rPr>
          <w:spacing w:val="2"/>
          <w:szCs w:val="28"/>
        </w:rPr>
        <w:t xml:space="preserve"> разницы в долгосрочной выживаемости между двумя группами (</w:t>
      </w:r>
      <w:r w:rsidR="00766F5D" w:rsidRPr="00FA7355">
        <w:rPr>
          <w:spacing w:val="2"/>
          <w:szCs w:val="28"/>
        </w:rPr>
        <w:t>ЭВПБА</w:t>
      </w:r>
      <w:r w:rsidRPr="00FA7355">
        <w:rPr>
          <w:spacing w:val="2"/>
          <w:szCs w:val="28"/>
        </w:rPr>
        <w:t xml:space="preserve"> 78% против </w:t>
      </w:r>
      <w:r w:rsidR="00766F5D" w:rsidRPr="00FA7355">
        <w:rPr>
          <w:spacing w:val="2"/>
          <w:szCs w:val="28"/>
        </w:rPr>
        <w:t>ОР</w:t>
      </w:r>
      <w:r w:rsidRPr="00FA7355">
        <w:rPr>
          <w:spacing w:val="2"/>
          <w:szCs w:val="28"/>
        </w:rPr>
        <w:t xml:space="preserve"> 85%; p = 0,09) </w:t>
      </w:r>
      <w:r w:rsidRPr="00FA7355">
        <w:rPr>
          <w:spacing w:val="2"/>
          <w:szCs w:val="28"/>
        </w:rPr>
        <w:fldChar w:fldCharType="begin" w:fldLock="1"/>
      </w:r>
      <w:r w:rsidR="005B7765" w:rsidRPr="00FA7355">
        <w:rPr>
          <w:spacing w:val="2"/>
          <w:szCs w:val="28"/>
        </w:rPr>
        <w:instrText>ADDIN CSL_CITATION {"citationItems":[{"id":"ITEM-1","itemData":{"DOI":"10.1016/J.JVS.2014.10.012","ISSN":"0741-5214","PMID":"25457459","abstract":"Objective: The role of endovascular repair (EVAR) of aortic aneurysms in young patients is controversial. The purpose of this study was to determine the long-term outcomes and reintervention rates in patients 60 years of age or younger who underwent elective open or endovascular repair of an abdominal aortic aneurysm. Methods: Retrospective review of a prospectively collected vascular surgery database at a university-affiliated medical center was performed to identify all patients who underwent elective repair of an abdominal aortic aneurysm between 2000 and 2013 and were 60 years of age or younger at the time of the repair. Preoperative anatomic measurements were performed and compared with instructions for use (IFU) criteria for the endografts. Results: The study cohort comprised 169 patients 60 years of age or younger (mean age, 56.7 ± 2.8 years) who underwent elective repair (119 open repair, 50 EVAR). Patients treated with open repair and EVAR had similar comorbidities, except that EVAR patients were more likely to have hypertension (P =.03) and poor left ventricular function (P =.04). The open repair group had significantly larger suprarenal (P =.004) and infrarenal (P =.005) neck angles, shorter neck lengths (P &lt;.001), and larger maximum aneurysm diameter (P =.02) compared with the EVAR group. Only five patients (13%) in the EVAR group did not meet all IFU criteria. The overall in-hospital mortality rate was 1.8% (0% EVAR, 2.5% open repair; P =.56). Overall mean life expectancy was 11.5 years (9.8 years EVAR, 11.9 years open repair; P =.09). The 1-year (98% EVAR, 96% open repair), 5-year (86% EVAR, 88% open repair), and 10-year (54% EVAR, 75% open repair) survival did not differ between EVAR and open repair (P =.16). Long-term survival (78% EVAR, 85% open repair; P =.09) and reintervention rates (12% EVAR, 16% open repair; P =.80) did not differ. No late aneurysm rupture or aneurysm-related deaths were observed. The most common causes of long-term mortality were malignant disease and cardiovascular events. Reinterventions in the open repair group were exclusively laparotomy related (incisional hernia repairs), whereas all reinterventions in the EVAR group were aortic related, including one conversion to open repair. Conclusions: After elective aneurysm repair, younger patients have a moderate life expectancy related to malignant disease and cardiovascular health. EVAR offers durability and long-term survival similar to those with open repair in t…","author":[{"dropping-particle":"","family":"Lee","given":"Kevin","non-dropping-particle":"","parse-names":false,"suffix":""},{"dropping-particle":"","family":"Tang","given":"Elaine","non-dropping-particle":"","parse-names":false,"suffix":""},{"dropping-particle":"","family":"Dubois","given":"Luc","non-dropping-particle":"","parse-names":false,"suffix":""},{"dropping-particle":"","family":"Power","given":"Adam H.","non-dropping-particle":"","parse-names":false,"suffix":""},{"dropping-particle":"","family":"DeRose","given":"Guy","non-dropping-particle":"","parse-names":false,"suffix":""},{"dropping-particle":"","family":"Forbes","given":"Thomas L.","non-dropping-particle":"","parse-names":false,"suffix":""}],"container-title":"Journal of Vascular Surgery","id":"ITEM-1","issue":"3","issued":{"date-parts":[["2015","3","1"]]},"page":"636-641","publisher":"Mosby","title":"Durability and survival are similar after elective endovascular and open repair of abdominal aortic aneurysms in younger patients","type":"article-journal","volume":"61"},"uris":["http://www.mendeley.com/documents/?uuid=c907cd58-b5e2-3384-80e2-f35d1d6017d0"]}],"mendeley":{"formattedCitation":"[67]","plainTextFormattedCitation":"[67]","previouslyFormattedCitation":"[67]"},"properties":{"noteIndex":0},"schema":"https://github.com/citation-style-language/schema/raw/master/csl-citation.json"}</w:instrText>
      </w:r>
      <w:r w:rsidRPr="00FA7355">
        <w:rPr>
          <w:spacing w:val="2"/>
          <w:szCs w:val="28"/>
        </w:rPr>
        <w:fldChar w:fldCharType="separate"/>
      </w:r>
      <w:r w:rsidR="005F44E1" w:rsidRPr="00FA7355">
        <w:rPr>
          <w:noProof/>
          <w:spacing w:val="2"/>
          <w:szCs w:val="28"/>
        </w:rPr>
        <w:t>[67</w:t>
      </w:r>
      <w:r w:rsidR="000225E9" w:rsidRPr="00FA7355">
        <w:rPr>
          <w:noProof/>
          <w:spacing w:val="2"/>
          <w:szCs w:val="28"/>
        </w:rPr>
        <w:t xml:space="preserve">, </w:t>
      </w:r>
      <w:r w:rsidR="000225E9" w:rsidRPr="00FA7355">
        <w:rPr>
          <w:noProof/>
          <w:spacing w:val="2"/>
          <w:szCs w:val="28"/>
          <w:lang w:val="en-US"/>
        </w:rPr>
        <w:t>p</w:t>
      </w:r>
      <w:r w:rsidR="000225E9" w:rsidRPr="00FA7355">
        <w:rPr>
          <w:noProof/>
          <w:spacing w:val="2"/>
          <w:szCs w:val="28"/>
        </w:rPr>
        <w:t>. 636-640</w:t>
      </w:r>
      <w:r w:rsidR="005F44E1" w:rsidRPr="00FA7355">
        <w:rPr>
          <w:noProof/>
          <w:spacing w:val="2"/>
          <w:szCs w:val="28"/>
        </w:rPr>
        <w:t>]</w:t>
      </w:r>
      <w:r w:rsidRPr="00FA7355">
        <w:rPr>
          <w:spacing w:val="2"/>
          <w:szCs w:val="28"/>
        </w:rPr>
        <w:fldChar w:fldCharType="end"/>
      </w:r>
      <w:r w:rsidRPr="00FA7355">
        <w:rPr>
          <w:spacing w:val="2"/>
          <w:szCs w:val="28"/>
        </w:rPr>
        <w:t>.</w:t>
      </w:r>
    </w:p>
    <w:p w14:paraId="36FB3CA7" w14:textId="2A9E5DC6" w:rsidR="00553F48" w:rsidRPr="00FA7355" w:rsidRDefault="00766F5D" w:rsidP="008D7048">
      <w:pPr>
        <w:spacing w:after="0" w:line="240" w:lineRule="auto"/>
        <w:ind w:firstLine="709"/>
        <w:jc w:val="both"/>
        <w:rPr>
          <w:spacing w:val="2"/>
          <w:szCs w:val="28"/>
        </w:rPr>
      </w:pPr>
      <w:r w:rsidRPr="00FA7355">
        <w:rPr>
          <w:spacing w:val="2"/>
          <w:szCs w:val="28"/>
        </w:rPr>
        <w:t>Позже, в</w:t>
      </w:r>
      <w:r w:rsidR="00E91705" w:rsidRPr="00FA7355">
        <w:rPr>
          <w:spacing w:val="2"/>
          <w:szCs w:val="28"/>
        </w:rPr>
        <w:t xml:space="preserve"> 2014 году Thomas </w:t>
      </w:r>
      <w:r w:rsidR="009D056B" w:rsidRPr="00FA7355">
        <w:rPr>
          <w:spacing w:val="2"/>
          <w:szCs w:val="28"/>
        </w:rPr>
        <w:t xml:space="preserve">и соавторы </w:t>
      </w:r>
      <w:r w:rsidR="00E91705" w:rsidRPr="00FA7355">
        <w:rPr>
          <w:spacing w:val="2"/>
          <w:szCs w:val="28"/>
        </w:rPr>
        <w:t xml:space="preserve">опубликовали новый ретроспективный анализ </w:t>
      </w:r>
      <w:r w:rsidR="009D056B" w:rsidRPr="00FA7355">
        <w:rPr>
          <w:spacing w:val="2"/>
          <w:szCs w:val="28"/>
        </w:rPr>
        <w:t xml:space="preserve">результатов лечения </w:t>
      </w:r>
      <w:r w:rsidR="00A96484" w:rsidRPr="00FA7355">
        <w:rPr>
          <w:spacing w:val="2"/>
          <w:szCs w:val="28"/>
        </w:rPr>
        <w:t>632 пациентов, планово</w:t>
      </w:r>
      <w:r w:rsidR="00E91705" w:rsidRPr="00FA7355">
        <w:rPr>
          <w:spacing w:val="2"/>
          <w:szCs w:val="28"/>
        </w:rPr>
        <w:t xml:space="preserve"> </w:t>
      </w:r>
      <w:r w:rsidR="009D056B" w:rsidRPr="00FA7355">
        <w:rPr>
          <w:spacing w:val="2"/>
          <w:szCs w:val="28"/>
        </w:rPr>
        <w:t>оперированных по поводу АБА</w:t>
      </w:r>
      <w:r w:rsidR="00E91705" w:rsidRPr="00FA7355">
        <w:rPr>
          <w:spacing w:val="2"/>
          <w:szCs w:val="28"/>
        </w:rPr>
        <w:t xml:space="preserve"> (</w:t>
      </w:r>
      <w:r w:rsidR="009D056B" w:rsidRPr="00FA7355">
        <w:rPr>
          <w:spacing w:val="2"/>
          <w:szCs w:val="28"/>
        </w:rPr>
        <w:t>ЭВПБА</w:t>
      </w:r>
      <w:r w:rsidR="00E91705" w:rsidRPr="00FA7355">
        <w:rPr>
          <w:spacing w:val="2"/>
          <w:szCs w:val="28"/>
        </w:rPr>
        <w:t xml:space="preserve"> </w:t>
      </w:r>
      <w:r w:rsidR="00970D03" w:rsidRPr="00FA7355">
        <w:rPr>
          <w:spacing w:val="2"/>
          <w:szCs w:val="28"/>
        </w:rPr>
        <w:t>‒</w:t>
      </w:r>
      <w:r w:rsidR="009D056B" w:rsidRPr="00FA7355">
        <w:rPr>
          <w:spacing w:val="2"/>
          <w:szCs w:val="28"/>
        </w:rPr>
        <w:t xml:space="preserve"> </w:t>
      </w:r>
      <w:r w:rsidR="00E91705" w:rsidRPr="00FA7355">
        <w:rPr>
          <w:spacing w:val="2"/>
          <w:szCs w:val="28"/>
        </w:rPr>
        <w:t xml:space="preserve">497 пациентов, 78,6%, и </w:t>
      </w:r>
      <w:r w:rsidR="009D056B" w:rsidRPr="00FA7355">
        <w:rPr>
          <w:spacing w:val="2"/>
          <w:szCs w:val="28"/>
        </w:rPr>
        <w:t xml:space="preserve">ОР </w:t>
      </w:r>
      <w:r w:rsidR="00970D03" w:rsidRPr="00FA7355">
        <w:rPr>
          <w:spacing w:val="2"/>
          <w:szCs w:val="28"/>
        </w:rPr>
        <w:t>‒</w:t>
      </w:r>
      <w:r w:rsidR="00E91705" w:rsidRPr="00FA7355">
        <w:rPr>
          <w:spacing w:val="2"/>
          <w:szCs w:val="28"/>
        </w:rPr>
        <w:t xml:space="preserve"> 135, 21,4%). </w:t>
      </w:r>
      <w:r w:rsidR="009D056B" w:rsidRPr="00FA7355">
        <w:rPr>
          <w:spacing w:val="2"/>
          <w:szCs w:val="28"/>
        </w:rPr>
        <w:t>Авторы</w:t>
      </w:r>
      <w:r w:rsidR="00E91705" w:rsidRPr="00FA7355">
        <w:rPr>
          <w:spacing w:val="2"/>
          <w:szCs w:val="28"/>
        </w:rPr>
        <w:t xml:space="preserve"> пришли к выводу, что </w:t>
      </w:r>
      <w:r w:rsidR="009D056B" w:rsidRPr="00FA7355">
        <w:rPr>
          <w:spacing w:val="2"/>
          <w:szCs w:val="28"/>
        </w:rPr>
        <w:t>ЭВПБА</w:t>
      </w:r>
      <w:r w:rsidR="00E91705" w:rsidRPr="00FA7355">
        <w:rPr>
          <w:spacing w:val="2"/>
          <w:szCs w:val="28"/>
        </w:rPr>
        <w:t xml:space="preserve"> </w:t>
      </w:r>
      <w:r w:rsidR="009D056B" w:rsidRPr="00FA7355">
        <w:rPr>
          <w:spacing w:val="2"/>
          <w:szCs w:val="28"/>
        </w:rPr>
        <w:t>сопровождается</w:t>
      </w:r>
      <w:r w:rsidR="00E91705" w:rsidRPr="00FA7355">
        <w:rPr>
          <w:spacing w:val="2"/>
          <w:szCs w:val="28"/>
        </w:rPr>
        <w:t xml:space="preserve"> более низкими 30-дневными показателями </w:t>
      </w:r>
      <w:r w:rsidR="009D056B" w:rsidRPr="00FA7355">
        <w:rPr>
          <w:spacing w:val="2"/>
          <w:szCs w:val="28"/>
        </w:rPr>
        <w:t>летальности</w:t>
      </w:r>
      <w:r w:rsidR="00E91705" w:rsidRPr="00FA7355">
        <w:rPr>
          <w:spacing w:val="2"/>
          <w:szCs w:val="28"/>
        </w:rPr>
        <w:t xml:space="preserve">; однако это преимущество не </w:t>
      </w:r>
      <w:r w:rsidR="009D056B" w:rsidRPr="00FA7355">
        <w:rPr>
          <w:spacing w:val="2"/>
          <w:szCs w:val="28"/>
        </w:rPr>
        <w:t xml:space="preserve">показало себя </w:t>
      </w:r>
      <w:r w:rsidR="00E91705" w:rsidRPr="00FA7355">
        <w:rPr>
          <w:spacing w:val="2"/>
          <w:szCs w:val="28"/>
        </w:rPr>
        <w:t xml:space="preserve">устойчивым в долгосрочной перспективе. Существенной разницы в основных </w:t>
      </w:r>
      <w:r w:rsidR="009D056B" w:rsidRPr="00FA7355">
        <w:rPr>
          <w:spacing w:val="2"/>
          <w:szCs w:val="28"/>
        </w:rPr>
        <w:t xml:space="preserve">послеоперационных </w:t>
      </w:r>
      <w:r w:rsidR="00E91705" w:rsidRPr="00FA7355">
        <w:rPr>
          <w:spacing w:val="2"/>
          <w:szCs w:val="28"/>
        </w:rPr>
        <w:t xml:space="preserve">осложнениях </w:t>
      </w:r>
      <w:r w:rsidR="009D056B" w:rsidRPr="00FA7355">
        <w:rPr>
          <w:spacing w:val="2"/>
          <w:szCs w:val="28"/>
        </w:rPr>
        <w:t xml:space="preserve">между группами </w:t>
      </w:r>
      <w:r w:rsidR="00E91705" w:rsidRPr="00FA7355">
        <w:rPr>
          <w:spacing w:val="2"/>
          <w:szCs w:val="28"/>
        </w:rPr>
        <w:t xml:space="preserve">не обнаружено </w:t>
      </w:r>
      <w:r w:rsidR="009D056B" w:rsidRPr="00FA7355">
        <w:rPr>
          <w:spacing w:val="2"/>
          <w:szCs w:val="28"/>
        </w:rPr>
        <w:t xml:space="preserve">уже </w:t>
      </w:r>
      <w:r w:rsidR="00E91705" w:rsidRPr="00FA7355">
        <w:rPr>
          <w:spacing w:val="2"/>
          <w:szCs w:val="28"/>
        </w:rPr>
        <w:t>через 30 дней</w:t>
      </w:r>
      <w:r w:rsidR="009D056B" w:rsidRPr="00FA7355">
        <w:rPr>
          <w:spacing w:val="2"/>
          <w:szCs w:val="28"/>
        </w:rPr>
        <w:t>, и</w:t>
      </w:r>
      <w:r w:rsidR="00E91705" w:rsidRPr="00FA7355">
        <w:rPr>
          <w:spacing w:val="2"/>
          <w:szCs w:val="28"/>
        </w:rPr>
        <w:t xml:space="preserve"> при </w:t>
      </w:r>
      <w:r w:rsidR="009D056B" w:rsidRPr="00FA7355">
        <w:rPr>
          <w:spacing w:val="2"/>
          <w:szCs w:val="28"/>
        </w:rPr>
        <w:t>дальнейшем</w:t>
      </w:r>
      <w:r w:rsidR="00E91705" w:rsidRPr="00FA7355">
        <w:rPr>
          <w:spacing w:val="2"/>
          <w:szCs w:val="28"/>
        </w:rPr>
        <w:t xml:space="preserve"> наблюдени</w:t>
      </w:r>
      <w:r w:rsidR="009D056B" w:rsidRPr="00FA7355">
        <w:rPr>
          <w:spacing w:val="2"/>
          <w:szCs w:val="28"/>
        </w:rPr>
        <w:t>и</w:t>
      </w:r>
      <w:r w:rsidR="00E91705" w:rsidRPr="00FA7355">
        <w:rPr>
          <w:spacing w:val="2"/>
          <w:szCs w:val="28"/>
        </w:rPr>
        <w:t xml:space="preserve"> </w:t>
      </w:r>
      <w:r w:rsidR="00E91705" w:rsidRPr="00FA7355">
        <w:rPr>
          <w:spacing w:val="2"/>
          <w:szCs w:val="28"/>
        </w:rPr>
        <w:fldChar w:fldCharType="begin" w:fldLock="1"/>
      </w:r>
      <w:r w:rsidR="005B7765" w:rsidRPr="00FA7355">
        <w:rPr>
          <w:spacing w:val="2"/>
          <w:szCs w:val="28"/>
        </w:rPr>
        <w:instrText>ADDIN CSL_CITATION {"citationItems":[{"id":"ITEM-1","itemData":{"DOI":"10.1002/14651858.CD004178.PUB2","ISSN":"1469-493X","PMID":"24453068","abstract":"Background: An abnormal dilatation of the abdominal aorta is referred to as an abdominal aortic aneurysm (AAA). Due to the risk of rupture, surgical repair is offered electively to individuals with aneurysms greater than 5.5 cm in size. Traditionally, conventional open surgical repair (OSR) was considered the first choice approach. However, over the past two decades endovascular aneurysm repair (EVAR) has gained popularity as a treatment option. This article intends to review the role of EVAR in the management of elective AAA. Objectives: To assess the effectiveness of EVAR versus conventional OSR in individuals with AAA considered fit for surgery, and EVAR versus best medical care in those considered unfit for surgery. This was determined by the effect on short, intermediate and long-term mortality, endograft related complications, re-intervention rates and major complications. Search methods: The Cochrane Peripheral Vascular Diseases Group Trials Search Co-ordinator (TSC) searched the Specialised Register (January 2013) and the Cochrane Central Register of Controlled Trials (CENTRAL) (2012, Issue 12). The TSC also searched trial databases for details of ongoing or unpublished studies. Selection criteria: Prospective randomised controlled trials (RCTs) comparing EVAR with OSR in individuals with AAA considered fit for surgery. and comparing EVAR with best medical care in individuals considered unfit for surgery. We excluded studies with inadequate data or using an inadequate randomisation technique. Data collection and analysis: Three reviewers independently evaluated trials for appropriateness for inclusion and extracted data using pro forma designed by the Cochrane PVD Group. We assessed the quality of trials using The Cochrane Collaboration's 'Risk of bias' tool. We entered collected data in to Review Manager (version 5.2.3) for analysis. Where direct comparisons could be made, we determined odds ratios (OR). We tested studies for heterogeneity and, when present, we used a random-effects model; otherwise we used a fixed-effect model. We tabulated data that could not be collated. Main results: Four high-quality trials comparing EVAR with OSR (n = 2790) and one high-quality trial comparing EVAR with no intervention (n = 404) fulfilled the inclusion criteria. In individuals considered fit for surgery, a pooled analysis, including 1362 individuals randomised to EVAR and 1361 randomised to OSR, found short-term mortality (including 30-day or inhospital m…","author":[{"dropping-particle":"","family":"Paravastu","given":"Sharath Chandra Vikram","non-dropping-particle":"","parse-names":false,"suffix":""},{"dropping-particle":"","family":"Jayarajasingam","given":"Rubaraj","non-dropping-particle":"","parse-names":false,"suffix":""},{"dropping-particle":"","family":"Cottam","given":"Rachel","non-dropping-particle":"","parse-names":false,"suffix":""},{"dropping-particle":"","family":"Palfreyman","given":"Simon J.","non-dropping-particle":"","parse-names":false,"suffix":""},{"dropping-particle":"","family":"Michaels","given":"Jonathan A.","non-dropping-particle":"","parse-names":false,"suffix":""},{"dropping-particle":"","family":"Thomas","given":"Steven M.","non-dropping-particle":"","parse-names":false,"suffix":""}],"container-title":"The Cochrane database of systematic reviews","id":"ITEM-1","issue":"1","issued":{"date-parts":[["2014","1"]]},"publisher":"Cochrane Database Syst Rev","title":"Endovascular repair of abdominal aortic aneurysm","type":"article-journal","volume":"2014"},"uris":["http://www.mendeley.com/documents/?uuid=06522513-b3ea-4e62-898d-b857eb7dd329","http://www.mendeley.com/documents/?uuid=a2e01f58-6f20-4349-8fe7-2889823813c9"]}],"mendeley":{"formattedCitation":"[70]","plainTextFormattedCitation":"[70]","previouslyFormattedCitation":"[70]"},"properties":{"noteIndex":0},"schema":"https://github.com/citation-style-language/schema/raw/master/csl-citation.json"}</w:instrText>
      </w:r>
      <w:r w:rsidR="00E91705" w:rsidRPr="00FA7355">
        <w:rPr>
          <w:spacing w:val="2"/>
          <w:szCs w:val="28"/>
        </w:rPr>
        <w:fldChar w:fldCharType="separate"/>
      </w:r>
      <w:r w:rsidR="005F44E1" w:rsidRPr="00FA7355">
        <w:rPr>
          <w:noProof/>
          <w:spacing w:val="2"/>
          <w:szCs w:val="28"/>
        </w:rPr>
        <w:t>[70]</w:t>
      </w:r>
      <w:r w:rsidR="00E91705" w:rsidRPr="00FA7355">
        <w:rPr>
          <w:spacing w:val="2"/>
          <w:szCs w:val="28"/>
        </w:rPr>
        <w:fldChar w:fldCharType="end"/>
      </w:r>
      <w:r w:rsidR="00E91705" w:rsidRPr="00FA7355">
        <w:rPr>
          <w:spacing w:val="2"/>
          <w:szCs w:val="28"/>
        </w:rPr>
        <w:t>.</w:t>
      </w:r>
    </w:p>
    <w:p w14:paraId="7531B204" w14:textId="61624BC3" w:rsidR="00A35116" w:rsidRPr="00FA7355" w:rsidRDefault="00553F48" w:rsidP="008D7048">
      <w:pPr>
        <w:spacing w:after="0" w:line="240" w:lineRule="auto"/>
        <w:ind w:firstLine="709"/>
        <w:jc w:val="both"/>
        <w:rPr>
          <w:spacing w:val="2"/>
          <w:szCs w:val="28"/>
        </w:rPr>
      </w:pPr>
      <w:r w:rsidRPr="00FA7355">
        <w:rPr>
          <w:spacing w:val="2"/>
          <w:szCs w:val="28"/>
        </w:rPr>
        <w:t xml:space="preserve">Дальнейшие научные изыскания в этом направлении вылились в опубликованные Чанг и соавт. в 2015 году </w:t>
      </w:r>
      <w:r w:rsidR="00E91705" w:rsidRPr="00FA7355">
        <w:rPr>
          <w:spacing w:val="2"/>
          <w:szCs w:val="28"/>
        </w:rPr>
        <w:t>результат</w:t>
      </w:r>
      <w:r w:rsidRPr="00FA7355">
        <w:rPr>
          <w:spacing w:val="2"/>
          <w:szCs w:val="28"/>
        </w:rPr>
        <w:t>ы</w:t>
      </w:r>
      <w:r w:rsidR="00E91705" w:rsidRPr="00FA7355">
        <w:rPr>
          <w:spacing w:val="2"/>
          <w:szCs w:val="28"/>
        </w:rPr>
        <w:t xml:space="preserve"> </w:t>
      </w:r>
      <w:r w:rsidRPr="00FA7355">
        <w:rPr>
          <w:spacing w:val="2"/>
          <w:szCs w:val="28"/>
        </w:rPr>
        <w:t>ЭВПБА</w:t>
      </w:r>
      <w:r w:rsidR="00E91705" w:rsidRPr="00FA7355">
        <w:rPr>
          <w:spacing w:val="2"/>
          <w:szCs w:val="28"/>
        </w:rPr>
        <w:t xml:space="preserve"> </w:t>
      </w:r>
      <w:r w:rsidR="00E91705" w:rsidRPr="00FA7355">
        <w:rPr>
          <w:spacing w:val="2"/>
          <w:szCs w:val="28"/>
        </w:rPr>
        <w:fldChar w:fldCharType="begin" w:fldLock="1"/>
      </w:r>
      <w:r w:rsidR="005B7765" w:rsidRPr="00FA7355">
        <w:rPr>
          <w:spacing w:val="2"/>
          <w:szCs w:val="28"/>
        </w:rPr>
        <w:instrText>ADDIN CSL_CITATION {"citationItems":[{"id":"ITEM-1","itemData":{"DOI":"10.1097/SLA.0B013E31826B4F91","ISSN":"1528-1140","PMID":"22964737","abstract":"OBJECTIVE: To examine the modern epidemiology of abdominal aortic aneurysm (AAA) rupture and short-term AAA-related mortality after the introduction of endovascular aneurysm repair (EVAR). BACKGROUND: Previous epidemiologic studies have demonstrated stable rates of AAA repair, repair mortality, and AAA rupture. Recently, EVAR has been introduced as a less invasive treatment method, and its use has expanded to more than 75% of elective AAA repairs. METHODS: We identified Medicare beneficiaries undergoing AAA repair and those hospitalized with a ruptured AAA during the period 1995 to 2008 and calculated standardized annual rates of AAA-related deaths due to either elective repair or rupture. RESULTS: A total of 338,278 patients underwent intact AAA repair during the study period. There were 69,653 patients with AAA rupture, of whom 47,524 underwent repair. Intact repair rates increased substantially in those older than 80 years (57.7-92.3 per 100,000, P &lt; 0.001) but decreased in those 65 to 74 years old (81.8-68.9, P &lt; 0.001). A decline in ruptures with and without repair was seen in all age groups. By 2008, 77% of all intact repairs and 31% of all rupture repairs were performed with EVAR (P &lt; 0.001). Operative mortality declined during the study period for both intact (4.9%-2.4%, P &lt; 0.001) and ruptured (44.1%-36.3%, P &lt; 0.001) AAA repair. Short-term AAA-related deaths decreased by more than half (26.1-12.1 per 100,000, P &lt; 0.001), with the greatest decline occurring in those older than 80 years (53.7-27.3, P &lt; 0.001). CONCLUSIONS: A recent decline in AAA rupture and short-term AAA-related mortality is demonstrated and likely related in part to the introduction and expansion of EVAR. This is due to decreased deaths from ruptures (with and without repair) and decreased mortality with intact repairs, particularly in patients older than 80 years. Copyright © 2012 by Lippincott Williams &amp;Wilkins.","author":[{"dropping-particle":"","family":"Schermerhorn","given":"Marc L.","non-dropping-particle":"","parse-names":false,"suffix":""},{"dropping-particle":"","family":"Bensley","given":"Rodney P.","non-dropping-particle":"","parse-names":false,"suffix":""},{"dropping-particle":"","family":"Giles","given":"Kristina A.","non-dropping-particle":"","parse-names":false,"suffix":""},{"dropping-particle":"","family":"Hurks","given":"Rob","non-dropping-particle":"","parse-names":false,"suffix":""},{"dropping-particle":"","family":"O'Malley","given":"A. James","non-dropping-particle":"","parse-names":false,"suffix":""},{"dropping-particle":"","family":"Cotterill","given":"Philip","non-dropping-particle":"","parse-names":false,"suffix":""},{"dropping-particle":"","family":"Chaikof","given":"Elliot","non-dropping-particle":"","parse-names":false,"suffix":""},{"dropping-particle":"","family":"Landon","given":"Bruce E.","non-dropping-particle":"","parse-names":false,"suffix":""}],"container-title":"Annals of surgery","id":"ITEM-1","issue":"4","issued":{"date-parts":[["2012","10"]]},"page":"651-658","publisher":"Ann Surg","title":"Changes in abdominal aortic aneurysm rupture and short-term mortality, 1995-2008: a retrospective observational study","type":"article-journal","volume":"256"},"uris":["http://www.mendeley.com/documents/?uuid=9d5fde9e-f9bc-30b4-ae6d-67e3228f5781"]},{"id":"ITEM-2","itemData":{"DOI":"10.3310/HTA16090","ISSN":"2046-4924","PMID":"22381040","abstract":"Objective: To assess the efficacy of endovascular aneurysm repair (EVAR) against standard alternative management in patients with large abdominal aortic aneurysm (AAA). Design: Two national, multicentre randomised trials - EVAR trials 1 and 2. Setting: Patients were recruited from 38 out of 41 eligible UK hospitals. Participants: Men and women aged at least 60 years, with an AAA measuring at least 5.5 cm on a computerised tomography scan that was regarded as anatomically suitable for EVAR, were assessed for fitness for open repair. Patients considered fit were randomised to EVAR or open repair in EVAR trial 1 and patients considered unfit were randomised to EVAR or no intervention in EVAR trial 2. Interventions: EVAR, open repair or no intervention. Main outcome measures: The primary outcome was mortality (operative, all-cause and AAA related). Patients were flagged at the UK Office for National Statistics with centrally coded death certificates assessed by an Endpoints Committee. Power calculations based upon mortality indicated that 900 and 280 patients were required for EVAR trials 1 and 2, respectively. Secondary outcomes were graft-related complications and reinterventions, adverse events, renal function, health-related quality of life and costs. Cost-effectiveness analyses were performed for both trials. Results: Recruitment occurred between 1 September 1999 and 31 August 2004, with targets exceeded in both trials: 1252 randomised into EVAR trial 1 (626 to EVAR) and 404 randomised into EVAR trial 2 (197 to EVAR). Follow-up closed in December 2009 with very little loss to follow-up (1%). In EVAR trial 1, 30-day operative mortalities were 1.8% and 4.3% in the EVAR and open-repair groups, respectively: adjusted odds ratio 0.39 [95% confidence interval (CI) 0.18 to 0.87], p = 0.02. During a total of 6904 person-years of follow-up, 524 deaths occurred (76 AAA related). Overall, there was no significant difference between the groups in terms of all-cause mortality: adjusted hazard ratio (HR) 1.03 (95% CI 0.86 to 1.23), p = 0.72. The EVAR group did demonstrate an early advantage in terms of AAA-related mortality, which was sustained for the first few years, but lost by the end of the study, primarily due to fatal endograft ruptures: adjusted HR 0.92 (95% CI 0.57 to 1.49), p = 0.73. The EVAR procedure was more expensive than open repair (mean difference £1177) and not found to be cost-effective, but the model was sensitive to alternative assumptions. In E…","author":[{"dropping-particle":"","family":"Brown","given":"L. C.","non-dropping-particle":"","parse-names":false,"suffix":""},{"dropping-particle":"","family":"Powell","given":"J. T.","non-dropping-particle":"","parse-names":false,"suffix":""},{"dropping-particle":"","family":"Thompson","given":"S. G.","non-dropping-particle":"","parse-names":false,"suffix":""},{"dropping-particle":"","family":"Epstein","given":"D. M.","non-dropping-particle":"","parse-names":false,"suffix":""},{"dropping-particle":"","family":"Sculpher","given":"M. J.","non-dropping-particle":"","parse-names":false,"suffix":""},{"dropping-particle":"","family":"Greenhalgh","given":"R. M.","non-dropping-particle":"","parse-names":false,"suffix":""}],"container-title":"Health technology assessment (Winchester, England)","id":"ITEM-2","issue":"9","issued":{"date-parts":[["2012","2"]]},"publisher":"Health Technol Assess","title":"The UK EndoVascular Aneurysm Repair (EVAR) trials: randomised trials of EVAR versus standard therapy","type":"article-journal","volume":"16"},"uris":["http://www.mendeley.com/documents/?uuid=db24be29-b6d9-423f-b289-2180c054c5a4","http://www.mendeley.com/documents/?uuid=1f2a2487-34da-4145-bc37-80c20b534f9e"]}],"mendeley":{"formattedCitation":"[69; 71]","plainTextFormattedCitation":"[69; 71]","previouslyFormattedCitation":"[69; 71]"},"properties":{"noteIndex":0},"schema":"https://github.com/citation-style-language/schema/raw/master/csl-citation.json"}</w:instrText>
      </w:r>
      <w:r w:rsidR="00E91705" w:rsidRPr="00FA7355">
        <w:rPr>
          <w:spacing w:val="2"/>
          <w:szCs w:val="28"/>
        </w:rPr>
        <w:fldChar w:fldCharType="separate"/>
      </w:r>
      <w:r w:rsidR="005F44E1" w:rsidRPr="00FA7355">
        <w:rPr>
          <w:noProof/>
          <w:spacing w:val="2"/>
          <w:szCs w:val="28"/>
        </w:rPr>
        <w:t>[69</w:t>
      </w:r>
      <w:r w:rsidR="000225E9" w:rsidRPr="00FA7355">
        <w:rPr>
          <w:noProof/>
          <w:spacing w:val="2"/>
          <w:szCs w:val="28"/>
        </w:rPr>
        <w:t xml:space="preserve">, </w:t>
      </w:r>
      <w:r w:rsidR="000225E9" w:rsidRPr="00FA7355">
        <w:rPr>
          <w:noProof/>
          <w:spacing w:val="2"/>
          <w:szCs w:val="28"/>
          <w:lang w:val="en-US"/>
        </w:rPr>
        <w:t>p</w:t>
      </w:r>
      <w:r w:rsidR="000225E9" w:rsidRPr="00FA7355">
        <w:rPr>
          <w:noProof/>
          <w:spacing w:val="2"/>
          <w:szCs w:val="28"/>
        </w:rPr>
        <w:t>.</w:t>
      </w:r>
      <w:r w:rsidR="00FA3F3D" w:rsidRPr="00FA7355">
        <w:rPr>
          <w:noProof/>
          <w:spacing w:val="2"/>
          <w:szCs w:val="28"/>
        </w:rPr>
        <w:t xml:space="preserve"> </w:t>
      </w:r>
      <w:r w:rsidR="00EB2B7B" w:rsidRPr="00FA7355">
        <w:rPr>
          <w:noProof/>
          <w:spacing w:val="2"/>
          <w:szCs w:val="28"/>
        </w:rPr>
        <w:t>78</w:t>
      </w:r>
      <w:r w:rsidR="005F44E1" w:rsidRPr="00FA7355">
        <w:rPr>
          <w:noProof/>
          <w:spacing w:val="2"/>
          <w:szCs w:val="28"/>
        </w:rPr>
        <w:t>; 71]</w:t>
      </w:r>
      <w:r w:rsidR="00E91705" w:rsidRPr="00FA7355">
        <w:rPr>
          <w:spacing w:val="2"/>
          <w:szCs w:val="28"/>
        </w:rPr>
        <w:fldChar w:fldCharType="end"/>
      </w:r>
      <w:r w:rsidR="00E91705" w:rsidRPr="00FA7355">
        <w:rPr>
          <w:spacing w:val="2"/>
          <w:szCs w:val="28"/>
        </w:rPr>
        <w:t xml:space="preserve">. </w:t>
      </w:r>
      <w:r w:rsidRPr="00FA7355">
        <w:rPr>
          <w:spacing w:val="2"/>
          <w:szCs w:val="28"/>
        </w:rPr>
        <w:t>К</w:t>
      </w:r>
      <w:r w:rsidR="00E91705" w:rsidRPr="00FA7355">
        <w:rPr>
          <w:spacing w:val="2"/>
          <w:szCs w:val="28"/>
        </w:rPr>
        <w:t>оллеги опубликовали обзор 23 670 пациентов (</w:t>
      </w:r>
      <w:r w:rsidRPr="00FA7355">
        <w:rPr>
          <w:spacing w:val="2"/>
          <w:szCs w:val="28"/>
        </w:rPr>
        <w:t>ЭВПБА</w:t>
      </w:r>
      <w:r w:rsidR="00E91705" w:rsidRPr="00FA7355">
        <w:rPr>
          <w:spacing w:val="2"/>
          <w:szCs w:val="28"/>
        </w:rPr>
        <w:t xml:space="preserve"> в 51,7%</w:t>
      </w:r>
      <w:r w:rsidRPr="00FA7355">
        <w:rPr>
          <w:spacing w:val="2"/>
          <w:szCs w:val="28"/>
        </w:rPr>
        <w:t xml:space="preserve"> случаев</w:t>
      </w:r>
      <w:r w:rsidR="00E91705" w:rsidRPr="00FA7355">
        <w:rPr>
          <w:spacing w:val="2"/>
          <w:szCs w:val="28"/>
        </w:rPr>
        <w:t>)</w:t>
      </w:r>
      <w:r w:rsidRPr="00FA7355">
        <w:rPr>
          <w:spacing w:val="2"/>
          <w:szCs w:val="28"/>
        </w:rPr>
        <w:t xml:space="preserve">, за которыми </w:t>
      </w:r>
      <w:r w:rsidR="00E91705" w:rsidRPr="00FA7355">
        <w:rPr>
          <w:spacing w:val="2"/>
          <w:szCs w:val="28"/>
        </w:rPr>
        <w:t xml:space="preserve">наблюдали в течение </w:t>
      </w:r>
      <w:r w:rsidRPr="00FA7355">
        <w:rPr>
          <w:spacing w:val="2"/>
          <w:szCs w:val="28"/>
        </w:rPr>
        <w:t>трех с половиной лет</w:t>
      </w:r>
      <w:r w:rsidR="00E91705" w:rsidRPr="00FA7355">
        <w:rPr>
          <w:spacing w:val="2"/>
          <w:szCs w:val="28"/>
        </w:rPr>
        <w:t xml:space="preserve">. </w:t>
      </w:r>
      <w:r w:rsidRPr="00FA7355">
        <w:rPr>
          <w:spacing w:val="2"/>
          <w:szCs w:val="28"/>
        </w:rPr>
        <w:t>Уровень</w:t>
      </w:r>
      <w:r w:rsidR="00E91705" w:rsidRPr="00FA7355">
        <w:rPr>
          <w:spacing w:val="2"/>
          <w:szCs w:val="28"/>
        </w:rPr>
        <w:t xml:space="preserve"> 30-дневн</w:t>
      </w:r>
      <w:r w:rsidRPr="00FA7355">
        <w:rPr>
          <w:spacing w:val="2"/>
          <w:szCs w:val="28"/>
        </w:rPr>
        <w:t>ой</w:t>
      </w:r>
      <w:r w:rsidR="00E91705" w:rsidRPr="00FA7355">
        <w:rPr>
          <w:spacing w:val="2"/>
          <w:szCs w:val="28"/>
        </w:rPr>
        <w:t xml:space="preserve"> </w:t>
      </w:r>
      <w:r w:rsidRPr="00FA7355">
        <w:rPr>
          <w:spacing w:val="2"/>
          <w:szCs w:val="28"/>
        </w:rPr>
        <w:t>летальности оказался выше в группе</w:t>
      </w:r>
      <w:r w:rsidR="00E91705" w:rsidRPr="00FA7355">
        <w:rPr>
          <w:spacing w:val="2"/>
          <w:szCs w:val="28"/>
        </w:rPr>
        <w:t xml:space="preserve"> ОР, в то время как показатели повторной госпитализации </w:t>
      </w:r>
      <w:r w:rsidR="005F4745" w:rsidRPr="00FA7355">
        <w:rPr>
          <w:spacing w:val="2"/>
          <w:szCs w:val="28"/>
        </w:rPr>
        <w:t>вследствие</w:t>
      </w:r>
      <w:r w:rsidRPr="00FA7355">
        <w:rPr>
          <w:spacing w:val="2"/>
          <w:szCs w:val="28"/>
        </w:rPr>
        <w:t xml:space="preserve"> всех</w:t>
      </w:r>
      <w:r w:rsidR="00E91705" w:rsidRPr="00FA7355">
        <w:rPr>
          <w:spacing w:val="2"/>
          <w:szCs w:val="28"/>
        </w:rPr>
        <w:t xml:space="preserve"> причин были одинаковыми между 2 группами. </w:t>
      </w:r>
      <w:r w:rsidRPr="00FA7355">
        <w:rPr>
          <w:spacing w:val="2"/>
          <w:szCs w:val="28"/>
        </w:rPr>
        <w:t xml:space="preserve">Дальнейший период наблюдения </w:t>
      </w:r>
      <w:r w:rsidR="00A35116" w:rsidRPr="00FA7355">
        <w:rPr>
          <w:spacing w:val="2"/>
          <w:szCs w:val="28"/>
        </w:rPr>
        <w:t xml:space="preserve">продемонстрировал что </w:t>
      </w:r>
      <w:r w:rsidR="00E91705" w:rsidRPr="00FA7355">
        <w:rPr>
          <w:spacing w:val="2"/>
          <w:szCs w:val="28"/>
        </w:rPr>
        <w:t xml:space="preserve">пациенты </w:t>
      </w:r>
      <w:r w:rsidR="00A35116" w:rsidRPr="00FA7355">
        <w:rPr>
          <w:spacing w:val="2"/>
          <w:szCs w:val="28"/>
        </w:rPr>
        <w:t>группы ЭВПБА</w:t>
      </w:r>
      <w:r w:rsidR="00E91705" w:rsidRPr="00FA7355">
        <w:rPr>
          <w:spacing w:val="2"/>
          <w:szCs w:val="28"/>
        </w:rPr>
        <w:t xml:space="preserve"> имели более низк</w:t>
      </w:r>
      <w:r w:rsidR="00A35116" w:rsidRPr="00FA7355">
        <w:rPr>
          <w:spacing w:val="2"/>
          <w:szCs w:val="28"/>
        </w:rPr>
        <w:t>ий уровень летальности</w:t>
      </w:r>
      <w:r w:rsidR="00E91705" w:rsidRPr="00FA7355">
        <w:rPr>
          <w:spacing w:val="2"/>
          <w:szCs w:val="28"/>
        </w:rPr>
        <w:t xml:space="preserve"> от всех причин </w:t>
      </w:r>
      <w:r w:rsidR="00A35116" w:rsidRPr="00FA7355">
        <w:rPr>
          <w:spacing w:val="2"/>
          <w:szCs w:val="28"/>
        </w:rPr>
        <w:t>в течении</w:t>
      </w:r>
      <w:r w:rsidR="00E91705" w:rsidRPr="00FA7355">
        <w:rPr>
          <w:spacing w:val="2"/>
          <w:szCs w:val="28"/>
        </w:rPr>
        <w:t xml:space="preserve"> 3 </w:t>
      </w:r>
      <w:r w:rsidR="00A35116" w:rsidRPr="00FA7355">
        <w:rPr>
          <w:spacing w:val="2"/>
          <w:szCs w:val="28"/>
        </w:rPr>
        <w:t>лет</w:t>
      </w:r>
      <w:r w:rsidR="00E91705" w:rsidRPr="00FA7355">
        <w:rPr>
          <w:spacing w:val="2"/>
          <w:szCs w:val="28"/>
        </w:rPr>
        <w:t xml:space="preserve">, после чего </w:t>
      </w:r>
      <w:r w:rsidR="00A35116" w:rsidRPr="00FA7355">
        <w:rPr>
          <w:spacing w:val="2"/>
          <w:szCs w:val="28"/>
        </w:rPr>
        <w:t>в</w:t>
      </w:r>
      <w:r w:rsidR="00E91705" w:rsidRPr="00FA7355">
        <w:rPr>
          <w:spacing w:val="2"/>
          <w:szCs w:val="28"/>
        </w:rPr>
        <w:t xml:space="preserve"> </w:t>
      </w:r>
      <w:r w:rsidR="00A35116" w:rsidRPr="00FA7355">
        <w:rPr>
          <w:spacing w:val="2"/>
          <w:szCs w:val="28"/>
        </w:rPr>
        <w:t>этой группе</w:t>
      </w:r>
      <w:r w:rsidR="00E91705" w:rsidRPr="00FA7355">
        <w:rPr>
          <w:spacing w:val="2"/>
          <w:szCs w:val="28"/>
        </w:rPr>
        <w:t xml:space="preserve"> были </w:t>
      </w:r>
      <w:r w:rsidR="005F4745" w:rsidRPr="00FA7355">
        <w:rPr>
          <w:spacing w:val="2"/>
          <w:szCs w:val="28"/>
        </w:rPr>
        <w:t>зарегистрированы</w:t>
      </w:r>
      <w:r w:rsidR="00A35116" w:rsidRPr="00FA7355">
        <w:rPr>
          <w:spacing w:val="2"/>
          <w:szCs w:val="28"/>
        </w:rPr>
        <w:t xml:space="preserve"> </w:t>
      </w:r>
      <w:r w:rsidR="00E91705" w:rsidRPr="00FA7355">
        <w:rPr>
          <w:spacing w:val="2"/>
          <w:szCs w:val="28"/>
        </w:rPr>
        <w:t xml:space="preserve">более высокие показатели смертности от всех причин. Однако, преимущество </w:t>
      </w:r>
      <w:r w:rsidR="00A35116" w:rsidRPr="00FA7355">
        <w:rPr>
          <w:spacing w:val="2"/>
          <w:szCs w:val="28"/>
        </w:rPr>
        <w:t xml:space="preserve">в </w:t>
      </w:r>
      <w:r w:rsidR="00E91705" w:rsidRPr="00FA7355">
        <w:rPr>
          <w:spacing w:val="2"/>
          <w:szCs w:val="28"/>
        </w:rPr>
        <w:t>выжива</w:t>
      </w:r>
      <w:r w:rsidR="00A35116" w:rsidRPr="00FA7355">
        <w:rPr>
          <w:spacing w:val="2"/>
          <w:szCs w:val="28"/>
        </w:rPr>
        <w:t>емости</w:t>
      </w:r>
      <w:r w:rsidR="00E91705" w:rsidRPr="00FA7355">
        <w:rPr>
          <w:spacing w:val="2"/>
          <w:szCs w:val="28"/>
        </w:rPr>
        <w:t xml:space="preserve"> </w:t>
      </w:r>
      <w:r w:rsidR="00A35116" w:rsidRPr="00FA7355">
        <w:rPr>
          <w:spacing w:val="2"/>
          <w:szCs w:val="28"/>
        </w:rPr>
        <w:t>в группе ЭВПБА</w:t>
      </w:r>
      <w:r w:rsidR="00E91705" w:rsidRPr="00FA7355">
        <w:rPr>
          <w:spacing w:val="2"/>
          <w:szCs w:val="28"/>
        </w:rPr>
        <w:t xml:space="preserve"> сохранялось до 3 лет после операции. </w:t>
      </w:r>
      <w:r w:rsidR="00A35116" w:rsidRPr="00FA7355">
        <w:rPr>
          <w:spacing w:val="2"/>
          <w:szCs w:val="28"/>
        </w:rPr>
        <w:t xml:space="preserve">По </w:t>
      </w:r>
      <w:r w:rsidR="00656CF0" w:rsidRPr="00FA7355">
        <w:rPr>
          <w:spacing w:val="2"/>
          <w:szCs w:val="28"/>
        </w:rPr>
        <w:t>прошествии</w:t>
      </w:r>
      <w:r w:rsidR="00E91705" w:rsidRPr="00FA7355">
        <w:rPr>
          <w:spacing w:val="2"/>
          <w:szCs w:val="28"/>
        </w:rPr>
        <w:t xml:space="preserve"> 3 лет </w:t>
      </w:r>
      <w:r w:rsidR="00A35116" w:rsidRPr="00FA7355">
        <w:rPr>
          <w:spacing w:val="2"/>
          <w:szCs w:val="28"/>
        </w:rPr>
        <w:t xml:space="preserve">уровень летальности </w:t>
      </w:r>
      <w:r w:rsidR="00E91705" w:rsidRPr="00FA7355">
        <w:rPr>
          <w:spacing w:val="2"/>
          <w:szCs w:val="28"/>
        </w:rPr>
        <w:t xml:space="preserve">был выше у пациентов, перенесших </w:t>
      </w:r>
      <w:r w:rsidR="00A35116" w:rsidRPr="00FA7355">
        <w:rPr>
          <w:spacing w:val="2"/>
          <w:szCs w:val="28"/>
        </w:rPr>
        <w:t>ЭВПБА</w:t>
      </w:r>
      <w:r w:rsidR="00E91705" w:rsidRPr="00FA7355">
        <w:rPr>
          <w:spacing w:val="2"/>
          <w:szCs w:val="28"/>
        </w:rPr>
        <w:t xml:space="preserve">. </w:t>
      </w:r>
      <w:r w:rsidR="00A35116" w:rsidRPr="00FA7355">
        <w:rPr>
          <w:spacing w:val="2"/>
          <w:szCs w:val="28"/>
        </w:rPr>
        <w:t xml:space="preserve">Исследователи </w:t>
      </w:r>
      <w:r w:rsidR="00E91705" w:rsidRPr="00FA7355">
        <w:rPr>
          <w:spacing w:val="2"/>
          <w:szCs w:val="28"/>
        </w:rPr>
        <w:t>предположили, что это</w:t>
      </w:r>
      <w:r w:rsidR="00A35116" w:rsidRPr="00FA7355">
        <w:rPr>
          <w:spacing w:val="2"/>
          <w:szCs w:val="28"/>
        </w:rPr>
        <w:t>т факт</w:t>
      </w:r>
      <w:r w:rsidR="00E91705" w:rsidRPr="00FA7355">
        <w:rPr>
          <w:spacing w:val="2"/>
          <w:szCs w:val="28"/>
        </w:rPr>
        <w:t xml:space="preserve"> объясняется готовностью хирургов </w:t>
      </w:r>
      <w:r w:rsidR="00A35116" w:rsidRPr="00FA7355">
        <w:rPr>
          <w:spacing w:val="2"/>
          <w:szCs w:val="28"/>
        </w:rPr>
        <w:t>выполнять ЭВПБА больше</w:t>
      </w:r>
      <w:r w:rsidR="00E91705" w:rsidRPr="00FA7355">
        <w:rPr>
          <w:spacing w:val="2"/>
          <w:szCs w:val="28"/>
        </w:rPr>
        <w:t xml:space="preserve"> у пожилых пациентов, зная, что </w:t>
      </w:r>
      <w:r w:rsidR="00A35116" w:rsidRPr="00FA7355">
        <w:rPr>
          <w:spacing w:val="2"/>
          <w:szCs w:val="28"/>
        </w:rPr>
        <w:t>данная</w:t>
      </w:r>
      <w:r w:rsidR="00E91705" w:rsidRPr="00FA7355">
        <w:rPr>
          <w:spacing w:val="2"/>
          <w:szCs w:val="28"/>
        </w:rPr>
        <w:t xml:space="preserve"> процедура безопаснее</w:t>
      </w:r>
      <w:r w:rsidR="00A35116" w:rsidRPr="00FA7355">
        <w:rPr>
          <w:spacing w:val="2"/>
          <w:szCs w:val="28"/>
        </w:rPr>
        <w:t xml:space="preserve"> для коморбидных пациентов старшего возраста</w:t>
      </w:r>
      <w:r w:rsidR="00E91705" w:rsidRPr="00FA7355">
        <w:rPr>
          <w:spacing w:val="2"/>
          <w:szCs w:val="28"/>
        </w:rPr>
        <w:t xml:space="preserve">, чем </w:t>
      </w:r>
      <w:r w:rsidR="00A35116" w:rsidRPr="00FA7355">
        <w:rPr>
          <w:spacing w:val="2"/>
          <w:szCs w:val="28"/>
        </w:rPr>
        <w:t>ОР</w:t>
      </w:r>
      <w:r w:rsidR="00E91705" w:rsidRPr="00FA7355">
        <w:rPr>
          <w:spacing w:val="2"/>
          <w:szCs w:val="28"/>
        </w:rPr>
        <w:t xml:space="preserve"> </w:t>
      </w:r>
      <w:r w:rsidR="00E91705" w:rsidRPr="00FA7355">
        <w:rPr>
          <w:spacing w:val="2"/>
          <w:szCs w:val="28"/>
        </w:rPr>
        <w:fldChar w:fldCharType="begin" w:fldLock="1"/>
      </w:r>
      <w:r w:rsidR="005B7765" w:rsidRPr="00FA7355">
        <w:rPr>
          <w:spacing w:val="2"/>
          <w:szCs w:val="28"/>
        </w:rPr>
        <w:instrText>ADDIN CSL_CITATION {"citationItems":[{"id":"ITEM-1","itemData":{"DOI":"10.1001/JAMASURG.2015.2644","ISSN":"2168-6254","PMID":"26331571","abstract":"&lt;h3&gt;Importance&lt;/h3&gt;&lt;p&gt;To our knowledge, long-term outcomes of open and endovascular (EVAR) repairs of abdominal aortic aneurysms (AAAs) have not been studied on a population level outside a controlled trial setting.&lt;/p&gt;&lt;h3&gt;Objective&lt;/h3&gt;&lt;p&gt;To determine long-term outcomes of EVAR vs open repair on a population level.&lt;/p&gt;&lt;h3&gt;Design, Setting, and Participants&lt;/h3&gt;&lt;p&gt;Analysis of the longitudinally linked California Office of Statewide Health Planning and Development inpatient database from 2001 to 2009. Median follow-up was 3.3 years.&lt;/p&gt;&lt;h3&gt;Exposures&lt;/h3&gt;&lt;p&gt;Endovascular vs open repairs.&lt;/p&gt;&lt;h3&gt;Main Outcomes and Measures&lt;/h3&gt;&lt;p&gt;Mortality and complications at 30 days, as well as long-term mortality and complications up to 9 years.&lt;/p&gt;&lt;h3&gt;Results&lt;/h3&gt;&lt;p&gt;In this observational study, a total of 23 670 patients were studied, with 52% receiving EVAR. Endovascular repair was associated with improved 30-day outcomes (all-cause mortality, readmission, surgical site infection, pneumonia, and sepsis), as well as significantly improved survival until 3 years postoperatively. After 3 years, mortality was higher for patients who underwent an EVAR repair. No significant difference in long-term mortality was observed for the entire cohort on adjusted analysis (hazard ratio, 0.99; 95% CI, 0.94-1.04;&lt;i&gt;P&lt;/i&gt; = .64). Endovascular repair was found to be associated with a significantly higher rate of reinterventions and AAA late ruptures.&lt;/p&gt;&lt;h3&gt;Conclusions and Relevance&lt;/h3&gt;&lt;p&gt;The survival advantage for EVAR repair in a statewide population is maintained for 3 years. After 3 years, EVAR repair was associated with higher mortality; however, these mortality differences did not reach statistical significance over the entire study period. Reintervention and late AAA rupture rates are higher after EVAR repair.&lt;/p&gt;","author":[{"dropping-particle":"","family":"Chang","given":"David C.","non-dropping-particle":"","parse-names":false,"suffix":""},{"dropping-particle":"","family":"Parina","given":"Ralitza P.","non-dropping-particle":"","parse-names":false,"suffix":""},{"dropping-particle":"","family":"Wilson","given":"Samuel E.","non-dropping-particle":"","parse-names":false,"suffix":""}],"container-title":"JAMA Surgery","id":"ITEM-1","issue":"12","issued":{"date-parts":[["2015","12","1"]]},"page":"1160-1166","publisher":"American Medical Association","title":"Survival After Endovascular vs Open Aortic Aneurysm Repairs","type":"article-journal","volume":"150"},"uris":["http://www.mendeley.com/documents/?uuid=0f3923eb-c565-3baa-b1c7-877c4fafeb79"]}],"mendeley":{"formattedCitation":"[72]","plainTextFormattedCitation":"[72]","previouslyFormattedCitation":"[72]"},"properties":{"noteIndex":0},"schema":"https://github.com/citation-style-language/schema/raw/master/csl-citation.json"}</w:instrText>
      </w:r>
      <w:r w:rsidR="00E91705" w:rsidRPr="00FA7355">
        <w:rPr>
          <w:spacing w:val="2"/>
          <w:szCs w:val="28"/>
        </w:rPr>
        <w:fldChar w:fldCharType="separate"/>
      </w:r>
      <w:r w:rsidR="005F44E1" w:rsidRPr="00FA7355">
        <w:rPr>
          <w:noProof/>
          <w:spacing w:val="2"/>
          <w:szCs w:val="28"/>
        </w:rPr>
        <w:t>[72]</w:t>
      </w:r>
      <w:r w:rsidR="00E91705" w:rsidRPr="00FA7355">
        <w:rPr>
          <w:spacing w:val="2"/>
          <w:szCs w:val="28"/>
        </w:rPr>
        <w:fldChar w:fldCharType="end"/>
      </w:r>
      <w:r w:rsidR="00E91705" w:rsidRPr="00FA7355">
        <w:rPr>
          <w:spacing w:val="2"/>
          <w:szCs w:val="28"/>
        </w:rPr>
        <w:t>.</w:t>
      </w:r>
    </w:p>
    <w:p w14:paraId="00B8D100" w14:textId="051E5F8E" w:rsidR="008E57C5" w:rsidRPr="00FA7355" w:rsidRDefault="0049255D" w:rsidP="008D7048">
      <w:pPr>
        <w:spacing w:after="0" w:line="240" w:lineRule="auto"/>
        <w:ind w:firstLine="709"/>
        <w:jc w:val="both"/>
        <w:rPr>
          <w:spacing w:val="2"/>
          <w:szCs w:val="28"/>
        </w:rPr>
      </w:pPr>
      <w:r w:rsidRPr="00FA7355">
        <w:rPr>
          <w:color w:val="000000" w:themeColor="text1"/>
          <w:spacing w:val="2"/>
          <w:szCs w:val="28"/>
        </w:rPr>
        <w:t xml:space="preserve">Позднее, </w:t>
      </w:r>
      <w:r w:rsidR="00E91705" w:rsidRPr="00FA7355">
        <w:rPr>
          <w:color w:val="000000" w:themeColor="text1"/>
          <w:spacing w:val="2"/>
          <w:szCs w:val="28"/>
        </w:rPr>
        <w:t xml:space="preserve">Schermerhorn </w:t>
      </w:r>
      <w:r w:rsidRPr="00FA7355">
        <w:rPr>
          <w:color w:val="000000" w:themeColor="text1"/>
          <w:spacing w:val="2"/>
          <w:szCs w:val="28"/>
        </w:rPr>
        <w:t>и соавт</w:t>
      </w:r>
      <w:r w:rsidR="00E91705" w:rsidRPr="00FA7355">
        <w:rPr>
          <w:color w:val="000000" w:themeColor="text1"/>
          <w:spacing w:val="2"/>
          <w:szCs w:val="28"/>
        </w:rPr>
        <w:t xml:space="preserve">. </w:t>
      </w:r>
      <w:r w:rsidR="00E91705" w:rsidRPr="00FA7355">
        <w:rPr>
          <w:spacing w:val="2"/>
          <w:szCs w:val="28"/>
        </w:rPr>
        <w:t>опубликовали ретроспективное исследование</w:t>
      </w:r>
      <w:r w:rsidRPr="00FA7355">
        <w:rPr>
          <w:spacing w:val="2"/>
          <w:szCs w:val="28"/>
        </w:rPr>
        <w:t>, основанное на изучении данных</w:t>
      </w:r>
      <w:r w:rsidR="00E91705" w:rsidRPr="00FA7355">
        <w:rPr>
          <w:spacing w:val="2"/>
          <w:szCs w:val="28"/>
        </w:rPr>
        <w:t xml:space="preserve"> 128 598 пациентов старше 67 лет, </w:t>
      </w:r>
      <w:r w:rsidRPr="00FA7355">
        <w:rPr>
          <w:spacing w:val="2"/>
          <w:szCs w:val="28"/>
        </w:rPr>
        <w:t>оперированных</w:t>
      </w:r>
      <w:r w:rsidR="00E91705" w:rsidRPr="00FA7355">
        <w:rPr>
          <w:spacing w:val="2"/>
          <w:szCs w:val="28"/>
        </w:rPr>
        <w:t xml:space="preserve"> в период </w:t>
      </w:r>
      <w:r w:rsidRPr="00FA7355">
        <w:rPr>
          <w:spacing w:val="2"/>
          <w:szCs w:val="28"/>
        </w:rPr>
        <w:t xml:space="preserve">с </w:t>
      </w:r>
      <w:r w:rsidR="00E91705" w:rsidRPr="00FA7355">
        <w:rPr>
          <w:spacing w:val="2"/>
          <w:szCs w:val="28"/>
        </w:rPr>
        <w:t>2001</w:t>
      </w:r>
      <w:r w:rsidRPr="00FA7355">
        <w:rPr>
          <w:spacing w:val="2"/>
          <w:szCs w:val="28"/>
        </w:rPr>
        <w:t xml:space="preserve"> по </w:t>
      </w:r>
      <w:r w:rsidR="00E91705" w:rsidRPr="00FA7355">
        <w:rPr>
          <w:spacing w:val="2"/>
          <w:szCs w:val="28"/>
        </w:rPr>
        <w:t xml:space="preserve">2008 год. Периоперационная </w:t>
      </w:r>
      <w:r w:rsidRPr="00FA7355">
        <w:rPr>
          <w:spacing w:val="2"/>
          <w:szCs w:val="28"/>
        </w:rPr>
        <w:t>летальность</w:t>
      </w:r>
      <w:r w:rsidR="00E91705" w:rsidRPr="00FA7355">
        <w:rPr>
          <w:spacing w:val="2"/>
          <w:szCs w:val="28"/>
        </w:rPr>
        <w:t xml:space="preserve"> составила 1,6% в группе </w:t>
      </w:r>
      <w:r w:rsidRPr="00FA7355">
        <w:rPr>
          <w:spacing w:val="2"/>
          <w:szCs w:val="28"/>
        </w:rPr>
        <w:t>ЭВПБА</w:t>
      </w:r>
      <w:r w:rsidR="00E91705" w:rsidRPr="00FA7355">
        <w:rPr>
          <w:spacing w:val="2"/>
          <w:szCs w:val="28"/>
        </w:rPr>
        <w:t xml:space="preserve"> против 5,2% в группе </w:t>
      </w:r>
      <w:r w:rsidRPr="00FA7355">
        <w:rPr>
          <w:spacing w:val="2"/>
          <w:szCs w:val="28"/>
        </w:rPr>
        <w:t>ОР</w:t>
      </w:r>
      <w:r w:rsidR="00E91705" w:rsidRPr="00FA7355">
        <w:rPr>
          <w:spacing w:val="2"/>
          <w:szCs w:val="28"/>
        </w:rPr>
        <w:t xml:space="preserve"> (p </w:t>
      </w:r>
      <w:r w:rsidRPr="00FA7355">
        <w:rPr>
          <w:spacing w:val="2"/>
          <w:szCs w:val="28"/>
        </w:rPr>
        <w:t>&lt;0,001</w:t>
      </w:r>
      <w:r w:rsidR="00E91705" w:rsidRPr="00FA7355">
        <w:rPr>
          <w:spacing w:val="2"/>
          <w:szCs w:val="28"/>
        </w:rPr>
        <w:t xml:space="preserve">), </w:t>
      </w:r>
      <w:r w:rsidRPr="00FA7355">
        <w:rPr>
          <w:spacing w:val="2"/>
          <w:szCs w:val="28"/>
        </w:rPr>
        <w:t>более того,</w:t>
      </w:r>
      <w:r w:rsidR="00E91705" w:rsidRPr="00FA7355">
        <w:rPr>
          <w:spacing w:val="2"/>
          <w:szCs w:val="28"/>
        </w:rPr>
        <w:t xml:space="preserve"> группа </w:t>
      </w:r>
      <w:r w:rsidRPr="00FA7355">
        <w:rPr>
          <w:spacing w:val="2"/>
          <w:szCs w:val="28"/>
        </w:rPr>
        <w:t>ЭВПБА продемонстрировала более низкие показатели</w:t>
      </w:r>
      <w:r w:rsidR="00D664B6" w:rsidRPr="00FA7355">
        <w:rPr>
          <w:spacing w:val="2"/>
          <w:szCs w:val="28"/>
        </w:rPr>
        <w:t xml:space="preserve"> частоты развития хирургических осложнений</w:t>
      </w:r>
      <w:r w:rsidR="00E91705" w:rsidRPr="00FA7355">
        <w:rPr>
          <w:spacing w:val="2"/>
          <w:szCs w:val="28"/>
        </w:rPr>
        <w:t xml:space="preserve">, по сравнению с группой </w:t>
      </w:r>
      <w:r w:rsidR="00D664B6" w:rsidRPr="00FA7355">
        <w:rPr>
          <w:spacing w:val="2"/>
          <w:szCs w:val="28"/>
        </w:rPr>
        <w:t>ОР. Пациенты группы ЭВПБА так же имели значительно более короткий период госпитализации</w:t>
      </w:r>
      <w:r w:rsidR="00E91705" w:rsidRPr="00FA7355">
        <w:rPr>
          <w:spacing w:val="2"/>
          <w:szCs w:val="28"/>
        </w:rPr>
        <w:t xml:space="preserve"> (p </w:t>
      </w:r>
      <w:r w:rsidR="00D664B6" w:rsidRPr="00FA7355">
        <w:rPr>
          <w:spacing w:val="2"/>
          <w:szCs w:val="28"/>
        </w:rPr>
        <w:t>&lt;0,001</w:t>
      </w:r>
      <w:r w:rsidR="00E91705" w:rsidRPr="00FA7355">
        <w:rPr>
          <w:spacing w:val="2"/>
          <w:szCs w:val="28"/>
        </w:rPr>
        <w:t xml:space="preserve">). </w:t>
      </w:r>
      <w:r w:rsidR="00D664B6" w:rsidRPr="00FA7355">
        <w:rPr>
          <w:spacing w:val="2"/>
          <w:szCs w:val="28"/>
        </w:rPr>
        <w:t xml:space="preserve">Лучшие показатели </w:t>
      </w:r>
      <w:r w:rsidR="00E91705" w:rsidRPr="00FA7355">
        <w:rPr>
          <w:spacing w:val="2"/>
          <w:szCs w:val="28"/>
        </w:rPr>
        <w:t>выжива</w:t>
      </w:r>
      <w:r w:rsidR="00D664B6" w:rsidRPr="00FA7355">
        <w:rPr>
          <w:spacing w:val="2"/>
          <w:szCs w:val="28"/>
        </w:rPr>
        <w:t xml:space="preserve">емости после ЭВПБА </w:t>
      </w:r>
      <w:r w:rsidR="00E91705" w:rsidRPr="00FA7355">
        <w:rPr>
          <w:spacing w:val="2"/>
          <w:szCs w:val="28"/>
        </w:rPr>
        <w:t>сохранял</w:t>
      </w:r>
      <w:r w:rsidR="00D664B6" w:rsidRPr="00FA7355">
        <w:rPr>
          <w:spacing w:val="2"/>
          <w:szCs w:val="28"/>
        </w:rPr>
        <w:t>ис</w:t>
      </w:r>
      <w:r w:rsidR="00E91705" w:rsidRPr="00FA7355">
        <w:rPr>
          <w:spacing w:val="2"/>
          <w:szCs w:val="28"/>
        </w:rPr>
        <w:t xml:space="preserve">ь в течение примерно 3 лет, </w:t>
      </w:r>
      <w:r w:rsidR="00D664B6" w:rsidRPr="00FA7355">
        <w:rPr>
          <w:spacing w:val="2"/>
          <w:szCs w:val="28"/>
        </w:rPr>
        <w:t>а в последующем,</w:t>
      </w:r>
      <w:r w:rsidR="00E91705" w:rsidRPr="00FA7355">
        <w:rPr>
          <w:spacing w:val="2"/>
          <w:szCs w:val="28"/>
        </w:rPr>
        <w:t xml:space="preserve"> кривые выживаемости </w:t>
      </w:r>
      <w:r w:rsidR="00277A4C" w:rsidRPr="00FA7355">
        <w:rPr>
          <w:spacing w:val="2"/>
          <w:szCs w:val="28"/>
        </w:rPr>
        <w:t>стали</w:t>
      </w:r>
      <w:r w:rsidR="00E91705" w:rsidRPr="00FA7355">
        <w:rPr>
          <w:spacing w:val="2"/>
          <w:szCs w:val="28"/>
        </w:rPr>
        <w:t xml:space="preserve"> аналогичными</w:t>
      </w:r>
      <w:r w:rsidR="00D664B6" w:rsidRPr="00FA7355">
        <w:rPr>
          <w:spacing w:val="2"/>
          <w:szCs w:val="28"/>
        </w:rPr>
        <w:t xml:space="preserve"> в обеих группах</w:t>
      </w:r>
      <w:r w:rsidR="00E91705" w:rsidRPr="00FA7355">
        <w:rPr>
          <w:spacing w:val="2"/>
          <w:szCs w:val="28"/>
        </w:rPr>
        <w:t xml:space="preserve"> </w:t>
      </w:r>
      <w:r w:rsidR="00E91705" w:rsidRPr="00FA7355">
        <w:rPr>
          <w:spacing w:val="2"/>
          <w:szCs w:val="28"/>
        </w:rPr>
        <w:fldChar w:fldCharType="begin" w:fldLock="1"/>
      </w:r>
      <w:r w:rsidR="005B7765" w:rsidRPr="00FA7355">
        <w:rPr>
          <w:spacing w:val="2"/>
          <w:szCs w:val="28"/>
        </w:rPr>
        <w:instrText>ADDIN CSL_CITATION {"citationItems":[{"id":"ITEM-1","itemData":{"DOI":"10.1056/NEJMOA0707348","ISSN":"1533-4406","PMID":"18234751","abstract":"BACKGROUND Randomized trials have shown reductions in perioperative mortality and morbidity with endovascular repair of abdominal aortic aneurysm, as compared with open surgical repair. Longer-term survival rates, however, were similar for the two procedures. There are currently no long-term, population-based data from the comparison of these strategies. METHODS We studied perioperative rates of death and complications, long-term survival, rupture, and reinterventions after open as compared with endovascular repair of abdominal aortic aneurysm in propensity-score-matched cohorts of Medicare beneficiaries undergoing repair during the 2001-2004 period, with follow-up until 2005. RESULTS There were 22,830 matched patients undergoing open repair of abdominal aortic aneurysm in each cohort. The average age of the patients was 76 years, and approximately 20% were women. Perioperative mortality was lower after endovascular repair than after open repair (1.2% vs. 4.8%, P&lt;0.001), and the reduction in mortality increased with age (2.1% difference for those 67 to 69 years old vs. 8.5% for those 85 years or older, P&lt;0.001). Late survival was similar in the two cohorts, although the survival curves did not converge until after 3 years. By 4 years, rupture was more likely in the endovascular-repair cohort than in the open-repair cohort (1.8% vs. 0.5%, P&lt;0.001), as was reintervention related to abdominal aortic aneurysm (9.0% vs. 1.7%, P&lt;0.001), although most reinterventions were minor. In contrast, by 4 years, surgery for laparotomy-related complications was more likely among patients who had undergone open repair (9.7%, vs. 4.1% among those who had undergone endovascular repair; P&lt;0.001), as was hospitalization without surgery for bowel obstruction or abdominal-wall hernia (14.2% vs. 8.1%, P&lt;0.001). CONCLUSIONS As compared with open repair, endovascular repair of abdominal aortic aneurysm is associated with lower short-term rates of death and complications. The survival advantage is more durable among older patients. Late reinterventions related to abdominal aortic aneurysm are more common after endovascular repair but are balanced by an increase in laparotomy-related reinterventions and hospitalizations after open surgery.","author":[{"dropping-particle":"","family":"Schermerhorn","given":"Marc L.","non-dropping-particle":"","parse-names":false,"suffix":""},{"dropping-particle":"","family":"O'Malley","given":"A. James","non-dropping-particle":"","parse-names":false,"suffix":""},{"dropping-particle":"","family":"Jhaveri","given":"Ami","non-dropping-particle":"","parse-names":false,"suffix":""},{"dropping-particle":"","family":"Cotterill","given":"Philip","non-dropping-particle":"","parse-names":false,"suffix":""},{"dropping-particle":"","family":"Pomposelli","given":"Frank","non-dropping-particle":"","parse-names":false,"suffix":""},{"dropping-particle":"","family":"Landon","given":"Bruce E.","non-dropping-particle":"","parse-names":false,"suffix":""}],"container-title":"The New England journal of medicine","id":"ITEM-1","issue":"5","issued":{"date-parts":[["2008","1","31"]]},"page":"464-474","publisher":"N Engl J Med","title":"Endovascular vs. open repair of abdominal aortic aneurysms in the Medicare population","type":"article-journal","volume":"358"},"uris":["http://www.mendeley.com/documents/?uuid=2f6c6572-877f-32a7-bf06-50f64bdd381d"]}],"mendeley":{"formattedCitation":"[48]","plainTextFormattedCitation":"[48]","previouslyFormattedCitation":"[48]"},"properties":{"noteIndex":0},"schema":"https://github.com/citation-style-language/schema/raw/master/csl-citation.json"}</w:instrText>
      </w:r>
      <w:r w:rsidR="00E91705" w:rsidRPr="00FA7355">
        <w:rPr>
          <w:spacing w:val="2"/>
          <w:szCs w:val="28"/>
        </w:rPr>
        <w:fldChar w:fldCharType="separate"/>
      </w:r>
      <w:r w:rsidR="005F44E1" w:rsidRPr="00FA7355">
        <w:rPr>
          <w:noProof/>
          <w:spacing w:val="2"/>
          <w:szCs w:val="28"/>
        </w:rPr>
        <w:t>[48</w:t>
      </w:r>
      <w:r w:rsidR="000225E9" w:rsidRPr="00FA7355">
        <w:rPr>
          <w:noProof/>
          <w:spacing w:val="2"/>
          <w:szCs w:val="28"/>
        </w:rPr>
        <w:t xml:space="preserve">, </w:t>
      </w:r>
      <w:r w:rsidR="000225E9" w:rsidRPr="00FA7355">
        <w:rPr>
          <w:noProof/>
          <w:spacing w:val="2"/>
          <w:szCs w:val="28"/>
          <w:lang w:val="en-US"/>
        </w:rPr>
        <w:t>p</w:t>
      </w:r>
      <w:r w:rsidR="000225E9" w:rsidRPr="00FA7355">
        <w:rPr>
          <w:noProof/>
          <w:spacing w:val="2"/>
          <w:szCs w:val="28"/>
        </w:rPr>
        <w:t>. 464-473</w:t>
      </w:r>
      <w:r w:rsidR="005F44E1" w:rsidRPr="00FA7355">
        <w:rPr>
          <w:noProof/>
          <w:spacing w:val="2"/>
          <w:szCs w:val="28"/>
        </w:rPr>
        <w:t>]</w:t>
      </w:r>
      <w:r w:rsidR="00E91705" w:rsidRPr="00FA7355">
        <w:rPr>
          <w:spacing w:val="2"/>
          <w:szCs w:val="28"/>
        </w:rPr>
        <w:fldChar w:fldCharType="end"/>
      </w:r>
      <w:r w:rsidR="00E91705" w:rsidRPr="00FA7355">
        <w:rPr>
          <w:spacing w:val="2"/>
          <w:szCs w:val="28"/>
        </w:rPr>
        <w:t>.</w:t>
      </w:r>
      <w:r w:rsidR="00D664B6" w:rsidRPr="00FA7355">
        <w:rPr>
          <w:spacing w:val="2"/>
          <w:szCs w:val="28"/>
        </w:rPr>
        <w:t xml:space="preserve"> </w:t>
      </w:r>
      <w:r w:rsidR="00E91705" w:rsidRPr="00FA7355">
        <w:rPr>
          <w:spacing w:val="2"/>
          <w:szCs w:val="28"/>
        </w:rPr>
        <w:t xml:space="preserve">Все </w:t>
      </w:r>
      <w:r w:rsidR="00D664B6" w:rsidRPr="00FA7355">
        <w:rPr>
          <w:spacing w:val="2"/>
          <w:szCs w:val="28"/>
        </w:rPr>
        <w:t>полученные в ходе исследований</w:t>
      </w:r>
      <w:r w:rsidR="00E91705" w:rsidRPr="00FA7355">
        <w:rPr>
          <w:spacing w:val="2"/>
          <w:szCs w:val="28"/>
        </w:rPr>
        <w:t xml:space="preserve"> результаты согласуются с теми, которые опубликовал </w:t>
      </w:r>
      <w:r w:rsidR="00277A4C" w:rsidRPr="00FA7355">
        <w:rPr>
          <w:noProof/>
          <w:spacing w:val="2"/>
          <w:szCs w:val="28"/>
        </w:rPr>
        <w:t>Verzini F.</w:t>
      </w:r>
      <w:r w:rsidR="00D664B6" w:rsidRPr="00FA7355">
        <w:rPr>
          <w:spacing w:val="2"/>
          <w:szCs w:val="28"/>
        </w:rPr>
        <w:t xml:space="preserve"> и соавт.</w:t>
      </w:r>
      <w:r w:rsidR="00E91705" w:rsidRPr="00FA7355">
        <w:rPr>
          <w:spacing w:val="2"/>
          <w:szCs w:val="28"/>
        </w:rPr>
        <w:t xml:space="preserve"> </w:t>
      </w:r>
      <w:r w:rsidR="00E91705" w:rsidRPr="00FA7355">
        <w:rPr>
          <w:spacing w:val="2"/>
          <w:szCs w:val="28"/>
        </w:rPr>
        <w:fldChar w:fldCharType="begin" w:fldLock="1"/>
      </w:r>
      <w:r w:rsidR="005B7765" w:rsidRPr="00FA7355">
        <w:rPr>
          <w:spacing w:val="2"/>
          <w:szCs w:val="28"/>
        </w:rPr>
        <w:instrText>ADDIN CSL_CITATION {"citationItems":[{"id":"ITEM-1","itemData":{"DOI":"10.1583/13-4599MR.1","ISSN":"15451550","PMID":"24915595","abstract":"Purpose: To evaluate the late results of endovascular aneurysm repair (EVAR) with the endografts currently in use and compare outcomes to older devices. Methods: Clinical, demographic, and imaging data on consecutive patients undergoing elective EVAR from January 1997 to December 2011 at a single center were retrieved from an electronic database and reviewed. Newer stent-grafts (NSG) were defined as those introduced after 2004 (second-generation Excluder and Anaconda) or currently in use without modifications (Zenith, Endurant). Of the 1412 consecutive patients (1290 men; mean age 73 years) who underwent elective EVAR in a tertiary university hospital, 882 were treated with NSGs and 530 with older stent-grafts (OSGs). Results: In the NSG group, the abdominal aortic aneurysms (AAA) were larger (55.7 vs. 53.2 mm, p&lt;0.0001) and the patients were older (p&lt;0.0001) and less frequently smokers or had pulmonary disease, while hypertension and diabetes were more frequent (all p&lt;0.0001). Thirty-day mortality was 0.8% in the NSG group vs. 1.1% in the OSG group (p=NS). Follow-up ranged from 1 to 174 months (mean 54.1±42.4); the OSG patients had longer mean follow-up compared to the NSG group (80.2±47.9 vs. 38.4629.1 months, p,0.0001). Allcause survival rates were comparable in both groups. Freedom from late conversion (96.1% vs. 89.1% at 7 years, p, 0.0001) or reintervention (83.6% vs. 74.2% at 7 years, p=0.015) and freedom from AAA diameter growth .5 mm (p=0.022) were higher in the NSG group. In adjusted analyses, the use of a new-generation device was a negative independent predictor of reintervention [hazard ratio (HR) 0.67, 95% confidence interval (CI) 0.49 to 0.93, p=0.015] and aneurysm growth (HR 0.63, 95% CI 0.45 to 0.89, p=0.010). Conclusion: Newer-generation endografts can perform substantially better than the older devices. In the long term, incidences of reintervention, conversion, and AAA growth are decreased in patients treated with devices currently in use. However, the need for continuous surveillance is still imperative for all endografts. © 2014 INTERNATIONAL SOCIETY OF ENDOVASCULAR SPECIALISTS.","author":[{"dropping-particle":"","family":"Verzini","given":"Fabio","non-dropping-particle":"","parse-names":false,"suffix":""},{"dropping-particle":"","family":"Isernia","given":"Giacomo","non-dropping-particle":"","parse-names":false,"suffix":""},{"dropping-particle":"","family":"Rango","given":"Paola","non-dropping-particle":"De","parse-names":false,"suffix":""},{"dropping-particle":"","family":"Simonte","given":"Gioele","non-dropping-particle":"","parse-names":false,"suffix":""},{"dropping-particle":"","family":"Parlani","given":"Gianbattista","non-dropping-particle":"","parse-names":false,"suffix":""},{"dropping-particle":"","family":"Loschi","given":"Diletta","non-dropping-particle":"","parse-names":false,"suffix":""},{"dropping-particle":"","family":"Cao","given":"Piergiorgio","non-dropping-particle":"","parse-names":false,"suffix":""}],"container-title":"Journal of Endovascular Therapy","id":"ITEM-1","issue":"3","issued":{"date-parts":[["2014","6","1"]]},"page":"439-447","publisher":"Allen Press Publishing Services","title":"Abdominal aortic endografting beyond the trials: A 15-year single-center experience comparing newer to older generation stent-grafts","type":"article-journal","volume":"21"},"uris":["http://www.mendeley.com/documents/?uuid=a666f0fa-0404-3294-a464-22314d2db6ca"]}],"mendeley":{"formattedCitation":"[73]","plainTextFormattedCitation":"[73]","previouslyFormattedCitation":"[73]"},"properties":{"noteIndex":0},"schema":"https://github.com/citation-style-language/schema/raw/master/csl-citation.json"}</w:instrText>
      </w:r>
      <w:r w:rsidR="00E91705" w:rsidRPr="00FA7355">
        <w:rPr>
          <w:spacing w:val="2"/>
          <w:szCs w:val="28"/>
        </w:rPr>
        <w:fldChar w:fldCharType="separate"/>
      </w:r>
      <w:r w:rsidR="005F44E1" w:rsidRPr="00FA7355">
        <w:rPr>
          <w:noProof/>
          <w:spacing w:val="2"/>
          <w:szCs w:val="28"/>
        </w:rPr>
        <w:t>[73]</w:t>
      </w:r>
      <w:r w:rsidR="00E91705" w:rsidRPr="00FA7355">
        <w:rPr>
          <w:spacing w:val="2"/>
          <w:szCs w:val="28"/>
        </w:rPr>
        <w:fldChar w:fldCharType="end"/>
      </w:r>
      <w:r w:rsidR="00D664B6" w:rsidRPr="00FA7355">
        <w:rPr>
          <w:spacing w:val="2"/>
          <w:szCs w:val="28"/>
        </w:rPr>
        <w:t>.</w:t>
      </w:r>
      <w:r w:rsidR="00E91705" w:rsidRPr="00FA7355">
        <w:rPr>
          <w:spacing w:val="2"/>
          <w:szCs w:val="28"/>
        </w:rPr>
        <w:t xml:space="preserve"> </w:t>
      </w:r>
      <w:r w:rsidR="008E57C5" w:rsidRPr="00FA7355">
        <w:rPr>
          <w:spacing w:val="2"/>
          <w:szCs w:val="28"/>
        </w:rPr>
        <w:t>Я</w:t>
      </w:r>
      <w:r w:rsidR="00D664B6" w:rsidRPr="00FA7355">
        <w:rPr>
          <w:spacing w:val="2"/>
          <w:szCs w:val="28"/>
        </w:rPr>
        <w:t>вное</w:t>
      </w:r>
      <w:r w:rsidR="00E91705" w:rsidRPr="00FA7355">
        <w:rPr>
          <w:spacing w:val="2"/>
          <w:szCs w:val="28"/>
        </w:rPr>
        <w:t xml:space="preserve"> преимущество </w:t>
      </w:r>
      <w:r w:rsidR="00D664B6" w:rsidRPr="00FA7355">
        <w:rPr>
          <w:spacing w:val="2"/>
          <w:szCs w:val="28"/>
        </w:rPr>
        <w:t xml:space="preserve">в </w:t>
      </w:r>
      <w:r w:rsidR="00277A4C" w:rsidRPr="00FA7355">
        <w:rPr>
          <w:spacing w:val="2"/>
          <w:szCs w:val="28"/>
        </w:rPr>
        <w:t xml:space="preserve">более низких показателях </w:t>
      </w:r>
      <w:r w:rsidR="00E91705" w:rsidRPr="00FA7355">
        <w:rPr>
          <w:spacing w:val="2"/>
          <w:szCs w:val="28"/>
        </w:rPr>
        <w:t xml:space="preserve">ранней </w:t>
      </w:r>
      <w:r w:rsidR="00277A4C" w:rsidRPr="00FA7355">
        <w:rPr>
          <w:spacing w:val="2"/>
          <w:szCs w:val="28"/>
        </w:rPr>
        <w:t>послеоперационной летальности</w:t>
      </w:r>
      <w:r w:rsidR="00E91705" w:rsidRPr="00FA7355">
        <w:rPr>
          <w:spacing w:val="2"/>
          <w:szCs w:val="28"/>
        </w:rPr>
        <w:t xml:space="preserve"> </w:t>
      </w:r>
      <w:r w:rsidR="00D664B6" w:rsidRPr="00FA7355">
        <w:rPr>
          <w:spacing w:val="2"/>
          <w:szCs w:val="28"/>
        </w:rPr>
        <w:t>в группах ЭВПБА</w:t>
      </w:r>
      <w:r w:rsidR="00E91705" w:rsidRPr="00FA7355">
        <w:rPr>
          <w:spacing w:val="2"/>
          <w:szCs w:val="28"/>
        </w:rPr>
        <w:t xml:space="preserve"> среди пациентов всех возрастов</w:t>
      </w:r>
      <w:r w:rsidR="008E57C5" w:rsidRPr="00FA7355">
        <w:rPr>
          <w:spacing w:val="2"/>
          <w:szCs w:val="28"/>
        </w:rPr>
        <w:t xml:space="preserve"> </w:t>
      </w:r>
      <w:r w:rsidR="00E91705" w:rsidRPr="00FA7355">
        <w:rPr>
          <w:spacing w:val="2"/>
          <w:szCs w:val="28"/>
        </w:rPr>
        <w:t xml:space="preserve">сохраняется в течение 7 лет, а результаты </w:t>
      </w:r>
      <w:r w:rsidR="008E57C5" w:rsidRPr="00FA7355">
        <w:rPr>
          <w:spacing w:val="2"/>
          <w:szCs w:val="28"/>
        </w:rPr>
        <w:t>ЭВПБА</w:t>
      </w:r>
      <w:r w:rsidR="00E91705" w:rsidRPr="00FA7355">
        <w:rPr>
          <w:spacing w:val="2"/>
          <w:szCs w:val="28"/>
        </w:rPr>
        <w:t xml:space="preserve"> улучшаются с течением времени и, по-видимому, будут продолжать улучшаться</w:t>
      </w:r>
      <w:r w:rsidR="008E57C5" w:rsidRPr="00FA7355">
        <w:rPr>
          <w:spacing w:val="2"/>
          <w:szCs w:val="28"/>
        </w:rPr>
        <w:t>. Это может быть связано с постоянным совершенствованием конструкций эндоваскулярных протезов и методик их доставки</w:t>
      </w:r>
      <w:r w:rsidR="00E91705" w:rsidRPr="00FA7355">
        <w:rPr>
          <w:spacing w:val="2"/>
          <w:szCs w:val="28"/>
        </w:rPr>
        <w:t xml:space="preserve"> </w:t>
      </w:r>
      <w:r w:rsidR="00E91705" w:rsidRPr="00FA7355">
        <w:rPr>
          <w:spacing w:val="2"/>
          <w:szCs w:val="28"/>
        </w:rPr>
        <w:fldChar w:fldCharType="begin" w:fldLock="1"/>
      </w:r>
      <w:r w:rsidR="005B7765" w:rsidRPr="00FA7355">
        <w:rPr>
          <w:spacing w:val="2"/>
          <w:szCs w:val="28"/>
        </w:rPr>
        <w:instrText>ADDIN CSL_CITATION {"citationItems":[{"id":"ITEM-1","itemData":{"DOI":"10.1056/NEJMOA1405778/SUPPL_FILE/NEJMOA1405778_DISCLOSURES.PDF","ISSN":"0028-4793","PMID":"26200979","abstract":"BackgroundRandomized trials and observational studies have shown that perioperative morbidity and mortality are lower with endovascular repair of abdominal aortic aneurysm than with open repair, but the survival benefit is not sustained. In addition, concerns have been raised about the long-term risk of aneurysm rupture or the need for reintervention after endovascular repair. MethodsWe assessed perioperative and long-term survival, reinterventions, and complications after endovascular repair as compared with open repair of abdominal aortic aneurysm in propensity-score–matched cohorts of Medicare beneficiaries who underwent repair during the period from 2001 through 2008 and were followed through 2009. ResultsWe identified 39,966 matched pairs of patients who had undergone either open repair or endovascular repair. The overall perioperative mortality was 1.6% with endovascular repair versus 5.2% with open repair (P&lt;0.001). From 2001 through 2008, perioperative mortality decreased by 0.8 percentage points ...","author":[{"dropping-particle":"","family":"Schermerhorn","given":"Marc L.","non-dropping-particle":"","parse-names":false,"suffix":""},{"dropping-particle":"","family":"Buck","given":"Dominique B.","non-dropping-particle":"","parse-names":false,"suffix":""},{"dropping-particle":"","family":"O’Malley","given":"A. James","non-dropping-particle":"","parse-names":false,"suffix":""},{"dropping-particle":"","family":"Curran","given":"Thomas","non-dropping-particle":"","parse-names":false,"suffix":""},{"dropping-particle":"","family":"McCallum","given":"John C.","non-dropping-particle":"","parse-names":false,"suffix":""},{"dropping-particle":"","family":"Darling","given":"Jeremy","non-dropping-particle":"","parse-names":false,"suffix":""},{"dropping-particle":"","family":"Landon","given":"Bruce E.","non-dropping-particle":"","parse-names":false,"suffix":""}],"container-title":"New England Journal of Medicine","id":"ITEM-1","issue":"4","issued":{"date-parts":[["2015","7","23"]]},"page":"328-338","publisher":"New England Journal of Medicine (NEJM/MMS)","title":"Long-Term Outcomes of Abdominal Aortic Aneurysm in the Medicare Population","type":"article-journal","volume":"373"},"uris":["http://www.mendeley.com/documents/?uuid=7e449539-c892-3fdd-b0ec-9473539ecae8"]}],"mendeley":{"formattedCitation":"[65]","plainTextFormattedCitation":"[65]","previouslyFormattedCitation":"[65]"},"properties":{"noteIndex":0},"schema":"https://github.com/citation-style-language/schema/raw/master/csl-citation.json"}</w:instrText>
      </w:r>
      <w:r w:rsidR="00E91705" w:rsidRPr="00FA7355">
        <w:rPr>
          <w:spacing w:val="2"/>
          <w:szCs w:val="28"/>
        </w:rPr>
        <w:fldChar w:fldCharType="separate"/>
      </w:r>
      <w:r w:rsidR="005F44E1" w:rsidRPr="00FA7355">
        <w:rPr>
          <w:noProof/>
          <w:spacing w:val="2"/>
          <w:szCs w:val="28"/>
        </w:rPr>
        <w:t>[65</w:t>
      </w:r>
      <w:r w:rsidR="000225E9" w:rsidRPr="00FA7355">
        <w:rPr>
          <w:noProof/>
          <w:spacing w:val="2"/>
          <w:szCs w:val="28"/>
        </w:rPr>
        <w:t xml:space="preserve">, </w:t>
      </w:r>
      <w:r w:rsidR="000225E9" w:rsidRPr="00FA7355">
        <w:rPr>
          <w:noProof/>
          <w:spacing w:val="2"/>
          <w:szCs w:val="28"/>
          <w:lang w:val="en-US"/>
        </w:rPr>
        <w:t>p</w:t>
      </w:r>
      <w:r w:rsidR="000225E9" w:rsidRPr="00FA7355">
        <w:rPr>
          <w:noProof/>
          <w:spacing w:val="2"/>
          <w:szCs w:val="28"/>
        </w:rPr>
        <w:t>. 328-337</w:t>
      </w:r>
      <w:r w:rsidR="005F44E1" w:rsidRPr="00FA7355">
        <w:rPr>
          <w:noProof/>
          <w:spacing w:val="2"/>
          <w:szCs w:val="28"/>
        </w:rPr>
        <w:t>]</w:t>
      </w:r>
      <w:r w:rsidR="00E91705" w:rsidRPr="00FA7355">
        <w:rPr>
          <w:spacing w:val="2"/>
          <w:szCs w:val="28"/>
        </w:rPr>
        <w:fldChar w:fldCharType="end"/>
      </w:r>
      <w:r w:rsidR="00E91705" w:rsidRPr="00FA7355">
        <w:rPr>
          <w:spacing w:val="2"/>
          <w:szCs w:val="28"/>
        </w:rPr>
        <w:t>.</w:t>
      </w:r>
    </w:p>
    <w:p w14:paraId="49822F51" w14:textId="5417F84F" w:rsidR="00E91705" w:rsidRPr="00FA7355" w:rsidRDefault="00AB2C1F" w:rsidP="008D7048">
      <w:pPr>
        <w:spacing w:after="0" w:line="240" w:lineRule="auto"/>
        <w:ind w:firstLine="709"/>
        <w:jc w:val="both"/>
        <w:rPr>
          <w:spacing w:val="2"/>
          <w:szCs w:val="28"/>
        </w:rPr>
      </w:pPr>
      <w:r w:rsidRPr="00FA7355">
        <w:rPr>
          <w:spacing w:val="2"/>
          <w:szCs w:val="28"/>
        </w:rPr>
        <w:t>Однако несмотря на то, что</w:t>
      </w:r>
      <w:r w:rsidR="00E91705" w:rsidRPr="00FA7355">
        <w:rPr>
          <w:spacing w:val="2"/>
          <w:szCs w:val="28"/>
        </w:rPr>
        <w:t xml:space="preserve"> показатели </w:t>
      </w:r>
      <w:r w:rsidR="008E57C5" w:rsidRPr="00FA7355">
        <w:rPr>
          <w:spacing w:val="2"/>
          <w:szCs w:val="28"/>
        </w:rPr>
        <w:t>летальности</w:t>
      </w:r>
      <w:r w:rsidR="00E91705" w:rsidRPr="00FA7355">
        <w:rPr>
          <w:spacing w:val="2"/>
          <w:szCs w:val="28"/>
        </w:rPr>
        <w:t xml:space="preserve"> и </w:t>
      </w:r>
      <w:r w:rsidR="008E57C5" w:rsidRPr="00FA7355">
        <w:rPr>
          <w:spacing w:val="2"/>
          <w:szCs w:val="28"/>
        </w:rPr>
        <w:t>повторных интервенций</w:t>
      </w:r>
      <w:r w:rsidR="00E91705" w:rsidRPr="00FA7355">
        <w:rPr>
          <w:spacing w:val="2"/>
          <w:szCs w:val="28"/>
        </w:rPr>
        <w:t xml:space="preserve"> представляют собой наиболее изученные </w:t>
      </w:r>
      <w:r w:rsidR="008E57C5" w:rsidRPr="00FA7355">
        <w:rPr>
          <w:spacing w:val="2"/>
          <w:szCs w:val="28"/>
        </w:rPr>
        <w:t>конечные точки</w:t>
      </w:r>
      <w:r w:rsidR="00E91705" w:rsidRPr="00FA7355">
        <w:rPr>
          <w:spacing w:val="2"/>
          <w:szCs w:val="28"/>
        </w:rPr>
        <w:t xml:space="preserve"> при сравнении ОР и </w:t>
      </w:r>
      <w:r w:rsidR="008E57C5" w:rsidRPr="00FA7355">
        <w:rPr>
          <w:spacing w:val="2"/>
          <w:szCs w:val="28"/>
        </w:rPr>
        <w:t>ЭВПБА</w:t>
      </w:r>
      <w:r w:rsidR="00E91705" w:rsidRPr="00FA7355">
        <w:rPr>
          <w:spacing w:val="2"/>
          <w:szCs w:val="28"/>
        </w:rPr>
        <w:t xml:space="preserve"> </w:t>
      </w:r>
      <w:r w:rsidR="008E57C5" w:rsidRPr="00FA7355">
        <w:rPr>
          <w:spacing w:val="2"/>
          <w:szCs w:val="28"/>
        </w:rPr>
        <w:t>в лечении</w:t>
      </w:r>
      <w:r w:rsidR="00E91705" w:rsidRPr="00FA7355">
        <w:rPr>
          <w:spacing w:val="2"/>
          <w:szCs w:val="28"/>
        </w:rPr>
        <w:t xml:space="preserve"> </w:t>
      </w:r>
      <w:r w:rsidR="008E57C5" w:rsidRPr="00FA7355">
        <w:rPr>
          <w:spacing w:val="2"/>
          <w:szCs w:val="28"/>
        </w:rPr>
        <w:t xml:space="preserve">АБА, они не являются единственными факторами, оказывающими влияние на результаты ЭВПБА. Не меньшее на наш взгляд значение представляет собой проблема развития </w:t>
      </w:r>
      <w:r w:rsidR="00E91705" w:rsidRPr="00FA7355">
        <w:rPr>
          <w:spacing w:val="2"/>
          <w:szCs w:val="28"/>
        </w:rPr>
        <w:t>послеоперационн</w:t>
      </w:r>
      <w:r w:rsidR="008E57C5" w:rsidRPr="00FA7355">
        <w:rPr>
          <w:spacing w:val="2"/>
          <w:szCs w:val="28"/>
        </w:rPr>
        <w:t>ой</w:t>
      </w:r>
      <w:r w:rsidR="00E91705" w:rsidRPr="00FA7355">
        <w:rPr>
          <w:spacing w:val="2"/>
          <w:szCs w:val="28"/>
        </w:rPr>
        <w:t xml:space="preserve"> почечн</w:t>
      </w:r>
      <w:r w:rsidR="008E57C5" w:rsidRPr="00FA7355">
        <w:rPr>
          <w:spacing w:val="2"/>
          <w:szCs w:val="28"/>
        </w:rPr>
        <w:t>ой</w:t>
      </w:r>
      <w:r w:rsidR="00E91705" w:rsidRPr="00FA7355">
        <w:rPr>
          <w:spacing w:val="2"/>
          <w:szCs w:val="28"/>
        </w:rPr>
        <w:t xml:space="preserve"> недостаточнос</w:t>
      </w:r>
      <w:r w:rsidR="008E57C5" w:rsidRPr="00FA7355">
        <w:rPr>
          <w:spacing w:val="2"/>
          <w:szCs w:val="28"/>
        </w:rPr>
        <w:t>ти</w:t>
      </w:r>
      <w:r w:rsidR="00E91705" w:rsidRPr="00FA7355">
        <w:rPr>
          <w:spacing w:val="2"/>
          <w:szCs w:val="28"/>
        </w:rPr>
        <w:t xml:space="preserve"> </w:t>
      </w:r>
      <w:r w:rsidR="00E91705" w:rsidRPr="00FA7355">
        <w:rPr>
          <w:spacing w:val="2"/>
          <w:szCs w:val="28"/>
        </w:rPr>
        <w:fldChar w:fldCharType="begin" w:fldLock="1"/>
      </w:r>
      <w:r w:rsidR="005B7765" w:rsidRPr="00FA7355">
        <w:rPr>
          <w:spacing w:val="2"/>
          <w:szCs w:val="28"/>
        </w:rPr>
        <w:instrText>ADDIN CSL_CITATION {"citationItems":[{"id":"ITEM-1","itemData":{"DOI":"10.1016/J.AVSG.2016.01.021","ISSN":"0890-5096","PMID":"27236089","abstract":"Background Acute renal failure (ARF) after surgical treatment of ruptured abdominal aortic aneurysm (AAA) is an independent predictor of post-operative mortality. Open repair for ruptured AAA has been the gold standard treatment; however, there has been a recent trend in increased utilization of endovascular repair (EVAR) for treatment of ruptured AAA. The purpose of this study was to retrospectively review and compare the incidence of ARF among patients treated with open versus endovascular repair of ruptured AAA. Methods American College of Surgeons National Surgical Quality Improvement Program database was searched for surgeries performed for AAA during 2005–2010. Patients' demographics and co-morbidities (diabetes mellitus, hypertension, chronic obstructive pulmonary disease, congestive heart failure, myocardial infarction, peripheral arterial disease) were collected. Incidence of ARF after surgery was reviewed. We also collected American Society for Anesthesiologists scores, operating times, functional status, post-operative complications, and mortality. Results Of total 2179 operations for ruptured AAA, incidence of mortality within first 30 days after operation was 17% after EVAR for ruptured AAA and 33.2% after open repair of ruptured AAA. Incidence of ARF was 6.9% after EVAR for ruptured AAA and 13.5% after open repair of ruptured AAA. Odds ratio for mortality after open repair was 1.94 (confidence interval [CI] 1.51–2.49) when compared with EVAR (P &lt; 0.001), and odds ratio for developing ARF after EVAR was 1.62 (CI 1.14–2.29) as compared with open AAA repair (P &lt; 0.05) in multivariable logistic regression models. Open repair of ruptured AAA and totally dependent functional status were associated with post-operative mortality and ARF. Conclusions Incidence of mortality and post-operative ARF for ruptured AAA is significantly higher when treated with open repair, as compared to EVAR. Totally dependent functional status was associated with post-operative mortality and ARF.","author":[{"dropping-particle":"","family":"Aziz","given":"Faisal","non-dropping-particle":"","parse-names":false,"suffix":""},{"dropping-particle":"","family":"Azab","given":"Andrew","non-dropping-particle":"","parse-names":false,"suffix":""},{"dropping-particle":"","family":"Schaefer","given":"Eric","non-dropping-particle":"","parse-names":false,"suffix":""},{"dropping-particle":"","family":"Reed","given":"Amy B.","non-dropping-particle":"","parse-names":false,"suffix":""}],"container-title":"Annals of Vascular Surgery","id":"ITEM-1","issued":{"date-parts":[["2016","8","1"]]},"page":"147-155","publisher":"Elsevier","title":"Endovascular Repair of Ruptured Abdominal Aortic Aneurysm Is Associated with Lower Incidence of Post-operative Acute Renal Failure","type":"article-journal","volume":"35"},"uris":["http://www.mendeley.com/documents/?uuid=0c5c1de1-a73a-3e3e-b585-c0426b50f676"]}],"mendeley":{"formattedCitation":"[74]","plainTextFormattedCitation":"[74]","previouslyFormattedCitation":"[74]"},"properties":{"noteIndex":0},"schema":"https://github.com/citation-style-language/schema/raw/master/csl-citation.json"}</w:instrText>
      </w:r>
      <w:r w:rsidR="00E91705" w:rsidRPr="00FA7355">
        <w:rPr>
          <w:spacing w:val="2"/>
          <w:szCs w:val="28"/>
        </w:rPr>
        <w:fldChar w:fldCharType="separate"/>
      </w:r>
      <w:r w:rsidR="005F44E1" w:rsidRPr="00FA7355">
        <w:rPr>
          <w:noProof/>
          <w:spacing w:val="2"/>
          <w:szCs w:val="28"/>
        </w:rPr>
        <w:t>[74]</w:t>
      </w:r>
      <w:r w:rsidR="00E91705" w:rsidRPr="00FA7355">
        <w:rPr>
          <w:spacing w:val="2"/>
          <w:szCs w:val="28"/>
        </w:rPr>
        <w:fldChar w:fldCharType="end"/>
      </w:r>
      <w:r w:rsidR="00E91705" w:rsidRPr="00FA7355">
        <w:rPr>
          <w:spacing w:val="2"/>
          <w:szCs w:val="28"/>
        </w:rPr>
        <w:t xml:space="preserve">, </w:t>
      </w:r>
      <w:r w:rsidR="008E57C5" w:rsidRPr="00FA7355">
        <w:rPr>
          <w:spacing w:val="2"/>
          <w:szCs w:val="28"/>
        </w:rPr>
        <w:t xml:space="preserve">уровень </w:t>
      </w:r>
      <w:r w:rsidR="00E91705" w:rsidRPr="00FA7355">
        <w:rPr>
          <w:spacing w:val="2"/>
          <w:szCs w:val="28"/>
        </w:rPr>
        <w:t>качеств</w:t>
      </w:r>
      <w:r w:rsidR="008E57C5" w:rsidRPr="00FA7355">
        <w:rPr>
          <w:spacing w:val="2"/>
          <w:szCs w:val="28"/>
        </w:rPr>
        <w:t>а</w:t>
      </w:r>
      <w:r w:rsidR="00E91705" w:rsidRPr="00FA7355">
        <w:rPr>
          <w:spacing w:val="2"/>
          <w:szCs w:val="28"/>
        </w:rPr>
        <w:t xml:space="preserve"> жизни и удовлетворенност</w:t>
      </w:r>
      <w:r w:rsidR="008E57C5" w:rsidRPr="00FA7355">
        <w:rPr>
          <w:spacing w:val="2"/>
          <w:szCs w:val="28"/>
        </w:rPr>
        <w:t>и</w:t>
      </w:r>
      <w:r w:rsidR="00E91705" w:rsidRPr="00FA7355">
        <w:rPr>
          <w:spacing w:val="2"/>
          <w:szCs w:val="28"/>
        </w:rPr>
        <w:t xml:space="preserve"> лечением </w:t>
      </w:r>
      <w:r w:rsidR="00E91705" w:rsidRPr="00FA7355">
        <w:rPr>
          <w:spacing w:val="2"/>
          <w:szCs w:val="28"/>
          <w:lang w:val="en-US"/>
        </w:rPr>
        <w:fldChar w:fldCharType="begin" w:fldLock="1"/>
      </w:r>
      <w:r w:rsidR="005B7765" w:rsidRPr="00FA7355">
        <w:rPr>
          <w:spacing w:val="2"/>
          <w:szCs w:val="28"/>
          <w:lang w:val="en-US"/>
        </w:rPr>
        <w:instrText>ADDIN CSL_CITATION {"citationItems":[{"id":"ITEM-1","itemData":{"DOI":"10.1016/J.EJVS.2010.12.025","ISSN":"1078-5884","abstract":"Objective: Factors influencing the choice between endovascular (endovascular aneurysm repair, EVAR) and open repair (OPEN) of abdominal aortic aneurysm (AAA) are of increasing interest. We quantified their importance among the different subjects involved in the treatment. Methods: Pre- and postoperative patients (pts), their relatives and vascular surgeons completed questionnaires evaluating six treatment characteristics: anaesthesia; recovery time to basic everyday activities; risk of re-intervention at 5 years (RR); complexity of follow-up; risk of major complications; and additional cost of intervention (AC). Through a discrete choice experiment, hypothetical scenarios of treatment were obtained and the relative importance (RI) of each characteristic was determined through a conditional logistic regression model. Results: A total of 160 pts, 102 relatives and 30 surgeons from nine centres completed the questionnaires. Major complications and re-intervention risk were the most important characteristics (RI = 56.0% and 27.2%, respectively) for all the respondent categories. Pts and their relatives considered very important also a possible out-of-pocket AC. Recovery time and type of anaesthesia were among the least important characteristics, including hospital additional cost for surgeons. The different categories of respondents showed different opinions towards different treatment characteristics depending also on possible previous treatment. Conclusion: Preferences for AAA treatment characteristics differ between groups of involved subjects. Understanding individuals' preferences could help in optimising treatment benefits. © 2011 European Society for Vascular Surgery.","author":[{"dropping-particle":"","family":"Faggioli","given":"G.","non-dropping-particle":"","parse-names":false,"suffix":""},{"dropping-particle":"","family":"Scalone","given":"L.","non-dropping-particle":"","parse-names":false,"suffix":""},{"dropping-particle":"","family":"Mantovani","given":"L. G.","non-dropping-particle":"","parse-names":false,"suffix":""},{"dropping-particle":"","family":"Borghetti","given":"F.","non-dropping-particle":"","parse-names":false,"suffix":""},{"dropping-particle":"","family":"Stella","given":"A.","non-dropping-particle":"","parse-names":false,"suffix":""}],"container-title":"European Journal of Vascular and Endovascular Surgery","id":"ITEM-1","issue":"1","issued":{"date-parts":[["2011","7","1"]]},"page":"26-34","publisher":"W.B. Saunders","title":"Preferences of Patients, Their Family Caregivers and Vascular Surgeons in the Choice of Abdominal Aortic Aneurysms Treatment Options: The PREFER Study","type":"article-journal","volume":"42"},"uris":["http://www.mendeley.com/documents/?uuid=75581f71-173c-3afc-b9b2-15ed089c084f"]},{"id":"ITEM-2","itemData":{"DOI":"10.1002/BJS.10182","ISSN":"0007-1323","PMID":"27304848","abstract":"Background: The aim of this study was to present preliminary data on quality of life (QoL), symptoms and treatment satisfaction gathered using three new abdominal aortic aneurysm (AAA)-specific patient-reported outcome measures (PROMs). Methods: Patients with AAA were recruited from five National Health Service Trusts to complete the three new PROMs: the AneurysmDQoL, AneurysmSRQ and AneurysmTSQ. Patients were either under surveillance or had undergone AAA repair (open or endovascular) during the preceding 24 months. Data were initially collected as part of a study assessing the psychometric properties of the new measures, before being used in the observational analysis of outcomes presented here. Results: Results, although largely non-significant, showed interesting trends. The impact of AAA repair on QoL appeared to worsen progressively after open repair (OR) and improve progressively after endovascular aneurysm repair (EVAR). Conversely, symptoms seemed to become progressively worse after EVAR and progressively better after OR. Information and understanding were key sources of dissatisfaction before the intervention, whereas postoperative dissatisfaction was related to bother from symptoms, follow-up and feedback about scan results. Conclusion: Although a larger, prospective data set is necessary to explore outcomes more fully with the new AAA-specific PROMs, the observational data presented here suggest there may be clinically important differences in the symptoms, impact</w:instrText>
      </w:r>
      <w:r w:rsidR="005B7765" w:rsidRPr="00FA7355">
        <w:rPr>
          <w:spacing w:val="2"/>
          <w:szCs w:val="28"/>
        </w:rPr>
        <w:instrText xml:space="preserve"> </w:instrText>
      </w:r>
      <w:r w:rsidR="005B7765" w:rsidRPr="00FA7355">
        <w:rPr>
          <w:spacing w:val="2"/>
          <w:szCs w:val="28"/>
          <w:lang w:val="en-US"/>
        </w:rPr>
        <w:instrText>on</w:instrText>
      </w:r>
      <w:r w:rsidR="005B7765" w:rsidRPr="00FA7355">
        <w:rPr>
          <w:spacing w:val="2"/>
          <w:szCs w:val="28"/>
        </w:rPr>
        <w:instrText xml:space="preserve"> </w:instrText>
      </w:r>
      <w:r w:rsidR="005B7765" w:rsidRPr="00FA7355">
        <w:rPr>
          <w:spacing w:val="2"/>
          <w:szCs w:val="28"/>
          <w:lang w:val="en-US"/>
        </w:rPr>
        <w:instrText>QoL</w:instrText>
      </w:r>
      <w:r w:rsidR="005B7765" w:rsidRPr="00FA7355">
        <w:rPr>
          <w:spacing w:val="2"/>
          <w:szCs w:val="28"/>
        </w:rPr>
        <w:instrText xml:space="preserve"> </w:instrText>
      </w:r>
      <w:r w:rsidR="005B7765" w:rsidRPr="00FA7355">
        <w:rPr>
          <w:spacing w:val="2"/>
          <w:szCs w:val="28"/>
          <w:lang w:val="en-US"/>
        </w:rPr>
        <w:instrText>and</w:instrText>
      </w:r>
      <w:r w:rsidR="005B7765" w:rsidRPr="00FA7355">
        <w:rPr>
          <w:spacing w:val="2"/>
          <w:szCs w:val="28"/>
        </w:rPr>
        <w:instrText xml:space="preserve"> </w:instrText>
      </w:r>
      <w:r w:rsidR="005B7765" w:rsidRPr="00FA7355">
        <w:rPr>
          <w:spacing w:val="2"/>
          <w:szCs w:val="28"/>
          <w:lang w:val="en-US"/>
        </w:rPr>
        <w:instrText>treatment</w:instrText>
      </w:r>
      <w:r w:rsidR="005B7765" w:rsidRPr="00FA7355">
        <w:rPr>
          <w:spacing w:val="2"/>
          <w:szCs w:val="28"/>
        </w:rPr>
        <w:instrText xml:space="preserve"> </w:instrText>
      </w:r>
      <w:r w:rsidR="005B7765" w:rsidRPr="00FA7355">
        <w:rPr>
          <w:spacing w:val="2"/>
          <w:szCs w:val="28"/>
          <w:lang w:val="en-US"/>
        </w:rPr>
        <w:instrText>satisfaction</w:instrText>
      </w:r>
      <w:r w:rsidR="005B7765" w:rsidRPr="00FA7355">
        <w:rPr>
          <w:spacing w:val="2"/>
          <w:szCs w:val="28"/>
        </w:rPr>
        <w:instrText xml:space="preserve"> </w:instrText>
      </w:r>
      <w:r w:rsidR="005B7765" w:rsidRPr="00FA7355">
        <w:rPr>
          <w:spacing w:val="2"/>
          <w:szCs w:val="28"/>
          <w:lang w:val="en-US"/>
        </w:rPr>
        <w:instrText>associated</w:instrText>
      </w:r>
      <w:r w:rsidR="005B7765" w:rsidRPr="00FA7355">
        <w:rPr>
          <w:spacing w:val="2"/>
          <w:szCs w:val="28"/>
        </w:rPr>
        <w:instrText xml:space="preserve"> </w:instrText>
      </w:r>
      <w:r w:rsidR="005B7765" w:rsidRPr="00FA7355">
        <w:rPr>
          <w:spacing w:val="2"/>
          <w:szCs w:val="28"/>
          <w:lang w:val="en-US"/>
        </w:rPr>
        <w:instrText>with</w:instrText>
      </w:r>
      <w:r w:rsidR="005B7765" w:rsidRPr="00FA7355">
        <w:rPr>
          <w:spacing w:val="2"/>
          <w:szCs w:val="28"/>
        </w:rPr>
        <w:instrText xml:space="preserve"> </w:instrText>
      </w:r>
      <w:r w:rsidR="005B7765" w:rsidRPr="00FA7355">
        <w:rPr>
          <w:spacing w:val="2"/>
          <w:szCs w:val="28"/>
          <w:lang w:val="en-US"/>
        </w:rPr>
        <w:instrText>OR</w:instrText>
      </w:r>
      <w:r w:rsidR="005B7765" w:rsidRPr="00FA7355">
        <w:rPr>
          <w:spacing w:val="2"/>
          <w:szCs w:val="28"/>
        </w:rPr>
        <w:instrText xml:space="preserve"> </w:instrText>
      </w:r>
      <w:r w:rsidR="005B7765" w:rsidRPr="00FA7355">
        <w:rPr>
          <w:spacing w:val="2"/>
          <w:szCs w:val="28"/>
          <w:lang w:val="en-US"/>
        </w:rPr>
        <w:instrText>and</w:instrText>
      </w:r>
      <w:r w:rsidR="005B7765" w:rsidRPr="00FA7355">
        <w:rPr>
          <w:spacing w:val="2"/>
          <w:szCs w:val="28"/>
        </w:rPr>
        <w:instrText xml:space="preserve"> </w:instrText>
      </w:r>
      <w:r w:rsidR="005B7765" w:rsidRPr="00FA7355">
        <w:rPr>
          <w:spacing w:val="2"/>
          <w:szCs w:val="28"/>
          <w:lang w:val="en-US"/>
        </w:rPr>
        <w:instrText>EVAR</w:instrText>
      </w:r>
      <w:r w:rsidR="005B7765" w:rsidRPr="00FA7355">
        <w:rPr>
          <w:spacing w:val="2"/>
          <w:szCs w:val="28"/>
        </w:rPr>
        <w:instrText>.","</w:instrText>
      </w:r>
      <w:r w:rsidR="005B7765" w:rsidRPr="00FA7355">
        <w:rPr>
          <w:spacing w:val="2"/>
          <w:szCs w:val="28"/>
          <w:lang w:val="en-US"/>
        </w:rPr>
        <w:instrText>author</w:instrText>
      </w:r>
      <w:r w:rsidR="005B7765" w:rsidRPr="00FA7355">
        <w:rPr>
          <w:spacing w:val="2"/>
          <w:szCs w:val="28"/>
        </w:rPr>
        <w:instrText>":[{"</w:instrText>
      </w:r>
      <w:r w:rsidR="005B7765" w:rsidRPr="00FA7355">
        <w:rPr>
          <w:spacing w:val="2"/>
          <w:szCs w:val="28"/>
          <w:lang w:val="en-US"/>
        </w:rPr>
        <w:instrText>dropping</w:instrText>
      </w:r>
      <w:r w:rsidR="005B7765" w:rsidRPr="00FA7355">
        <w:rPr>
          <w:spacing w:val="2"/>
          <w:szCs w:val="28"/>
        </w:rPr>
        <w:instrText>-</w:instrText>
      </w:r>
      <w:r w:rsidR="005B7765" w:rsidRPr="00FA7355">
        <w:rPr>
          <w:spacing w:val="2"/>
          <w:szCs w:val="28"/>
          <w:lang w:val="en-US"/>
        </w:rPr>
        <w:instrText>particle</w:instrText>
      </w:r>
      <w:r w:rsidR="005B7765" w:rsidRPr="00FA7355">
        <w:rPr>
          <w:spacing w:val="2"/>
          <w:szCs w:val="28"/>
        </w:rPr>
        <w:instrText>":"","</w:instrText>
      </w:r>
      <w:r w:rsidR="005B7765" w:rsidRPr="00FA7355">
        <w:rPr>
          <w:spacing w:val="2"/>
          <w:szCs w:val="28"/>
          <w:lang w:val="en-US"/>
        </w:rPr>
        <w:instrText>family</w:instrText>
      </w:r>
      <w:r w:rsidR="005B7765" w:rsidRPr="00FA7355">
        <w:rPr>
          <w:spacing w:val="2"/>
          <w:szCs w:val="28"/>
        </w:rPr>
        <w:instrText>":"</w:instrText>
      </w:r>
      <w:r w:rsidR="005B7765" w:rsidRPr="00FA7355">
        <w:rPr>
          <w:spacing w:val="2"/>
          <w:szCs w:val="28"/>
          <w:lang w:val="en-US"/>
        </w:rPr>
        <w:instrText>Peach</w:instrText>
      </w:r>
      <w:r w:rsidR="005B7765" w:rsidRPr="00FA7355">
        <w:rPr>
          <w:spacing w:val="2"/>
          <w:szCs w:val="28"/>
        </w:rPr>
        <w:instrText>","</w:instrText>
      </w:r>
      <w:r w:rsidR="005B7765" w:rsidRPr="00FA7355">
        <w:rPr>
          <w:spacing w:val="2"/>
          <w:szCs w:val="28"/>
          <w:lang w:val="en-US"/>
        </w:rPr>
        <w:instrText>given</w:instrText>
      </w:r>
      <w:r w:rsidR="005B7765" w:rsidRPr="00FA7355">
        <w:rPr>
          <w:spacing w:val="2"/>
          <w:szCs w:val="28"/>
        </w:rPr>
        <w:instrText>":"</w:instrText>
      </w:r>
      <w:r w:rsidR="005B7765" w:rsidRPr="00FA7355">
        <w:rPr>
          <w:spacing w:val="2"/>
          <w:szCs w:val="28"/>
          <w:lang w:val="en-US"/>
        </w:rPr>
        <w:instrText>G</w:instrText>
      </w:r>
      <w:r w:rsidR="005B7765" w:rsidRPr="00FA7355">
        <w:rPr>
          <w:spacing w:val="2"/>
          <w:szCs w:val="28"/>
        </w:rPr>
        <w:instrText>.","</w:instrText>
      </w:r>
      <w:r w:rsidR="005B7765" w:rsidRPr="00FA7355">
        <w:rPr>
          <w:spacing w:val="2"/>
          <w:szCs w:val="28"/>
          <w:lang w:val="en-US"/>
        </w:rPr>
        <w:instrText>non</w:instrText>
      </w:r>
      <w:r w:rsidR="005B7765" w:rsidRPr="00FA7355">
        <w:rPr>
          <w:spacing w:val="2"/>
          <w:szCs w:val="28"/>
        </w:rPr>
        <w:instrText>-</w:instrText>
      </w:r>
      <w:r w:rsidR="005B7765" w:rsidRPr="00FA7355">
        <w:rPr>
          <w:spacing w:val="2"/>
          <w:szCs w:val="28"/>
          <w:lang w:val="en-US"/>
        </w:rPr>
        <w:instrText>dropping</w:instrText>
      </w:r>
      <w:r w:rsidR="005B7765" w:rsidRPr="00FA7355">
        <w:rPr>
          <w:spacing w:val="2"/>
          <w:szCs w:val="28"/>
        </w:rPr>
        <w:instrText>-</w:instrText>
      </w:r>
      <w:r w:rsidR="005B7765" w:rsidRPr="00FA7355">
        <w:rPr>
          <w:spacing w:val="2"/>
          <w:szCs w:val="28"/>
          <w:lang w:val="en-US"/>
        </w:rPr>
        <w:instrText>particle</w:instrText>
      </w:r>
      <w:r w:rsidR="005B7765" w:rsidRPr="00FA7355">
        <w:rPr>
          <w:spacing w:val="2"/>
          <w:szCs w:val="28"/>
        </w:rPr>
        <w:instrText>":"","</w:instrText>
      </w:r>
      <w:r w:rsidR="005B7765" w:rsidRPr="00FA7355">
        <w:rPr>
          <w:spacing w:val="2"/>
          <w:szCs w:val="28"/>
          <w:lang w:val="en-US"/>
        </w:rPr>
        <w:instrText>parse</w:instrText>
      </w:r>
      <w:r w:rsidR="005B7765" w:rsidRPr="00FA7355">
        <w:rPr>
          <w:spacing w:val="2"/>
          <w:szCs w:val="28"/>
        </w:rPr>
        <w:instrText>-</w:instrText>
      </w:r>
      <w:r w:rsidR="005B7765" w:rsidRPr="00FA7355">
        <w:rPr>
          <w:spacing w:val="2"/>
          <w:szCs w:val="28"/>
          <w:lang w:val="en-US"/>
        </w:rPr>
        <w:instrText>names</w:instrText>
      </w:r>
      <w:r w:rsidR="005B7765" w:rsidRPr="00FA7355">
        <w:rPr>
          <w:spacing w:val="2"/>
          <w:szCs w:val="28"/>
        </w:rPr>
        <w:instrText>":</w:instrText>
      </w:r>
      <w:r w:rsidR="005B7765" w:rsidRPr="00FA7355">
        <w:rPr>
          <w:spacing w:val="2"/>
          <w:szCs w:val="28"/>
          <w:lang w:val="en-US"/>
        </w:rPr>
        <w:instrText>false</w:instrText>
      </w:r>
      <w:r w:rsidR="005B7765" w:rsidRPr="00FA7355">
        <w:rPr>
          <w:spacing w:val="2"/>
          <w:szCs w:val="28"/>
        </w:rPr>
        <w:instrText>,"</w:instrText>
      </w:r>
      <w:r w:rsidR="005B7765" w:rsidRPr="00FA7355">
        <w:rPr>
          <w:spacing w:val="2"/>
          <w:szCs w:val="28"/>
          <w:lang w:val="en-US"/>
        </w:rPr>
        <w:instrText>suffix</w:instrText>
      </w:r>
      <w:r w:rsidR="005B7765" w:rsidRPr="00FA7355">
        <w:rPr>
          <w:spacing w:val="2"/>
          <w:szCs w:val="28"/>
        </w:rPr>
        <w:instrText>":""},{"</w:instrText>
      </w:r>
      <w:r w:rsidR="005B7765" w:rsidRPr="00FA7355">
        <w:rPr>
          <w:spacing w:val="2"/>
          <w:szCs w:val="28"/>
          <w:lang w:val="en-US"/>
        </w:rPr>
        <w:instrText>dropping</w:instrText>
      </w:r>
      <w:r w:rsidR="005B7765" w:rsidRPr="00FA7355">
        <w:rPr>
          <w:spacing w:val="2"/>
          <w:szCs w:val="28"/>
        </w:rPr>
        <w:instrText>-</w:instrText>
      </w:r>
      <w:r w:rsidR="005B7765" w:rsidRPr="00FA7355">
        <w:rPr>
          <w:spacing w:val="2"/>
          <w:szCs w:val="28"/>
          <w:lang w:val="en-US"/>
        </w:rPr>
        <w:instrText>particle</w:instrText>
      </w:r>
      <w:r w:rsidR="005B7765" w:rsidRPr="00FA7355">
        <w:rPr>
          <w:spacing w:val="2"/>
          <w:szCs w:val="28"/>
        </w:rPr>
        <w:instrText>":"","</w:instrText>
      </w:r>
      <w:r w:rsidR="005B7765" w:rsidRPr="00FA7355">
        <w:rPr>
          <w:spacing w:val="2"/>
          <w:szCs w:val="28"/>
          <w:lang w:val="en-US"/>
        </w:rPr>
        <w:instrText>family</w:instrText>
      </w:r>
      <w:r w:rsidR="005B7765" w:rsidRPr="00FA7355">
        <w:rPr>
          <w:spacing w:val="2"/>
          <w:szCs w:val="28"/>
        </w:rPr>
        <w:instrText>":"</w:instrText>
      </w:r>
      <w:r w:rsidR="005B7765" w:rsidRPr="00FA7355">
        <w:rPr>
          <w:spacing w:val="2"/>
          <w:szCs w:val="28"/>
          <w:lang w:val="en-US"/>
        </w:rPr>
        <w:instrText>Romaine</w:instrText>
      </w:r>
      <w:r w:rsidR="005B7765" w:rsidRPr="00FA7355">
        <w:rPr>
          <w:spacing w:val="2"/>
          <w:szCs w:val="28"/>
        </w:rPr>
        <w:instrText>","</w:instrText>
      </w:r>
      <w:r w:rsidR="005B7765" w:rsidRPr="00FA7355">
        <w:rPr>
          <w:spacing w:val="2"/>
          <w:szCs w:val="28"/>
          <w:lang w:val="en-US"/>
        </w:rPr>
        <w:instrText>given</w:instrText>
      </w:r>
      <w:r w:rsidR="005B7765" w:rsidRPr="00FA7355">
        <w:rPr>
          <w:spacing w:val="2"/>
          <w:szCs w:val="28"/>
        </w:rPr>
        <w:instrText>":"</w:instrText>
      </w:r>
      <w:r w:rsidR="005B7765" w:rsidRPr="00FA7355">
        <w:rPr>
          <w:spacing w:val="2"/>
          <w:szCs w:val="28"/>
          <w:lang w:val="en-US"/>
        </w:rPr>
        <w:instrText>J</w:instrText>
      </w:r>
      <w:r w:rsidR="005B7765" w:rsidRPr="00FA7355">
        <w:rPr>
          <w:spacing w:val="2"/>
          <w:szCs w:val="28"/>
        </w:rPr>
        <w:instrText>.","</w:instrText>
      </w:r>
      <w:r w:rsidR="005B7765" w:rsidRPr="00FA7355">
        <w:rPr>
          <w:spacing w:val="2"/>
          <w:szCs w:val="28"/>
          <w:lang w:val="en-US"/>
        </w:rPr>
        <w:instrText>non</w:instrText>
      </w:r>
      <w:r w:rsidR="005B7765" w:rsidRPr="00FA7355">
        <w:rPr>
          <w:spacing w:val="2"/>
          <w:szCs w:val="28"/>
        </w:rPr>
        <w:instrText>-</w:instrText>
      </w:r>
      <w:r w:rsidR="005B7765" w:rsidRPr="00FA7355">
        <w:rPr>
          <w:spacing w:val="2"/>
          <w:szCs w:val="28"/>
          <w:lang w:val="en-US"/>
        </w:rPr>
        <w:instrText>dropping</w:instrText>
      </w:r>
      <w:r w:rsidR="005B7765" w:rsidRPr="00FA7355">
        <w:rPr>
          <w:spacing w:val="2"/>
          <w:szCs w:val="28"/>
        </w:rPr>
        <w:instrText>-</w:instrText>
      </w:r>
      <w:r w:rsidR="005B7765" w:rsidRPr="00FA7355">
        <w:rPr>
          <w:spacing w:val="2"/>
          <w:szCs w:val="28"/>
          <w:lang w:val="en-US"/>
        </w:rPr>
        <w:instrText>particle</w:instrText>
      </w:r>
      <w:r w:rsidR="005B7765" w:rsidRPr="00FA7355">
        <w:rPr>
          <w:spacing w:val="2"/>
          <w:szCs w:val="28"/>
        </w:rPr>
        <w:instrText>":"","</w:instrText>
      </w:r>
      <w:r w:rsidR="005B7765" w:rsidRPr="00FA7355">
        <w:rPr>
          <w:spacing w:val="2"/>
          <w:szCs w:val="28"/>
          <w:lang w:val="en-US"/>
        </w:rPr>
        <w:instrText>parse</w:instrText>
      </w:r>
      <w:r w:rsidR="005B7765" w:rsidRPr="00FA7355">
        <w:rPr>
          <w:spacing w:val="2"/>
          <w:szCs w:val="28"/>
        </w:rPr>
        <w:instrText>-</w:instrText>
      </w:r>
      <w:r w:rsidR="005B7765" w:rsidRPr="00FA7355">
        <w:rPr>
          <w:spacing w:val="2"/>
          <w:szCs w:val="28"/>
          <w:lang w:val="en-US"/>
        </w:rPr>
        <w:instrText>names</w:instrText>
      </w:r>
      <w:r w:rsidR="005B7765" w:rsidRPr="00FA7355">
        <w:rPr>
          <w:spacing w:val="2"/>
          <w:szCs w:val="28"/>
        </w:rPr>
        <w:instrText>":</w:instrText>
      </w:r>
      <w:r w:rsidR="005B7765" w:rsidRPr="00FA7355">
        <w:rPr>
          <w:spacing w:val="2"/>
          <w:szCs w:val="28"/>
          <w:lang w:val="en-US"/>
        </w:rPr>
        <w:instrText>false</w:instrText>
      </w:r>
      <w:r w:rsidR="005B7765" w:rsidRPr="00FA7355">
        <w:rPr>
          <w:spacing w:val="2"/>
          <w:szCs w:val="28"/>
        </w:rPr>
        <w:instrText>,"</w:instrText>
      </w:r>
      <w:r w:rsidR="005B7765" w:rsidRPr="00FA7355">
        <w:rPr>
          <w:spacing w:val="2"/>
          <w:szCs w:val="28"/>
          <w:lang w:val="en-US"/>
        </w:rPr>
        <w:instrText>suffix</w:instrText>
      </w:r>
      <w:r w:rsidR="005B7765" w:rsidRPr="00FA7355">
        <w:rPr>
          <w:spacing w:val="2"/>
          <w:szCs w:val="28"/>
        </w:rPr>
        <w:instrText>":""},{"</w:instrText>
      </w:r>
      <w:r w:rsidR="005B7765" w:rsidRPr="00FA7355">
        <w:rPr>
          <w:spacing w:val="2"/>
          <w:szCs w:val="28"/>
          <w:lang w:val="en-US"/>
        </w:rPr>
        <w:instrText>dropping</w:instrText>
      </w:r>
      <w:r w:rsidR="005B7765" w:rsidRPr="00FA7355">
        <w:rPr>
          <w:spacing w:val="2"/>
          <w:szCs w:val="28"/>
        </w:rPr>
        <w:instrText>-</w:instrText>
      </w:r>
      <w:r w:rsidR="005B7765" w:rsidRPr="00FA7355">
        <w:rPr>
          <w:spacing w:val="2"/>
          <w:szCs w:val="28"/>
          <w:lang w:val="en-US"/>
        </w:rPr>
        <w:instrText>particle</w:instrText>
      </w:r>
      <w:r w:rsidR="005B7765" w:rsidRPr="00FA7355">
        <w:rPr>
          <w:spacing w:val="2"/>
          <w:szCs w:val="28"/>
        </w:rPr>
        <w:instrText>":"","</w:instrText>
      </w:r>
      <w:r w:rsidR="005B7765" w:rsidRPr="00FA7355">
        <w:rPr>
          <w:spacing w:val="2"/>
          <w:szCs w:val="28"/>
          <w:lang w:val="en-US"/>
        </w:rPr>
        <w:instrText>family</w:instrText>
      </w:r>
      <w:r w:rsidR="005B7765" w:rsidRPr="00FA7355">
        <w:rPr>
          <w:spacing w:val="2"/>
          <w:szCs w:val="28"/>
        </w:rPr>
        <w:instrText>":"</w:instrText>
      </w:r>
      <w:r w:rsidR="005B7765" w:rsidRPr="00FA7355">
        <w:rPr>
          <w:spacing w:val="2"/>
          <w:szCs w:val="28"/>
          <w:lang w:val="en-US"/>
        </w:rPr>
        <w:instrText>Holt</w:instrText>
      </w:r>
      <w:r w:rsidR="005B7765" w:rsidRPr="00FA7355">
        <w:rPr>
          <w:spacing w:val="2"/>
          <w:szCs w:val="28"/>
        </w:rPr>
        <w:instrText>","</w:instrText>
      </w:r>
      <w:r w:rsidR="005B7765" w:rsidRPr="00FA7355">
        <w:rPr>
          <w:spacing w:val="2"/>
          <w:szCs w:val="28"/>
          <w:lang w:val="en-US"/>
        </w:rPr>
        <w:instrText>given</w:instrText>
      </w:r>
      <w:r w:rsidR="005B7765" w:rsidRPr="00FA7355">
        <w:rPr>
          <w:spacing w:val="2"/>
          <w:szCs w:val="28"/>
        </w:rPr>
        <w:instrText>":"</w:instrText>
      </w:r>
      <w:r w:rsidR="005B7765" w:rsidRPr="00FA7355">
        <w:rPr>
          <w:spacing w:val="2"/>
          <w:szCs w:val="28"/>
          <w:lang w:val="en-US"/>
        </w:rPr>
        <w:instrText>P</w:instrText>
      </w:r>
      <w:r w:rsidR="005B7765" w:rsidRPr="00FA7355">
        <w:rPr>
          <w:spacing w:val="2"/>
          <w:szCs w:val="28"/>
        </w:rPr>
        <w:instrText xml:space="preserve">. </w:instrText>
      </w:r>
      <w:r w:rsidR="005B7765" w:rsidRPr="00FA7355">
        <w:rPr>
          <w:spacing w:val="2"/>
          <w:szCs w:val="28"/>
          <w:lang w:val="en-US"/>
        </w:rPr>
        <w:instrText>J</w:instrText>
      </w:r>
      <w:r w:rsidR="005B7765" w:rsidRPr="00FA7355">
        <w:rPr>
          <w:spacing w:val="2"/>
          <w:szCs w:val="28"/>
        </w:rPr>
        <w:instrText>.</w:instrText>
      </w:r>
      <w:r w:rsidR="005B7765" w:rsidRPr="00FA7355">
        <w:rPr>
          <w:spacing w:val="2"/>
          <w:szCs w:val="28"/>
          <w:lang w:val="en-US"/>
        </w:rPr>
        <w:instrText>E</w:instrText>
      </w:r>
      <w:r w:rsidR="005B7765" w:rsidRPr="00FA7355">
        <w:rPr>
          <w:spacing w:val="2"/>
          <w:szCs w:val="28"/>
        </w:rPr>
        <w:instrText>.","</w:instrText>
      </w:r>
      <w:r w:rsidR="005B7765" w:rsidRPr="00FA7355">
        <w:rPr>
          <w:spacing w:val="2"/>
          <w:szCs w:val="28"/>
          <w:lang w:val="en-US"/>
        </w:rPr>
        <w:instrText>non</w:instrText>
      </w:r>
      <w:r w:rsidR="005B7765" w:rsidRPr="00FA7355">
        <w:rPr>
          <w:spacing w:val="2"/>
          <w:szCs w:val="28"/>
        </w:rPr>
        <w:instrText>-</w:instrText>
      </w:r>
      <w:r w:rsidR="005B7765" w:rsidRPr="00FA7355">
        <w:rPr>
          <w:spacing w:val="2"/>
          <w:szCs w:val="28"/>
          <w:lang w:val="en-US"/>
        </w:rPr>
        <w:instrText>dropping</w:instrText>
      </w:r>
      <w:r w:rsidR="005B7765" w:rsidRPr="00FA7355">
        <w:rPr>
          <w:spacing w:val="2"/>
          <w:szCs w:val="28"/>
        </w:rPr>
        <w:instrText>-</w:instrText>
      </w:r>
      <w:r w:rsidR="005B7765" w:rsidRPr="00FA7355">
        <w:rPr>
          <w:spacing w:val="2"/>
          <w:szCs w:val="28"/>
          <w:lang w:val="en-US"/>
        </w:rPr>
        <w:instrText>particle</w:instrText>
      </w:r>
      <w:r w:rsidR="005B7765" w:rsidRPr="00FA7355">
        <w:rPr>
          <w:spacing w:val="2"/>
          <w:szCs w:val="28"/>
        </w:rPr>
        <w:instrText>":"","</w:instrText>
      </w:r>
      <w:r w:rsidR="005B7765" w:rsidRPr="00FA7355">
        <w:rPr>
          <w:spacing w:val="2"/>
          <w:szCs w:val="28"/>
          <w:lang w:val="en-US"/>
        </w:rPr>
        <w:instrText>parse</w:instrText>
      </w:r>
      <w:r w:rsidR="005B7765" w:rsidRPr="00FA7355">
        <w:rPr>
          <w:spacing w:val="2"/>
          <w:szCs w:val="28"/>
        </w:rPr>
        <w:instrText>-</w:instrText>
      </w:r>
      <w:r w:rsidR="005B7765" w:rsidRPr="00FA7355">
        <w:rPr>
          <w:spacing w:val="2"/>
          <w:szCs w:val="28"/>
          <w:lang w:val="en-US"/>
        </w:rPr>
        <w:instrText>names</w:instrText>
      </w:r>
      <w:r w:rsidR="005B7765" w:rsidRPr="00FA7355">
        <w:rPr>
          <w:spacing w:val="2"/>
          <w:szCs w:val="28"/>
        </w:rPr>
        <w:instrText>":</w:instrText>
      </w:r>
      <w:r w:rsidR="005B7765" w:rsidRPr="00FA7355">
        <w:rPr>
          <w:spacing w:val="2"/>
          <w:szCs w:val="28"/>
          <w:lang w:val="en-US"/>
        </w:rPr>
        <w:instrText>false</w:instrText>
      </w:r>
      <w:r w:rsidR="005B7765" w:rsidRPr="00FA7355">
        <w:rPr>
          <w:spacing w:val="2"/>
          <w:szCs w:val="28"/>
        </w:rPr>
        <w:instrText>,"</w:instrText>
      </w:r>
      <w:r w:rsidR="005B7765" w:rsidRPr="00FA7355">
        <w:rPr>
          <w:spacing w:val="2"/>
          <w:szCs w:val="28"/>
          <w:lang w:val="en-US"/>
        </w:rPr>
        <w:instrText>suffix</w:instrText>
      </w:r>
      <w:r w:rsidR="005B7765" w:rsidRPr="00FA7355">
        <w:rPr>
          <w:spacing w:val="2"/>
          <w:szCs w:val="28"/>
        </w:rPr>
        <w:instrText>":""},{"</w:instrText>
      </w:r>
      <w:r w:rsidR="005B7765" w:rsidRPr="00FA7355">
        <w:rPr>
          <w:spacing w:val="2"/>
          <w:szCs w:val="28"/>
          <w:lang w:val="en-US"/>
        </w:rPr>
        <w:instrText>dropping</w:instrText>
      </w:r>
      <w:r w:rsidR="005B7765" w:rsidRPr="00FA7355">
        <w:rPr>
          <w:spacing w:val="2"/>
          <w:szCs w:val="28"/>
        </w:rPr>
        <w:instrText>-</w:instrText>
      </w:r>
      <w:r w:rsidR="005B7765" w:rsidRPr="00FA7355">
        <w:rPr>
          <w:spacing w:val="2"/>
          <w:szCs w:val="28"/>
          <w:lang w:val="en-US"/>
        </w:rPr>
        <w:instrText>particle</w:instrText>
      </w:r>
      <w:r w:rsidR="005B7765" w:rsidRPr="00FA7355">
        <w:rPr>
          <w:spacing w:val="2"/>
          <w:szCs w:val="28"/>
        </w:rPr>
        <w:instrText>":"","</w:instrText>
      </w:r>
      <w:r w:rsidR="005B7765" w:rsidRPr="00FA7355">
        <w:rPr>
          <w:spacing w:val="2"/>
          <w:szCs w:val="28"/>
          <w:lang w:val="en-US"/>
        </w:rPr>
        <w:instrText>family</w:instrText>
      </w:r>
      <w:r w:rsidR="005B7765" w:rsidRPr="00FA7355">
        <w:rPr>
          <w:spacing w:val="2"/>
          <w:szCs w:val="28"/>
        </w:rPr>
        <w:instrText>":"</w:instrText>
      </w:r>
      <w:r w:rsidR="005B7765" w:rsidRPr="00FA7355">
        <w:rPr>
          <w:spacing w:val="2"/>
          <w:szCs w:val="28"/>
          <w:lang w:val="en-US"/>
        </w:rPr>
        <w:instrText>Thompson</w:instrText>
      </w:r>
      <w:r w:rsidR="005B7765" w:rsidRPr="00FA7355">
        <w:rPr>
          <w:spacing w:val="2"/>
          <w:szCs w:val="28"/>
        </w:rPr>
        <w:instrText>","</w:instrText>
      </w:r>
      <w:r w:rsidR="005B7765" w:rsidRPr="00FA7355">
        <w:rPr>
          <w:spacing w:val="2"/>
          <w:szCs w:val="28"/>
          <w:lang w:val="en-US"/>
        </w:rPr>
        <w:instrText>given</w:instrText>
      </w:r>
      <w:r w:rsidR="005B7765" w:rsidRPr="00FA7355">
        <w:rPr>
          <w:spacing w:val="2"/>
          <w:szCs w:val="28"/>
        </w:rPr>
        <w:instrText>":"</w:instrText>
      </w:r>
      <w:r w:rsidR="005B7765" w:rsidRPr="00FA7355">
        <w:rPr>
          <w:spacing w:val="2"/>
          <w:szCs w:val="28"/>
          <w:lang w:val="en-US"/>
        </w:rPr>
        <w:instrText>M</w:instrText>
      </w:r>
      <w:r w:rsidR="005B7765" w:rsidRPr="00FA7355">
        <w:rPr>
          <w:spacing w:val="2"/>
          <w:szCs w:val="28"/>
        </w:rPr>
        <w:instrText xml:space="preserve">. </w:instrText>
      </w:r>
      <w:r w:rsidR="005B7765" w:rsidRPr="00FA7355">
        <w:rPr>
          <w:spacing w:val="2"/>
          <w:szCs w:val="28"/>
          <w:lang w:val="en-US"/>
        </w:rPr>
        <w:instrText>M</w:instrText>
      </w:r>
      <w:r w:rsidR="005B7765" w:rsidRPr="00FA7355">
        <w:rPr>
          <w:spacing w:val="2"/>
          <w:szCs w:val="28"/>
        </w:rPr>
        <w:instrText>.","</w:instrText>
      </w:r>
      <w:r w:rsidR="005B7765" w:rsidRPr="00FA7355">
        <w:rPr>
          <w:spacing w:val="2"/>
          <w:szCs w:val="28"/>
          <w:lang w:val="en-US"/>
        </w:rPr>
        <w:instrText>non</w:instrText>
      </w:r>
      <w:r w:rsidR="005B7765" w:rsidRPr="00FA7355">
        <w:rPr>
          <w:spacing w:val="2"/>
          <w:szCs w:val="28"/>
        </w:rPr>
        <w:instrText>-</w:instrText>
      </w:r>
      <w:r w:rsidR="005B7765" w:rsidRPr="00FA7355">
        <w:rPr>
          <w:spacing w:val="2"/>
          <w:szCs w:val="28"/>
          <w:lang w:val="en-US"/>
        </w:rPr>
        <w:instrText>dropping</w:instrText>
      </w:r>
      <w:r w:rsidR="005B7765" w:rsidRPr="00FA7355">
        <w:rPr>
          <w:spacing w:val="2"/>
          <w:szCs w:val="28"/>
        </w:rPr>
        <w:instrText>-</w:instrText>
      </w:r>
      <w:r w:rsidR="005B7765" w:rsidRPr="00FA7355">
        <w:rPr>
          <w:spacing w:val="2"/>
          <w:szCs w:val="28"/>
          <w:lang w:val="en-US"/>
        </w:rPr>
        <w:instrText>particle</w:instrText>
      </w:r>
      <w:r w:rsidR="005B7765" w:rsidRPr="00FA7355">
        <w:rPr>
          <w:spacing w:val="2"/>
          <w:szCs w:val="28"/>
        </w:rPr>
        <w:instrText>":"","</w:instrText>
      </w:r>
      <w:r w:rsidR="005B7765" w:rsidRPr="00FA7355">
        <w:rPr>
          <w:spacing w:val="2"/>
          <w:szCs w:val="28"/>
          <w:lang w:val="en-US"/>
        </w:rPr>
        <w:instrText>parse</w:instrText>
      </w:r>
      <w:r w:rsidR="005B7765" w:rsidRPr="00FA7355">
        <w:rPr>
          <w:spacing w:val="2"/>
          <w:szCs w:val="28"/>
        </w:rPr>
        <w:instrText>-</w:instrText>
      </w:r>
      <w:r w:rsidR="005B7765" w:rsidRPr="00FA7355">
        <w:rPr>
          <w:spacing w:val="2"/>
          <w:szCs w:val="28"/>
          <w:lang w:val="en-US"/>
        </w:rPr>
        <w:instrText>names</w:instrText>
      </w:r>
      <w:r w:rsidR="005B7765" w:rsidRPr="00FA7355">
        <w:rPr>
          <w:spacing w:val="2"/>
          <w:szCs w:val="28"/>
        </w:rPr>
        <w:instrText>":</w:instrText>
      </w:r>
      <w:r w:rsidR="005B7765" w:rsidRPr="00FA7355">
        <w:rPr>
          <w:spacing w:val="2"/>
          <w:szCs w:val="28"/>
          <w:lang w:val="en-US"/>
        </w:rPr>
        <w:instrText>false</w:instrText>
      </w:r>
      <w:r w:rsidR="005B7765" w:rsidRPr="00FA7355">
        <w:rPr>
          <w:spacing w:val="2"/>
          <w:szCs w:val="28"/>
        </w:rPr>
        <w:instrText>,"</w:instrText>
      </w:r>
      <w:r w:rsidR="005B7765" w:rsidRPr="00FA7355">
        <w:rPr>
          <w:spacing w:val="2"/>
          <w:szCs w:val="28"/>
          <w:lang w:val="en-US"/>
        </w:rPr>
        <w:instrText>suffix</w:instrText>
      </w:r>
      <w:r w:rsidR="005B7765" w:rsidRPr="00FA7355">
        <w:rPr>
          <w:spacing w:val="2"/>
          <w:szCs w:val="28"/>
        </w:rPr>
        <w:instrText>":""},{"</w:instrText>
      </w:r>
      <w:r w:rsidR="005B7765" w:rsidRPr="00FA7355">
        <w:rPr>
          <w:spacing w:val="2"/>
          <w:szCs w:val="28"/>
          <w:lang w:val="en-US"/>
        </w:rPr>
        <w:instrText>dropping</w:instrText>
      </w:r>
      <w:r w:rsidR="005B7765" w:rsidRPr="00FA7355">
        <w:rPr>
          <w:spacing w:val="2"/>
          <w:szCs w:val="28"/>
        </w:rPr>
        <w:instrText>-</w:instrText>
      </w:r>
      <w:r w:rsidR="005B7765" w:rsidRPr="00FA7355">
        <w:rPr>
          <w:spacing w:val="2"/>
          <w:szCs w:val="28"/>
          <w:lang w:val="en-US"/>
        </w:rPr>
        <w:instrText>particle</w:instrText>
      </w:r>
      <w:r w:rsidR="005B7765" w:rsidRPr="00FA7355">
        <w:rPr>
          <w:spacing w:val="2"/>
          <w:szCs w:val="28"/>
        </w:rPr>
        <w:instrText>":"","</w:instrText>
      </w:r>
      <w:r w:rsidR="005B7765" w:rsidRPr="00FA7355">
        <w:rPr>
          <w:spacing w:val="2"/>
          <w:szCs w:val="28"/>
          <w:lang w:val="en-US"/>
        </w:rPr>
        <w:instrText>family</w:instrText>
      </w:r>
      <w:r w:rsidR="005B7765" w:rsidRPr="00FA7355">
        <w:rPr>
          <w:spacing w:val="2"/>
          <w:szCs w:val="28"/>
        </w:rPr>
        <w:instrText>":"</w:instrText>
      </w:r>
      <w:r w:rsidR="005B7765" w:rsidRPr="00FA7355">
        <w:rPr>
          <w:spacing w:val="2"/>
          <w:szCs w:val="28"/>
          <w:lang w:val="en-US"/>
        </w:rPr>
        <w:instrText>Bradley</w:instrText>
      </w:r>
      <w:r w:rsidR="005B7765" w:rsidRPr="00FA7355">
        <w:rPr>
          <w:spacing w:val="2"/>
          <w:szCs w:val="28"/>
        </w:rPr>
        <w:instrText>","</w:instrText>
      </w:r>
      <w:r w:rsidR="005B7765" w:rsidRPr="00FA7355">
        <w:rPr>
          <w:spacing w:val="2"/>
          <w:szCs w:val="28"/>
          <w:lang w:val="en-US"/>
        </w:rPr>
        <w:instrText>given</w:instrText>
      </w:r>
      <w:r w:rsidR="005B7765" w:rsidRPr="00FA7355">
        <w:rPr>
          <w:spacing w:val="2"/>
          <w:szCs w:val="28"/>
        </w:rPr>
        <w:instrText>":"</w:instrText>
      </w:r>
      <w:r w:rsidR="005B7765" w:rsidRPr="00FA7355">
        <w:rPr>
          <w:spacing w:val="2"/>
          <w:szCs w:val="28"/>
          <w:lang w:val="en-US"/>
        </w:rPr>
        <w:instrText>C</w:instrText>
      </w:r>
      <w:r w:rsidR="005B7765" w:rsidRPr="00FA7355">
        <w:rPr>
          <w:spacing w:val="2"/>
          <w:szCs w:val="28"/>
        </w:rPr>
        <w:instrText>.","</w:instrText>
      </w:r>
      <w:r w:rsidR="005B7765" w:rsidRPr="00FA7355">
        <w:rPr>
          <w:spacing w:val="2"/>
          <w:szCs w:val="28"/>
          <w:lang w:val="en-US"/>
        </w:rPr>
        <w:instrText>non</w:instrText>
      </w:r>
      <w:r w:rsidR="005B7765" w:rsidRPr="00FA7355">
        <w:rPr>
          <w:spacing w:val="2"/>
          <w:szCs w:val="28"/>
        </w:rPr>
        <w:instrText>-</w:instrText>
      </w:r>
      <w:r w:rsidR="005B7765" w:rsidRPr="00FA7355">
        <w:rPr>
          <w:spacing w:val="2"/>
          <w:szCs w:val="28"/>
          <w:lang w:val="en-US"/>
        </w:rPr>
        <w:instrText>dropping</w:instrText>
      </w:r>
      <w:r w:rsidR="005B7765" w:rsidRPr="00FA7355">
        <w:rPr>
          <w:spacing w:val="2"/>
          <w:szCs w:val="28"/>
        </w:rPr>
        <w:instrText>-</w:instrText>
      </w:r>
      <w:r w:rsidR="005B7765" w:rsidRPr="00FA7355">
        <w:rPr>
          <w:spacing w:val="2"/>
          <w:szCs w:val="28"/>
          <w:lang w:val="en-US"/>
        </w:rPr>
        <w:instrText>particle</w:instrText>
      </w:r>
      <w:r w:rsidR="005B7765" w:rsidRPr="00FA7355">
        <w:rPr>
          <w:spacing w:val="2"/>
          <w:szCs w:val="28"/>
        </w:rPr>
        <w:instrText>":"","</w:instrText>
      </w:r>
      <w:r w:rsidR="005B7765" w:rsidRPr="00FA7355">
        <w:rPr>
          <w:spacing w:val="2"/>
          <w:szCs w:val="28"/>
          <w:lang w:val="en-US"/>
        </w:rPr>
        <w:instrText>parse</w:instrText>
      </w:r>
      <w:r w:rsidR="005B7765" w:rsidRPr="00FA7355">
        <w:rPr>
          <w:spacing w:val="2"/>
          <w:szCs w:val="28"/>
        </w:rPr>
        <w:instrText>-</w:instrText>
      </w:r>
      <w:r w:rsidR="005B7765" w:rsidRPr="00FA7355">
        <w:rPr>
          <w:spacing w:val="2"/>
          <w:szCs w:val="28"/>
          <w:lang w:val="en-US"/>
        </w:rPr>
        <w:instrText>names</w:instrText>
      </w:r>
      <w:r w:rsidR="005B7765" w:rsidRPr="00FA7355">
        <w:rPr>
          <w:spacing w:val="2"/>
          <w:szCs w:val="28"/>
        </w:rPr>
        <w:instrText>":</w:instrText>
      </w:r>
      <w:r w:rsidR="005B7765" w:rsidRPr="00FA7355">
        <w:rPr>
          <w:spacing w:val="2"/>
          <w:szCs w:val="28"/>
          <w:lang w:val="en-US"/>
        </w:rPr>
        <w:instrText>false</w:instrText>
      </w:r>
      <w:r w:rsidR="005B7765" w:rsidRPr="00FA7355">
        <w:rPr>
          <w:spacing w:val="2"/>
          <w:szCs w:val="28"/>
        </w:rPr>
        <w:instrText>,"</w:instrText>
      </w:r>
      <w:r w:rsidR="005B7765" w:rsidRPr="00FA7355">
        <w:rPr>
          <w:spacing w:val="2"/>
          <w:szCs w:val="28"/>
          <w:lang w:val="en-US"/>
        </w:rPr>
        <w:instrText>suffix</w:instrText>
      </w:r>
      <w:r w:rsidR="005B7765" w:rsidRPr="00FA7355">
        <w:rPr>
          <w:spacing w:val="2"/>
          <w:szCs w:val="28"/>
        </w:rPr>
        <w:instrText>":""},{"</w:instrText>
      </w:r>
      <w:r w:rsidR="005B7765" w:rsidRPr="00FA7355">
        <w:rPr>
          <w:spacing w:val="2"/>
          <w:szCs w:val="28"/>
          <w:lang w:val="en-US"/>
        </w:rPr>
        <w:instrText>dropping</w:instrText>
      </w:r>
      <w:r w:rsidR="005B7765" w:rsidRPr="00FA7355">
        <w:rPr>
          <w:spacing w:val="2"/>
          <w:szCs w:val="28"/>
        </w:rPr>
        <w:instrText>-</w:instrText>
      </w:r>
      <w:r w:rsidR="005B7765" w:rsidRPr="00FA7355">
        <w:rPr>
          <w:spacing w:val="2"/>
          <w:szCs w:val="28"/>
          <w:lang w:val="en-US"/>
        </w:rPr>
        <w:instrText>particle</w:instrText>
      </w:r>
      <w:r w:rsidR="005B7765" w:rsidRPr="00FA7355">
        <w:rPr>
          <w:spacing w:val="2"/>
          <w:szCs w:val="28"/>
        </w:rPr>
        <w:instrText>":"","</w:instrText>
      </w:r>
      <w:r w:rsidR="005B7765" w:rsidRPr="00FA7355">
        <w:rPr>
          <w:spacing w:val="2"/>
          <w:szCs w:val="28"/>
          <w:lang w:val="en-US"/>
        </w:rPr>
        <w:instrText>family</w:instrText>
      </w:r>
      <w:r w:rsidR="005B7765" w:rsidRPr="00FA7355">
        <w:rPr>
          <w:spacing w:val="2"/>
          <w:szCs w:val="28"/>
        </w:rPr>
        <w:instrText>":"</w:instrText>
      </w:r>
      <w:r w:rsidR="005B7765" w:rsidRPr="00FA7355">
        <w:rPr>
          <w:spacing w:val="2"/>
          <w:szCs w:val="28"/>
          <w:lang w:val="en-US"/>
        </w:rPr>
        <w:instrText>Hinchliffe</w:instrText>
      </w:r>
      <w:r w:rsidR="005B7765" w:rsidRPr="00FA7355">
        <w:rPr>
          <w:spacing w:val="2"/>
          <w:szCs w:val="28"/>
        </w:rPr>
        <w:instrText>","</w:instrText>
      </w:r>
      <w:r w:rsidR="005B7765" w:rsidRPr="00FA7355">
        <w:rPr>
          <w:spacing w:val="2"/>
          <w:szCs w:val="28"/>
          <w:lang w:val="en-US"/>
        </w:rPr>
        <w:instrText>given</w:instrText>
      </w:r>
      <w:r w:rsidR="005B7765" w:rsidRPr="00FA7355">
        <w:rPr>
          <w:spacing w:val="2"/>
          <w:szCs w:val="28"/>
        </w:rPr>
        <w:instrText>":"</w:instrText>
      </w:r>
      <w:r w:rsidR="005B7765" w:rsidRPr="00FA7355">
        <w:rPr>
          <w:spacing w:val="2"/>
          <w:szCs w:val="28"/>
          <w:lang w:val="en-US"/>
        </w:rPr>
        <w:instrText>R</w:instrText>
      </w:r>
      <w:r w:rsidR="005B7765" w:rsidRPr="00FA7355">
        <w:rPr>
          <w:spacing w:val="2"/>
          <w:szCs w:val="28"/>
        </w:rPr>
        <w:instrText xml:space="preserve">. </w:instrText>
      </w:r>
      <w:r w:rsidR="005B7765" w:rsidRPr="00FA7355">
        <w:rPr>
          <w:spacing w:val="2"/>
          <w:szCs w:val="28"/>
          <w:lang w:val="en-US"/>
        </w:rPr>
        <w:instrText>J</w:instrText>
      </w:r>
      <w:r w:rsidR="005B7765" w:rsidRPr="00FA7355">
        <w:rPr>
          <w:spacing w:val="2"/>
          <w:szCs w:val="28"/>
        </w:rPr>
        <w:instrText>.","</w:instrText>
      </w:r>
      <w:r w:rsidR="005B7765" w:rsidRPr="00FA7355">
        <w:rPr>
          <w:spacing w:val="2"/>
          <w:szCs w:val="28"/>
          <w:lang w:val="en-US"/>
        </w:rPr>
        <w:instrText>non</w:instrText>
      </w:r>
      <w:r w:rsidR="005B7765" w:rsidRPr="00FA7355">
        <w:rPr>
          <w:spacing w:val="2"/>
          <w:szCs w:val="28"/>
        </w:rPr>
        <w:instrText>-</w:instrText>
      </w:r>
      <w:r w:rsidR="005B7765" w:rsidRPr="00FA7355">
        <w:rPr>
          <w:spacing w:val="2"/>
          <w:szCs w:val="28"/>
          <w:lang w:val="en-US"/>
        </w:rPr>
        <w:instrText>dropping</w:instrText>
      </w:r>
      <w:r w:rsidR="005B7765" w:rsidRPr="00FA7355">
        <w:rPr>
          <w:spacing w:val="2"/>
          <w:szCs w:val="28"/>
        </w:rPr>
        <w:instrText>-</w:instrText>
      </w:r>
      <w:r w:rsidR="005B7765" w:rsidRPr="00FA7355">
        <w:rPr>
          <w:spacing w:val="2"/>
          <w:szCs w:val="28"/>
          <w:lang w:val="en-US"/>
        </w:rPr>
        <w:instrText>particle</w:instrText>
      </w:r>
      <w:r w:rsidR="005B7765" w:rsidRPr="00FA7355">
        <w:rPr>
          <w:spacing w:val="2"/>
          <w:szCs w:val="28"/>
        </w:rPr>
        <w:instrText>":"","</w:instrText>
      </w:r>
      <w:r w:rsidR="005B7765" w:rsidRPr="00FA7355">
        <w:rPr>
          <w:spacing w:val="2"/>
          <w:szCs w:val="28"/>
          <w:lang w:val="en-US"/>
        </w:rPr>
        <w:instrText>parse</w:instrText>
      </w:r>
      <w:r w:rsidR="005B7765" w:rsidRPr="00FA7355">
        <w:rPr>
          <w:spacing w:val="2"/>
          <w:szCs w:val="28"/>
        </w:rPr>
        <w:instrText>-</w:instrText>
      </w:r>
      <w:r w:rsidR="005B7765" w:rsidRPr="00FA7355">
        <w:rPr>
          <w:spacing w:val="2"/>
          <w:szCs w:val="28"/>
          <w:lang w:val="en-US"/>
        </w:rPr>
        <w:instrText>names</w:instrText>
      </w:r>
      <w:r w:rsidR="005B7765" w:rsidRPr="00FA7355">
        <w:rPr>
          <w:spacing w:val="2"/>
          <w:szCs w:val="28"/>
        </w:rPr>
        <w:instrText>":</w:instrText>
      </w:r>
      <w:r w:rsidR="005B7765" w:rsidRPr="00FA7355">
        <w:rPr>
          <w:spacing w:val="2"/>
          <w:szCs w:val="28"/>
          <w:lang w:val="en-US"/>
        </w:rPr>
        <w:instrText>false</w:instrText>
      </w:r>
      <w:r w:rsidR="005B7765" w:rsidRPr="00FA7355">
        <w:rPr>
          <w:spacing w:val="2"/>
          <w:szCs w:val="28"/>
        </w:rPr>
        <w:instrText>,"</w:instrText>
      </w:r>
      <w:r w:rsidR="005B7765" w:rsidRPr="00FA7355">
        <w:rPr>
          <w:spacing w:val="2"/>
          <w:szCs w:val="28"/>
          <w:lang w:val="en-US"/>
        </w:rPr>
        <w:instrText>suffix</w:instrText>
      </w:r>
      <w:r w:rsidR="005B7765" w:rsidRPr="00FA7355">
        <w:rPr>
          <w:spacing w:val="2"/>
          <w:szCs w:val="28"/>
        </w:rPr>
        <w:instrText>":""}],"</w:instrText>
      </w:r>
      <w:r w:rsidR="005B7765" w:rsidRPr="00FA7355">
        <w:rPr>
          <w:spacing w:val="2"/>
          <w:szCs w:val="28"/>
          <w:lang w:val="en-US"/>
        </w:rPr>
        <w:instrText>container</w:instrText>
      </w:r>
      <w:r w:rsidR="005B7765" w:rsidRPr="00FA7355">
        <w:rPr>
          <w:spacing w:val="2"/>
          <w:szCs w:val="28"/>
        </w:rPr>
        <w:instrText>-</w:instrText>
      </w:r>
      <w:r w:rsidR="005B7765" w:rsidRPr="00FA7355">
        <w:rPr>
          <w:spacing w:val="2"/>
          <w:szCs w:val="28"/>
          <w:lang w:val="en-US"/>
        </w:rPr>
        <w:instrText>title</w:instrText>
      </w:r>
      <w:r w:rsidR="005B7765" w:rsidRPr="00FA7355">
        <w:rPr>
          <w:spacing w:val="2"/>
          <w:szCs w:val="28"/>
        </w:rPr>
        <w:instrText>":"</w:instrText>
      </w:r>
      <w:r w:rsidR="005B7765" w:rsidRPr="00FA7355">
        <w:rPr>
          <w:spacing w:val="2"/>
          <w:szCs w:val="28"/>
          <w:lang w:val="en-US"/>
        </w:rPr>
        <w:instrText>British</w:instrText>
      </w:r>
      <w:r w:rsidR="005B7765" w:rsidRPr="00FA7355">
        <w:rPr>
          <w:spacing w:val="2"/>
          <w:szCs w:val="28"/>
        </w:rPr>
        <w:instrText xml:space="preserve"> </w:instrText>
      </w:r>
      <w:r w:rsidR="005B7765" w:rsidRPr="00FA7355">
        <w:rPr>
          <w:spacing w:val="2"/>
          <w:szCs w:val="28"/>
          <w:lang w:val="en-US"/>
        </w:rPr>
        <w:instrText>Journal</w:instrText>
      </w:r>
      <w:r w:rsidR="005B7765" w:rsidRPr="00FA7355">
        <w:rPr>
          <w:spacing w:val="2"/>
          <w:szCs w:val="28"/>
        </w:rPr>
        <w:instrText xml:space="preserve"> </w:instrText>
      </w:r>
      <w:r w:rsidR="005B7765" w:rsidRPr="00FA7355">
        <w:rPr>
          <w:spacing w:val="2"/>
          <w:szCs w:val="28"/>
          <w:lang w:val="en-US"/>
        </w:rPr>
        <w:instrText>of</w:instrText>
      </w:r>
      <w:r w:rsidR="005B7765" w:rsidRPr="00FA7355">
        <w:rPr>
          <w:spacing w:val="2"/>
          <w:szCs w:val="28"/>
        </w:rPr>
        <w:instrText xml:space="preserve"> </w:instrText>
      </w:r>
      <w:r w:rsidR="005B7765" w:rsidRPr="00FA7355">
        <w:rPr>
          <w:spacing w:val="2"/>
          <w:szCs w:val="28"/>
          <w:lang w:val="en-US"/>
        </w:rPr>
        <w:instrText>Surgery</w:instrText>
      </w:r>
      <w:r w:rsidR="005B7765" w:rsidRPr="00FA7355">
        <w:rPr>
          <w:spacing w:val="2"/>
          <w:szCs w:val="28"/>
        </w:rPr>
        <w:instrText>","</w:instrText>
      </w:r>
      <w:r w:rsidR="005B7765" w:rsidRPr="00FA7355">
        <w:rPr>
          <w:spacing w:val="2"/>
          <w:szCs w:val="28"/>
          <w:lang w:val="en-US"/>
        </w:rPr>
        <w:instrText>id</w:instrText>
      </w:r>
      <w:r w:rsidR="005B7765" w:rsidRPr="00FA7355">
        <w:rPr>
          <w:spacing w:val="2"/>
          <w:szCs w:val="28"/>
        </w:rPr>
        <w:instrText>":"</w:instrText>
      </w:r>
      <w:r w:rsidR="005B7765" w:rsidRPr="00FA7355">
        <w:rPr>
          <w:spacing w:val="2"/>
          <w:szCs w:val="28"/>
          <w:lang w:val="en-US"/>
        </w:rPr>
        <w:instrText>ITEM</w:instrText>
      </w:r>
      <w:r w:rsidR="005B7765" w:rsidRPr="00FA7355">
        <w:rPr>
          <w:spacing w:val="2"/>
          <w:szCs w:val="28"/>
        </w:rPr>
        <w:instrText>-2","</w:instrText>
      </w:r>
      <w:r w:rsidR="005B7765" w:rsidRPr="00FA7355">
        <w:rPr>
          <w:spacing w:val="2"/>
          <w:szCs w:val="28"/>
          <w:lang w:val="en-US"/>
        </w:rPr>
        <w:instrText>issue</w:instrText>
      </w:r>
      <w:r w:rsidR="005B7765" w:rsidRPr="00FA7355">
        <w:rPr>
          <w:spacing w:val="2"/>
          <w:szCs w:val="28"/>
        </w:rPr>
        <w:instrText>":"8","</w:instrText>
      </w:r>
      <w:r w:rsidR="005B7765" w:rsidRPr="00FA7355">
        <w:rPr>
          <w:spacing w:val="2"/>
          <w:szCs w:val="28"/>
          <w:lang w:val="en-US"/>
        </w:rPr>
        <w:instrText>issued</w:instrText>
      </w:r>
      <w:r w:rsidR="005B7765" w:rsidRPr="00FA7355">
        <w:rPr>
          <w:spacing w:val="2"/>
          <w:szCs w:val="28"/>
        </w:rPr>
        <w:instrText>":{"</w:instrText>
      </w:r>
      <w:r w:rsidR="005B7765" w:rsidRPr="00FA7355">
        <w:rPr>
          <w:spacing w:val="2"/>
          <w:szCs w:val="28"/>
          <w:lang w:val="en-US"/>
        </w:rPr>
        <w:instrText>date</w:instrText>
      </w:r>
      <w:r w:rsidR="005B7765" w:rsidRPr="00FA7355">
        <w:rPr>
          <w:spacing w:val="2"/>
          <w:szCs w:val="28"/>
        </w:rPr>
        <w:instrText>-</w:instrText>
      </w:r>
      <w:r w:rsidR="005B7765" w:rsidRPr="00FA7355">
        <w:rPr>
          <w:spacing w:val="2"/>
          <w:szCs w:val="28"/>
          <w:lang w:val="en-US"/>
        </w:rPr>
        <w:instrText>parts</w:instrText>
      </w:r>
      <w:r w:rsidR="005B7765" w:rsidRPr="00FA7355">
        <w:rPr>
          <w:spacing w:val="2"/>
          <w:szCs w:val="28"/>
        </w:rPr>
        <w:instrText>":[["2016","6","15"]]},"</w:instrText>
      </w:r>
      <w:r w:rsidR="005B7765" w:rsidRPr="00FA7355">
        <w:rPr>
          <w:spacing w:val="2"/>
          <w:szCs w:val="28"/>
          <w:lang w:val="en-US"/>
        </w:rPr>
        <w:instrText>page</w:instrText>
      </w:r>
      <w:r w:rsidR="005B7765" w:rsidRPr="00FA7355">
        <w:rPr>
          <w:spacing w:val="2"/>
          <w:szCs w:val="28"/>
        </w:rPr>
        <w:instrText>":"1012-1019","</w:instrText>
      </w:r>
      <w:r w:rsidR="005B7765" w:rsidRPr="00FA7355">
        <w:rPr>
          <w:spacing w:val="2"/>
          <w:szCs w:val="28"/>
          <w:lang w:val="en-US"/>
        </w:rPr>
        <w:instrText>publisher</w:instrText>
      </w:r>
      <w:r w:rsidR="005B7765" w:rsidRPr="00FA7355">
        <w:rPr>
          <w:spacing w:val="2"/>
          <w:szCs w:val="28"/>
        </w:rPr>
        <w:instrText>":"</w:instrText>
      </w:r>
      <w:r w:rsidR="005B7765" w:rsidRPr="00FA7355">
        <w:rPr>
          <w:spacing w:val="2"/>
          <w:szCs w:val="28"/>
          <w:lang w:val="en-US"/>
        </w:rPr>
        <w:instrText>Oxford</w:instrText>
      </w:r>
      <w:r w:rsidR="005B7765" w:rsidRPr="00FA7355">
        <w:rPr>
          <w:spacing w:val="2"/>
          <w:szCs w:val="28"/>
        </w:rPr>
        <w:instrText xml:space="preserve"> </w:instrText>
      </w:r>
      <w:r w:rsidR="005B7765" w:rsidRPr="00FA7355">
        <w:rPr>
          <w:spacing w:val="2"/>
          <w:szCs w:val="28"/>
          <w:lang w:val="en-US"/>
        </w:rPr>
        <w:instrText>Academic</w:instrText>
      </w:r>
      <w:r w:rsidR="005B7765" w:rsidRPr="00FA7355">
        <w:rPr>
          <w:spacing w:val="2"/>
          <w:szCs w:val="28"/>
        </w:rPr>
        <w:instrText>","</w:instrText>
      </w:r>
      <w:r w:rsidR="005B7765" w:rsidRPr="00FA7355">
        <w:rPr>
          <w:spacing w:val="2"/>
          <w:szCs w:val="28"/>
          <w:lang w:val="en-US"/>
        </w:rPr>
        <w:instrText>title</w:instrText>
      </w:r>
      <w:r w:rsidR="005B7765" w:rsidRPr="00FA7355">
        <w:rPr>
          <w:spacing w:val="2"/>
          <w:szCs w:val="28"/>
        </w:rPr>
        <w:instrText>":"</w:instrText>
      </w:r>
      <w:r w:rsidR="005B7765" w:rsidRPr="00FA7355">
        <w:rPr>
          <w:spacing w:val="2"/>
          <w:szCs w:val="28"/>
          <w:lang w:val="en-US"/>
        </w:rPr>
        <w:instrText>Quality</w:instrText>
      </w:r>
      <w:r w:rsidR="005B7765" w:rsidRPr="00FA7355">
        <w:rPr>
          <w:spacing w:val="2"/>
          <w:szCs w:val="28"/>
        </w:rPr>
        <w:instrText xml:space="preserve"> </w:instrText>
      </w:r>
      <w:r w:rsidR="005B7765" w:rsidRPr="00FA7355">
        <w:rPr>
          <w:spacing w:val="2"/>
          <w:szCs w:val="28"/>
          <w:lang w:val="en-US"/>
        </w:rPr>
        <w:instrText>of</w:instrText>
      </w:r>
      <w:r w:rsidR="005B7765" w:rsidRPr="00FA7355">
        <w:rPr>
          <w:spacing w:val="2"/>
          <w:szCs w:val="28"/>
        </w:rPr>
        <w:instrText xml:space="preserve"> </w:instrText>
      </w:r>
      <w:r w:rsidR="005B7765" w:rsidRPr="00FA7355">
        <w:rPr>
          <w:spacing w:val="2"/>
          <w:szCs w:val="28"/>
          <w:lang w:val="en-US"/>
        </w:rPr>
        <w:instrText>life</w:instrText>
      </w:r>
      <w:r w:rsidR="005B7765" w:rsidRPr="00FA7355">
        <w:rPr>
          <w:spacing w:val="2"/>
          <w:szCs w:val="28"/>
        </w:rPr>
        <w:instrText xml:space="preserve">, </w:instrText>
      </w:r>
      <w:r w:rsidR="005B7765" w:rsidRPr="00FA7355">
        <w:rPr>
          <w:spacing w:val="2"/>
          <w:szCs w:val="28"/>
          <w:lang w:val="en-US"/>
        </w:rPr>
        <w:instrText>symptoms</w:instrText>
      </w:r>
      <w:r w:rsidR="005B7765" w:rsidRPr="00FA7355">
        <w:rPr>
          <w:spacing w:val="2"/>
          <w:szCs w:val="28"/>
        </w:rPr>
        <w:instrText xml:space="preserve"> </w:instrText>
      </w:r>
      <w:r w:rsidR="005B7765" w:rsidRPr="00FA7355">
        <w:rPr>
          <w:spacing w:val="2"/>
          <w:szCs w:val="28"/>
          <w:lang w:val="en-US"/>
        </w:rPr>
        <w:instrText>and</w:instrText>
      </w:r>
      <w:r w:rsidR="005B7765" w:rsidRPr="00FA7355">
        <w:rPr>
          <w:spacing w:val="2"/>
          <w:szCs w:val="28"/>
        </w:rPr>
        <w:instrText xml:space="preserve"> </w:instrText>
      </w:r>
      <w:r w:rsidR="005B7765" w:rsidRPr="00FA7355">
        <w:rPr>
          <w:spacing w:val="2"/>
          <w:szCs w:val="28"/>
          <w:lang w:val="en-US"/>
        </w:rPr>
        <w:instrText>treatment</w:instrText>
      </w:r>
      <w:r w:rsidR="005B7765" w:rsidRPr="00FA7355">
        <w:rPr>
          <w:spacing w:val="2"/>
          <w:szCs w:val="28"/>
        </w:rPr>
        <w:instrText xml:space="preserve"> </w:instrText>
      </w:r>
      <w:r w:rsidR="005B7765" w:rsidRPr="00FA7355">
        <w:rPr>
          <w:spacing w:val="2"/>
          <w:szCs w:val="28"/>
          <w:lang w:val="en-US"/>
        </w:rPr>
        <w:instrText>satisfaction</w:instrText>
      </w:r>
      <w:r w:rsidR="005B7765" w:rsidRPr="00FA7355">
        <w:rPr>
          <w:spacing w:val="2"/>
          <w:szCs w:val="28"/>
        </w:rPr>
        <w:instrText xml:space="preserve"> </w:instrText>
      </w:r>
      <w:r w:rsidR="005B7765" w:rsidRPr="00FA7355">
        <w:rPr>
          <w:spacing w:val="2"/>
          <w:szCs w:val="28"/>
          <w:lang w:val="en-US"/>
        </w:rPr>
        <w:instrText>in</w:instrText>
      </w:r>
      <w:r w:rsidR="005B7765" w:rsidRPr="00FA7355">
        <w:rPr>
          <w:spacing w:val="2"/>
          <w:szCs w:val="28"/>
        </w:rPr>
        <w:instrText xml:space="preserve"> </w:instrText>
      </w:r>
      <w:r w:rsidR="005B7765" w:rsidRPr="00FA7355">
        <w:rPr>
          <w:spacing w:val="2"/>
          <w:szCs w:val="28"/>
          <w:lang w:val="en-US"/>
        </w:rPr>
        <w:instrText>patients</w:instrText>
      </w:r>
      <w:r w:rsidR="005B7765" w:rsidRPr="00FA7355">
        <w:rPr>
          <w:spacing w:val="2"/>
          <w:szCs w:val="28"/>
        </w:rPr>
        <w:instrText xml:space="preserve"> </w:instrText>
      </w:r>
      <w:r w:rsidR="005B7765" w:rsidRPr="00FA7355">
        <w:rPr>
          <w:spacing w:val="2"/>
          <w:szCs w:val="28"/>
          <w:lang w:val="en-US"/>
        </w:rPr>
        <w:instrText>with</w:instrText>
      </w:r>
      <w:r w:rsidR="005B7765" w:rsidRPr="00FA7355">
        <w:rPr>
          <w:spacing w:val="2"/>
          <w:szCs w:val="28"/>
        </w:rPr>
        <w:instrText xml:space="preserve"> </w:instrText>
      </w:r>
      <w:r w:rsidR="005B7765" w:rsidRPr="00FA7355">
        <w:rPr>
          <w:spacing w:val="2"/>
          <w:szCs w:val="28"/>
          <w:lang w:val="en-US"/>
        </w:rPr>
        <w:instrText>aortic</w:instrText>
      </w:r>
      <w:r w:rsidR="005B7765" w:rsidRPr="00FA7355">
        <w:rPr>
          <w:spacing w:val="2"/>
          <w:szCs w:val="28"/>
        </w:rPr>
        <w:instrText xml:space="preserve"> </w:instrText>
      </w:r>
      <w:r w:rsidR="005B7765" w:rsidRPr="00FA7355">
        <w:rPr>
          <w:spacing w:val="2"/>
          <w:szCs w:val="28"/>
          <w:lang w:val="en-US"/>
        </w:rPr>
        <w:instrText>aneurysm</w:instrText>
      </w:r>
      <w:r w:rsidR="005B7765" w:rsidRPr="00FA7355">
        <w:rPr>
          <w:spacing w:val="2"/>
          <w:szCs w:val="28"/>
        </w:rPr>
        <w:instrText xml:space="preserve"> </w:instrText>
      </w:r>
      <w:r w:rsidR="005B7765" w:rsidRPr="00FA7355">
        <w:rPr>
          <w:spacing w:val="2"/>
          <w:szCs w:val="28"/>
          <w:lang w:val="en-US"/>
        </w:rPr>
        <w:instrText>using</w:instrText>
      </w:r>
      <w:r w:rsidR="005B7765" w:rsidRPr="00FA7355">
        <w:rPr>
          <w:spacing w:val="2"/>
          <w:szCs w:val="28"/>
        </w:rPr>
        <w:instrText xml:space="preserve"> </w:instrText>
      </w:r>
      <w:r w:rsidR="005B7765" w:rsidRPr="00FA7355">
        <w:rPr>
          <w:spacing w:val="2"/>
          <w:szCs w:val="28"/>
          <w:lang w:val="en-US"/>
        </w:rPr>
        <w:instrText>new</w:instrText>
      </w:r>
      <w:r w:rsidR="005B7765" w:rsidRPr="00FA7355">
        <w:rPr>
          <w:spacing w:val="2"/>
          <w:szCs w:val="28"/>
        </w:rPr>
        <w:instrText xml:space="preserve"> </w:instrText>
      </w:r>
      <w:r w:rsidR="005B7765" w:rsidRPr="00FA7355">
        <w:rPr>
          <w:spacing w:val="2"/>
          <w:szCs w:val="28"/>
          <w:lang w:val="en-US"/>
        </w:rPr>
        <w:instrText>abdominal</w:instrText>
      </w:r>
      <w:r w:rsidR="005B7765" w:rsidRPr="00FA7355">
        <w:rPr>
          <w:spacing w:val="2"/>
          <w:szCs w:val="28"/>
        </w:rPr>
        <w:instrText xml:space="preserve"> </w:instrText>
      </w:r>
      <w:r w:rsidR="005B7765" w:rsidRPr="00FA7355">
        <w:rPr>
          <w:spacing w:val="2"/>
          <w:szCs w:val="28"/>
          <w:lang w:val="en-US"/>
        </w:rPr>
        <w:instrText>aortic</w:instrText>
      </w:r>
      <w:r w:rsidR="005B7765" w:rsidRPr="00FA7355">
        <w:rPr>
          <w:spacing w:val="2"/>
          <w:szCs w:val="28"/>
        </w:rPr>
        <w:instrText xml:space="preserve"> </w:instrText>
      </w:r>
      <w:r w:rsidR="005B7765" w:rsidRPr="00FA7355">
        <w:rPr>
          <w:spacing w:val="2"/>
          <w:szCs w:val="28"/>
          <w:lang w:val="en-US"/>
        </w:rPr>
        <w:instrText>aneurysm</w:instrText>
      </w:r>
      <w:r w:rsidR="005B7765" w:rsidRPr="00FA7355">
        <w:rPr>
          <w:spacing w:val="2"/>
          <w:szCs w:val="28"/>
        </w:rPr>
        <w:instrText>-</w:instrText>
      </w:r>
      <w:r w:rsidR="005B7765" w:rsidRPr="00FA7355">
        <w:rPr>
          <w:spacing w:val="2"/>
          <w:szCs w:val="28"/>
          <w:lang w:val="en-US"/>
        </w:rPr>
        <w:instrText>specific</w:instrText>
      </w:r>
      <w:r w:rsidR="005B7765" w:rsidRPr="00FA7355">
        <w:rPr>
          <w:spacing w:val="2"/>
          <w:szCs w:val="28"/>
        </w:rPr>
        <w:instrText xml:space="preserve"> </w:instrText>
      </w:r>
      <w:r w:rsidR="005B7765" w:rsidRPr="00FA7355">
        <w:rPr>
          <w:spacing w:val="2"/>
          <w:szCs w:val="28"/>
          <w:lang w:val="en-US"/>
        </w:rPr>
        <w:instrText>patient</w:instrText>
      </w:r>
      <w:r w:rsidR="005B7765" w:rsidRPr="00FA7355">
        <w:rPr>
          <w:spacing w:val="2"/>
          <w:szCs w:val="28"/>
        </w:rPr>
        <w:instrText>-</w:instrText>
      </w:r>
      <w:r w:rsidR="005B7765" w:rsidRPr="00FA7355">
        <w:rPr>
          <w:spacing w:val="2"/>
          <w:szCs w:val="28"/>
          <w:lang w:val="en-US"/>
        </w:rPr>
        <w:instrText>reported</w:instrText>
      </w:r>
      <w:r w:rsidR="005B7765" w:rsidRPr="00FA7355">
        <w:rPr>
          <w:spacing w:val="2"/>
          <w:szCs w:val="28"/>
        </w:rPr>
        <w:instrText xml:space="preserve"> </w:instrText>
      </w:r>
      <w:r w:rsidR="005B7765" w:rsidRPr="00FA7355">
        <w:rPr>
          <w:spacing w:val="2"/>
          <w:szCs w:val="28"/>
          <w:lang w:val="en-US"/>
        </w:rPr>
        <w:instrText>outcome</w:instrText>
      </w:r>
      <w:r w:rsidR="005B7765" w:rsidRPr="00FA7355">
        <w:rPr>
          <w:spacing w:val="2"/>
          <w:szCs w:val="28"/>
        </w:rPr>
        <w:instrText xml:space="preserve"> </w:instrText>
      </w:r>
      <w:r w:rsidR="005B7765" w:rsidRPr="00FA7355">
        <w:rPr>
          <w:spacing w:val="2"/>
          <w:szCs w:val="28"/>
          <w:lang w:val="en-US"/>
        </w:rPr>
        <w:instrText>measures</w:instrText>
      </w:r>
      <w:r w:rsidR="005B7765" w:rsidRPr="00FA7355">
        <w:rPr>
          <w:spacing w:val="2"/>
          <w:szCs w:val="28"/>
        </w:rPr>
        <w:instrText>","</w:instrText>
      </w:r>
      <w:r w:rsidR="005B7765" w:rsidRPr="00FA7355">
        <w:rPr>
          <w:spacing w:val="2"/>
          <w:szCs w:val="28"/>
          <w:lang w:val="en-US"/>
        </w:rPr>
        <w:instrText>type</w:instrText>
      </w:r>
      <w:r w:rsidR="005B7765" w:rsidRPr="00FA7355">
        <w:rPr>
          <w:spacing w:val="2"/>
          <w:szCs w:val="28"/>
        </w:rPr>
        <w:instrText>":"</w:instrText>
      </w:r>
      <w:r w:rsidR="005B7765" w:rsidRPr="00FA7355">
        <w:rPr>
          <w:spacing w:val="2"/>
          <w:szCs w:val="28"/>
          <w:lang w:val="en-US"/>
        </w:rPr>
        <w:instrText>article</w:instrText>
      </w:r>
      <w:r w:rsidR="005B7765" w:rsidRPr="00FA7355">
        <w:rPr>
          <w:spacing w:val="2"/>
          <w:szCs w:val="28"/>
        </w:rPr>
        <w:instrText>-</w:instrText>
      </w:r>
      <w:r w:rsidR="005B7765" w:rsidRPr="00FA7355">
        <w:rPr>
          <w:spacing w:val="2"/>
          <w:szCs w:val="28"/>
          <w:lang w:val="en-US"/>
        </w:rPr>
        <w:instrText>journal</w:instrText>
      </w:r>
      <w:r w:rsidR="005B7765" w:rsidRPr="00FA7355">
        <w:rPr>
          <w:spacing w:val="2"/>
          <w:szCs w:val="28"/>
        </w:rPr>
        <w:instrText>","</w:instrText>
      </w:r>
      <w:r w:rsidR="005B7765" w:rsidRPr="00FA7355">
        <w:rPr>
          <w:spacing w:val="2"/>
          <w:szCs w:val="28"/>
          <w:lang w:val="en-US"/>
        </w:rPr>
        <w:instrText>volume</w:instrText>
      </w:r>
      <w:r w:rsidR="005B7765" w:rsidRPr="00FA7355">
        <w:rPr>
          <w:spacing w:val="2"/>
          <w:szCs w:val="28"/>
        </w:rPr>
        <w:instrText>":"103"},"</w:instrText>
      </w:r>
      <w:r w:rsidR="005B7765" w:rsidRPr="00FA7355">
        <w:rPr>
          <w:spacing w:val="2"/>
          <w:szCs w:val="28"/>
          <w:lang w:val="en-US"/>
        </w:rPr>
        <w:instrText>uris</w:instrText>
      </w:r>
      <w:r w:rsidR="005B7765" w:rsidRPr="00FA7355">
        <w:rPr>
          <w:spacing w:val="2"/>
          <w:szCs w:val="28"/>
        </w:rPr>
        <w:instrText>":["</w:instrText>
      </w:r>
      <w:r w:rsidR="005B7765" w:rsidRPr="00FA7355">
        <w:rPr>
          <w:spacing w:val="2"/>
          <w:szCs w:val="28"/>
          <w:lang w:val="en-US"/>
        </w:rPr>
        <w:instrText>http</w:instrText>
      </w:r>
      <w:r w:rsidR="005B7765" w:rsidRPr="00FA7355">
        <w:rPr>
          <w:spacing w:val="2"/>
          <w:szCs w:val="28"/>
        </w:rPr>
        <w:instrText>://</w:instrText>
      </w:r>
      <w:r w:rsidR="005B7765" w:rsidRPr="00FA7355">
        <w:rPr>
          <w:spacing w:val="2"/>
          <w:szCs w:val="28"/>
          <w:lang w:val="en-US"/>
        </w:rPr>
        <w:instrText>www</w:instrText>
      </w:r>
      <w:r w:rsidR="005B7765" w:rsidRPr="00FA7355">
        <w:rPr>
          <w:spacing w:val="2"/>
          <w:szCs w:val="28"/>
        </w:rPr>
        <w:instrText>.</w:instrText>
      </w:r>
      <w:r w:rsidR="005B7765" w:rsidRPr="00FA7355">
        <w:rPr>
          <w:spacing w:val="2"/>
          <w:szCs w:val="28"/>
          <w:lang w:val="en-US"/>
        </w:rPr>
        <w:instrText>mendeley</w:instrText>
      </w:r>
      <w:r w:rsidR="005B7765" w:rsidRPr="00FA7355">
        <w:rPr>
          <w:spacing w:val="2"/>
          <w:szCs w:val="28"/>
        </w:rPr>
        <w:instrText>.</w:instrText>
      </w:r>
      <w:r w:rsidR="005B7765" w:rsidRPr="00FA7355">
        <w:rPr>
          <w:spacing w:val="2"/>
          <w:szCs w:val="28"/>
          <w:lang w:val="en-US"/>
        </w:rPr>
        <w:instrText>com</w:instrText>
      </w:r>
      <w:r w:rsidR="005B7765" w:rsidRPr="00FA7355">
        <w:rPr>
          <w:spacing w:val="2"/>
          <w:szCs w:val="28"/>
        </w:rPr>
        <w:instrText>/</w:instrText>
      </w:r>
      <w:r w:rsidR="005B7765" w:rsidRPr="00FA7355">
        <w:rPr>
          <w:spacing w:val="2"/>
          <w:szCs w:val="28"/>
          <w:lang w:val="en-US"/>
        </w:rPr>
        <w:instrText>documents</w:instrText>
      </w:r>
      <w:r w:rsidR="005B7765" w:rsidRPr="00FA7355">
        <w:rPr>
          <w:spacing w:val="2"/>
          <w:szCs w:val="28"/>
        </w:rPr>
        <w:instrText>/?</w:instrText>
      </w:r>
      <w:r w:rsidR="005B7765" w:rsidRPr="00FA7355">
        <w:rPr>
          <w:spacing w:val="2"/>
          <w:szCs w:val="28"/>
          <w:lang w:val="en-US"/>
        </w:rPr>
        <w:instrText>uuid</w:instrText>
      </w:r>
      <w:r w:rsidR="005B7765" w:rsidRPr="00FA7355">
        <w:rPr>
          <w:spacing w:val="2"/>
          <w:szCs w:val="28"/>
        </w:rPr>
        <w:instrText>=</w:instrText>
      </w:r>
      <w:r w:rsidR="005B7765" w:rsidRPr="00FA7355">
        <w:rPr>
          <w:spacing w:val="2"/>
          <w:szCs w:val="28"/>
          <w:lang w:val="en-US"/>
        </w:rPr>
        <w:instrText>a</w:instrText>
      </w:r>
      <w:r w:rsidR="005B7765" w:rsidRPr="00FA7355">
        <w:rPr>
          <w:spacing w:val="2"/>
          <w:szCs w:val="28"/>
        </w:rPr>
        <w:instrText>5</w:instrText>
      </w:r>
      <w:r w:rsidR="005B7765" w:rsidRPr="00FA7355">
        <w:rPr>
          <w:spacing w:val="2"/>
          <w:szCs w:val="28"/>
          <w:lang w:val="en-US"/>
        </w:rPr>
        <w:instrText>dd</w:instrText>
      </w:r>
      <w:r w:rsidR="005B7765" w:rsidRPr="00FA7355">
        <w:rPr>
          <w:spacing w:val="2"/>
          <w:szCs w:val="28"/>
        </w:rPr>
        <w:instrText>005</w:instrText>
      </w:r>
      <w:r w:rsidR="005B7765" w:rsidRPr="00FA7355">
        <w:rPr>
          <w:spacing w:val="2"/>
          <w:szCs w:val="28"/>
          <w:lang w:val="en-US"/>
        </w:rPr>
        <w:instrText>b</w:instrText>
      </w:r>
      <w:r w:rsidR="005B7765" w:rsidRPr="00FA7355">
        <w:rPr>
          <w:spacing w:val="2"/>
          <w:szCs w:val="28"/>
        </w:rPr>
        <w:instrText>-</w:instrText>
      </w:r>
      <w:r w:rsidR="005B7765" w:rsidRPr="00FA7355">
        <w:rPr>
          <w:spacing w:val="2"/>
          <w:szCs w:val="28"/>
          <w:lang w:val="en-US"/>
        </w:rPr>
        <w:instrText>a</w:instrText>
      </w:r>
      <w:r w:rsidR="005B7765" w:rsidRPr="00FA7355">
        <w:rPr>
          <w:spacing w:val="2"/>
          <w:szCs w:val="28"/>
        </w:rPr>
        <w:instrText>66</w:instrText>
      </w:r>
      <w:r w:rsidR="005B7765" w:rsidRPr="00FA7355">
        <w:rPr>
          <w:spacing w:val="2"/>
          <w:szCs w:val="28"/>
          <w:lang w:val="en-US"/>
        </w:rPr>
        <w:instrText>b</w:instrText>
      </w:r>
      <w:r w:rsidR="005B7765" w:rsidRPr="00FA7355">
        <w:rPr>
          <w:spacing w:val="2"/>
          <w:szCs w:val="28"/>
        </w:rPr>
        <w:instrText>-31</w:instrText>
      </w:r>
      <w:r w:rsidR="005B7765" w:rsidRPr="00FA7355">
        <w:rPr>
          <w:spacing w:val="2"/>
          <w:szCs w:val="28"/>
          <w:lang w:val="en-US"/>
        </w:rPr>
        <w:instrText>a</w:instrText>
      </w:r>
      <w:r w:rsidR="005B7765" w:rsidRPr="00FA7355">
        <w:rPr>
          <w:spacing w:val="2"/>
          <w:szCs w:val="28"/>
        </w:rPr>
        <w:instrText>1-83</w:instrText>
      </w:r>
      <w:r w:rsidR="005B7765" w:rsidRPr="00FA7355">
        <w:rPr>
          <w:spacing w:val="2"/>
          <w:szCs w:val="28"/>
          <w:lang w:val="en-US"/>
        </w:rPr>
        <w:instrText>f</w:instrText>
      </w:r>
      <w:r w:rsidR="005B7765" w:rsidRPr="00FA7355">
        <w:rPr>
          <w:spacing w:val="2"/>
          <w:szCs w:val="28"/>
        </w:rPr>
        <w:instrText>5-956</w:instrText>
      </w:r>
      <w:r w:rsidR="005B7765" w:rsidRPr="00FA7355">
        <w:rPr>
          <w:spacing w:val="2"/>
          <w:szCs w:val="28"/>
          <w:lang w:val="en-US"/>
        </w:rPr>
        <w:instrText>ae</w:instrText>
      </w:r>
      <w:r w:rsidR="005B7765" w:rsidRPr="00FA7355">
        <w:rPr>
          <w:spacing w:val="2"/>
          <w:szCs w:val="28"/>
        </w:rPr>
        <w:instrText>7</w:instrText>
      </w:r>
      <w:r w:rsidR="005B7765" w:rsidRPr="00FA7355">
        <w:rPr>
          <w:spacing w:val="2"/>
          <w:szCs w:val="28"/>
          <w:lang w:val="en-US"/>
        </w:rPr>
        <w:instrText>afc</w:instrText>
      </w:r>
      <w:r w:rsidR="005B7765" w:rsidRPr="00FA7355">
        <w:rPr>
          <w:spacing w:val="2"/>
          <w:szCs w:val="28"/>
        </w:rPr>
        <w:instrText>2</w:instrText>
      </w:r>
      <w:r w:rsidR="005B7765" w:rsidRPr="00FA7355">
        <w:rPr>
          <w:spacing w:val="2"/>
          <w:szCs w:val="28"/>
          <w:lang w:val="en-US"/>
        </w:rPr>
        <w:instrText>ee</w:instrText>
      </w:r>
      <w:r w:rsidR="005B7765" w:rsidRPr="00FA7355">
        <w:rPr>
          <w:spacing w:val="2"/>
          <w:szCs w:val="28"/>
        </w:rPr>
        <w:instrText>"]}],"</w:instrText>
      </w:r>
      <w:r w:rsidR="005B7765" w:rsidRPr="00FA7355">
        <w:rPr>
          <w:spacing w:val="2"/>
          <w:szCs w:val="28"/>
          <w:lang w:val="en-US"/>
        </w:rPr>
        <w:instrText>mendeley</w:instrText>
      </w:r>
      <w:r w:rsidR="005B7765" w:rsidRPr="00FA7355">
        <w:rPr>
          <w:spacing w:val="2"/>
          <w:szCs w:val="28"/>
        </w:rPr>
        <w:instrText>":{"</w:instrText>
      </w:r>
      <w:r w:rsidR="005B7765" w:rsidRPr="00FA7355">
        <w:rPr>
          <w:spacing w:val="2"/>
          <w:szCs w:val="28"/>
          <w:lang w:val="en-US"/>
        </w:rPr>
        <w:instrText>formattedCitation</w:instrText>
      </w:r>
      <w:r w:rsidR="005B7765" w:rsidRPr="00FA7355">
        <w:rPr>
          <w:spacing w:val="2"/>
          <w:szCs w:val="28"/>
        </w:rPr>
        <w:instrText>":"[75; 76]","</w:instrText>
      </w:r>
      <w:r w:rsidR="005B7765" w:rsidRPr="00FA7355">
        <w:rPr>
          <w:spacing w:val="2"/>
          <w:szCs w:val="28"/>
          <w:lang w:val="en-US"/>
        </w:rPr>
        <w:instrText>plainTextFormattedCitation</w:instrText>
      </w:r>
      <w:r w:rsidR="005B7765" w:rsidRPr="00FA7355">
        <w:rPr>
          <w:spacing w:val="2"/>
          <w:szCs w:val="28"/>
        </w:rPr>
        <w:instrText>":"[75; 76]","</w:instrText>
      </w:r>
      <w:r w:rsidR="005B7765" w:rsidRPr="00FA7355">
        <w:rPr>
          <w:spacing w:val="2"/>
          <w:szCs w:val="28"/>
          <w:lang w:val="en-US"/>
        </w:rPr>
        <w:instrText>previouslyFormattedCitation</w:instrText>
      </w:r>
      <w:r w:rsidR="005B7765" w:rsidRPr="00FA7355">
        <w:rPr>
          <w:spacing w:val="2"/>
          <w:szCs w:val="28"/>
        </w:rPr>
        <w:instrText>":"[75; 76]"},"</w:instrText>
      </w:r>
      <w:r w:rsidR="005B7765" w:rsidRPr="00FA7355">
        <w:rPr>
          <w:spacing w:val="2"/>
          <w:szCs w:val="28"/>
          <w:lang w:val="en-US"/>
        </w:rPr>
        <w:instrText>properties</w:instrText>
      </w:r>
      <w:r w:rsidR="005B7765" w:rsidRPr="00FA7355">
        <w:rPr>
          <w:spacing w:val="2"/>
          <w:szCs w:val="28"/>
        </w:rPr>
        <w:instrText>":{"</w:instrText>
      </w:r>
      <w:r w:rsidR="005B7765" w:rsidRPr="00FA7355">
        <w:rPr>
          <w:spacing w:val="2"/>
          <w:szCs w:val="28"/>
          <w:lang w:val="en-US"/>
        </w:rPr>
        <w:instrText>noteIndex</w:instrText>
      </w:r>
      <w:r w:rsidR="005B7765" w:rsidRPr="00FA7355">
        <w:rPr>
          <w:spacing w:val="2"/>
          <w:szCs w:val="28"/>
        </w:rPr>
        <w:instrText>":0},"</w:instrText>
      </w:r>
      <w:r w:rsidR="005B7765" w:rsidRPr="00FA7355">
        <w:rPr>
          <w:spacing w:val="2"/>
          <w:szCs w:val="28"/>
          <w:lang w:val="en-US"/>
        </w:rPr>
        <w:instrText>schema</w:instrText>
      </w:r>
      <w:r w:rsidR="005B7765" w:rsidRPr="00FA7355">
        <w:rPr>
          <w:spacing w:val="2"/>
          <w:szCs w:val="28"/>
        </w:rPr>
        <w:instrText>":"</w:instrText>
      </w:r>
      <w:r w:rsidR="005B7765" w:rsidRPr="00FA7355">
        <w:rPr>
          <w:spacing w:val="2"/>
          <w:szCs w:val="28"/>
          <w:lang w:val="en-US"/>
        </w:rPr>
        <w:instrText>https</w:instrText>
      </w:r>
      <w:r w:rsidR="005B7765" w:rsidRPr="00FA7355">
        <w:rPr>
          <w:spacing w:val="2"/>
          <w:szCs w:val="28"/>
        </w:rPr>
        <w:instrText>://</w:instrText>
      </w:r>
      <w:r w:rsidR="005B7765" w:rsidRPr="00FA7355">
        <w:rPr>
          <w:spacing w:val="2"/>
          <w:szCs w:val="28"/>
          <w:lang w:val="en-US"/>
        </w:rPr>
        <w:instrText>github</w:instrText>
      </w:r>
      <w:r w:rsidR="005B7765" w:rsidRPr="00FA7355">
        <w:rPr>
          <w:spacing w:val="2"/>
          <w:szCs w:val="28"/>
        </w:rPr>
        <w:instrText>.</w:instrText>
      </w:r>
      <w:r w:rsidR="005B7765" w:rsidRPr="00FA7355">
        <w:rPr>
          <w:spacing w:val="2"/>
          <w:szCs w:val="28"/>
          <w:lang w:val="en-US"/>
        </w:rPr>
        <w:instrText>com</w:instrText>
      </w:r>
      <w:r w:rsidR="005B7765" w:rsidRPr="00FA7355">
        <w:rPr>
          <w:spacing w:val="2"/>
          <w:szCs w:val="28"/>
        </w:rPr>
        <w:instrText>/</w:instrText>
      </w:r>
      <w:r w:rsidR="005B7765" w:rsidRPr="00FA7355">
        <w:rPr>
          <w:spacing w:val="2"/>
          <w:szCs w:val="28"/>
          <w:lang w:val="en-US"/>
        </w:rPr>
        <w:instrText>citation</w:instrText>
      </w:r>
      <w:r w:rsidR="005B7765" w:rsidRPr="00FA7355">
        <w:rPr>
          <w:spacing w:val="2"/>
          <w:szCs w:val="28"/>
        </w:rPr>
        <w:instrText>-</w:instrText>
      </w:r>
      <w:r w:rsidR="005B7765" w:rsidRPr="00FA7355">
        <w:rPr>
          <w:spacing w:val="2"/>
          <w:szCs w:val="28"/>
          <w:lang w:val="en-US"/>
        </w:rPr>
        <w:instrText>style</w:instrText>
      </w:r>
      <w:r w:rsidR="005B7765" w:rsidRPr="00FA7355">
        <w:rPr>
          <w:spacing w:val="2"/>
          <w:szCs w:val="28"/>
        </w:rPr>
        <w:instrText>-</w:instrText>
      </w:r>
      <w:r w:rsidR="005B7765" w:rsidRPr="00FA7355">
        <w:rPr>
          <w:spacing w:val="2"/>
          <w:szCs w:val="28"/>
          <w:lang w:val="en-US"/>
        </w:rPr>
        <w:instrText>language</w:instrText>
      </w:r>
      <w:r w:rsidR="005B7765" w:rsidRPr="00FA7355">
        <w:rPr>
          <w:spacing w:val="2"/>
          <w:szCs w:val="28"/>
        </w:rPr>
        <w:instrText>/</w:instrText>
      </w:r>
      <w:r w:rsidR="005B7765" w:rsidRPr="00FA7355">
        <w:rPr>
          <w:spacing w:val="2"/>
          <w:szCs w:val="28"/>
          <w:lang w:val="en-US"/>
        </w:rPr>
        <w:instrText>schema</w:instrText>
      </w:r>
      <w:r w:rsidR="005B7765" w:rsidRPr="00FA7355">
        <w:rPr>
          <w:spacing w:val="2"/>
          <w:szCs w:val="28"/>
        </w:rPr>
        <w:instrText>/</w:instrText>
      </w:r>
      <w:r w:rsidR="005B7765" w:rsidRPr="00FA7355">
        <w:rPr>
          <w:spacing w:val="2"/>
          <w:szCs w:val="28"/>
          <w:lang w:val="en-US"/>
        </w:rPr>
        <w:instrText>raw</w:instrText>
      </w:r>
      <w:r w:rsidR="005B7765" w:rsidRPr="00FA7355">
        <w:rPr>
          <w:spacing w:val="2"/>
          <w:szCs w:val="28"/>
        </w:rPr>
        <w:instrText>/</w:instrText>
      </w:r>
      <w:r w:rsidR="005B7765" w:rsidRPr="00FA7355">
        <w:rPr>
          <w:spacing w:val="2"/>
          <w:szCs w:val="28"/>
          <w:lang w:val="en-US"/>
        </w:rPr>
        <w:instrText>master</w:instrText>
      </w:r>
      <w:r w:rsidR="005B7765" w:rsidRPr="00FA7355">
        <w:rPr>
          <w:spacing w:val="2"/>
          <w:szCs w:val="28"/>
        </w:rPr>
        <w:instrText>/</w:instrText>
      </w:r>
      <w:r w:rsidR="005B7765" w:rsidRPr="00FA7355">
        <w:rPr>
          <w:spacing w:val="2"/>
          <w:szCs w:val="28"/>
          <w:lang w:val="en-US"/>
        </w:rPr>
        <w:instrText>csl</w:instrText>
      </w:r>
      <w:r w:rsidR="005B7765" w:rsidRPr="00FA7355">
        <w:rPr>
          <w:spacing w:val="2"/>
          <w:szCs w:val="28"/>
        </w:rPr>
        <w:instrText>-</w:instrText>
      </w:r>
      <w:r w:rsidR="005B7765" w:rsidRPr="00FA7355">
        <w:rPr>
          <w:spacing w:val="2"/>
          <w:szCs w:val="28"/>
          <w:lang w:val="en-US"/>
        </w:rPr>
        <w:instrText>citation</w:instrText>
      </w:r>
      <w:r w:rsidR="005B7765" w:rsidRPr="00FA7355">
        <w:rPr>
          <w:spacing w:val="2"/>
          <w:szCs w:val="28"/>
        </w:rPr>
        <w:instrText>.</w:instrText>
      </w:r>
      <w:r w:rsidR="005B7765" w:rsidRPr="00FA7355">
        <w:rPr>
          <w:spacing w:val="2"/>
          <w:szCs w:val="28"/>
          <w:lang w:val="en-US"/>
        </w:rPr>
        <w:instrText>json</w:instrText>
      </w:r>
      <w:r w:rsidR="005B7765" w:rsidRPr="00FA7355">
        <w:rPr>
          <w:spacing w:val="2"/>
          <w:szCs w:val="28"/>
        </w:rPr>
        <w:instrText>"}</w:instrText>
      </w:r>
      <w:r w:rsidR="00E91705" w:rsidRPr="00FA7355">
        <w:rPr>
          <w:spacing w:val="2"/>
          <w:szCs w:val="28"/>
          <w:lang w:val="en-US"/>
        </w:rPr>
        <w:fldChar w:fldCharType="separate"/>
      </w:r>
      <w:r w:rsidR="005F44E1" w:rsidRPr="00FA7355">
        <w:rPr>
          <w:noProof/>
          <w:spacing w:val="2"/>
          <w:szCs w:val="28"/>
        </w:rPr>
        <w:t>[75</w:t>
      </w:r>
      <w:r w:rsidR="000225E9" w:rsidRPr="00FA7355">
        <w:rPr>
          <w:noProof/>
          <w:spacing w:val="2"/>
          <w:szCs w:val="28"/>
        </w:rPr>
        <w:t>,</w:t>
      </w:r>
      <w:r w:rsidR="005F44E1" w:rsidRPr="00FA7355">
        <w:rPr>
          <w:noProof/>
          <w:spacing w:val="2"/>
          <w:szCs w:val="28"/>
        </w:rPr>
        <w:t xml:space="preserve"> 76]</w:t>
      </w:r>
      <w:r w:rsidR="00E91705" w:rsidRPr="00FA7355">
        <w:rPr>
          <w:spacing w:val="2"/>
          <w:szCs w:val="28"/>
          <w:lang w:val="en-US"/>
        </w:rPr>
        <w:fldChar w:fldCharType="end"/>
      </w:r>
      <w:r w:rsidR="00E91705" w:rsidRPr="00FA7355">
        <w:rPr>
          <w:spacing w:val="2"/>
          <w:szCs w:val="28"/>
        </w:rPr>
        <w:t>.</w:t>
      </w:r>
    </w:p>
    <w:p w14:paraId="4B757DFB" w14:textId="743E9FB2" w:rsidR="00415D2C" w:rsidRPr="000A418B" w:rsidRDefault="00E91705" w:rsidP="008D7048">
      <w:pPr>
        <w:spacing w:after="0" w:line="240" w:lineRule="auto"/>
        <w:ind w:firstLine="709"/>
        <w:jc w:val="both"/>
        <w:rPr>
          <w:spacing w:val="2"/>
          <w:szCs w:val="28"/>
        </w:rPr>
      </w:pPr>
      <w:r w:rsidRPr="00FA7355">
        <w:rPr>
          <w:spacing w:val="2"/>
          <w:szCs w:val="28"/>
        </w:rPr>
        <w:t>Послеоперационная почечная недостаточность (</w:t>
      </w:r>
      <w:r w:rsidR="00917EC2">
        <w:rPr>
          <w:spacing w:val="2"/>
          <w:szCs w:val="28"/>
        </w:rPr>
        <w:t>ОПН</w:t>
      </w:r>
      <w:r w:rsidRPr="00FA7355">
        <w:rPr>
          <w:spacing w:val="2"/>
          <w:szCs w:val="28"/>
        </w:rPr>
        <w:t xml:space="preserve">) считается </w:t>
      </w:r>
      <w:r w:rsidR="00565667" w:rsidRPr="00FA7355">
        <w:rPr>
          <w:spacing w:val="2"/>
          <w:szCs w:val="28"/>
        </w:rPr>
        <w:t>серьёзным</w:t>
      </w:r>
      <w:r w:rsidRPr="00FA7355">
        <w:rPr>
          <w:spacing w:val="2"/>
          <w:szCs w:val="28"/>
        </w:rPr>
        <w:t xml:space="preserve"> осложнением, представляющим собой общепризнанный независимый прогностический фактор послеоперационной </w:t>
      </w:r>
      <w:r w:rsidR="001A31BD" w:rsidRPr="00FA7355">
        <w:rPr>
          <w:spacing w:val="2"/>
          <w:szCs w:val="28"/>
        </w:rPr>
        <w:t>летальности</w:t>
      </w:r>
      <w:r w:rsidRPr="00FA7355">
        <w:rPr>
          <w:spacing w:val="2"/>
          <w:szCs w:val="28"/>
        </w:rPr>
        <w:t xml:space="preserve">. Более того, зависимость от диализа серьезно влияет на качество жизни </w:t>
      </w:r>
      <w:r w:rsidR="00277A4C" w:rsidRPr="00FA7355">
        <w:rPr>
          <w:spacing w:val="2"/>
          <w:szCs w:val="28"/>
        </w:rPr>
        <w:t>прооперированных пациентов</w:t>
      </w:r>
      <w:r w:rsidRPr="00FA7355">
        <w:rPr>
          <w:spacing w:val="2"/>
          <w:szCs w:val="28"/>
        </w:rPr>
        <w:t xml:space="preserve"> </w:t>
      </w:r>
      <w:r w:rsidRPr="00FA7355">
        <w:rPr>
          <w:spacing w:val="2"/>
          <w:szCs w:val="28"/>
        </w:rPr>
        <w:fldChar w:fldCharType="begin" w:fldLock="1"/>
      </w:r>
      <w:r w:rsidR="005B7765" w:rsidRPr="00FA7355">
        <w:rPr>
          <w:spacing w:val="2"/>
          <w:szCs w:val="28"/>
        </w:rPr>
        <w:instrText>ADDIN CSL_CITATION {"citationItems":[{"id":"ITEM-1","itemData":{"DOI":"10.1016/J.AVSG.2016.01.021","ISSN":"0890-5096","PMID":"27236089","abstract":"Background Acute renal failure (ARF) after surgical treatment of ruptured abdominal aortic aneurysm (AAA) is an independent predictor of post-operative mortality. Open repair for ruptured AAA has been the gold standard treatment; however, there has been a recent trend in increased utilization of endovascular repair (EVAR) for treatment of ruptured AAA. The purpose of this study was to retrospectively review and compare the incidence of ARF among patients treated with open versus endovascular repair of ruptured AAA. Methods American College of Surgeons National Surgical Quality Improvement Program database was searched for surgeries performed for AAA during 2005–2010. Patients' demographics and co-morbidities (diabetes mellitus, hypertension, chronic obstructive pulmonary disease, congestive heart failure, myocardial infarction, peripheral arterial disease) were collected. Incidence of ARF after surgery was reviewed. We also collected American Society for Anesthesiologists scores, operating times, functional status, post-operative complications, and mortality. Results Of total 2179 operations for ruptured AAA, incidence of mortality within first 30 days after operation was 17% after EVAR for ruptured AAA and 33.2% after open repair of ruptured AAA. Incidence of ARF was 6.9% after EVAR for ruptured AAA and 13.5% after open repair of ruptured AAA. Odds ratio for mortality after open repair was 1.94 (confidence interval [CI] 1.51–2.49) when compared with EVAR (P &lt; 0.001), and odds ratio for developing ARF after EVAR was 1.62 (CI 1.14–2.29) as compared with open AAA repair (P &lt; 0.05) in multivariable logistic regression models. Open repair of ruptured AAA and totally dependent functional status were associated with post-operative mortality and ARF. Conclusions Incidence of mortality and post-operative ARF for ruptured AAA is significantly higher when treated with open repair, as compared to EVAR. Totally dependent functional status was associated with post-operative mortality and ARF.","author":[{"dropping-particle":"","family":"Aziz","given":"Faisal","non-dropping-particle":"","parse-names":false,"suffix":""},{"dropping-particle":"","family":"Azab","given":"Andrew","non-dropping-particle":"","parse-names":false,"suffix":""},{"dropping-particle":"","family":"Schaefer","given":"Eric","non-dropping-particle":"","parse-names":false,"suffix":""},{"dropping-particle":"","family":"Reed","given":"Amy B.","non-dropping-particle":"","parse-names":false,"suffix":""}],"container-title":"Annals of Vascular Surgery","id":"ITEM-1","issued":{"date-parts":[["2016","8","1"]]},"page":"147-155","publisher":"Elsevier","title":"Endovascular Repair of Ruptured Abdominal Aortic Aneurysm Is Associated with Lower Incidence of Post-operative Acute Renal Failure","type":"article-journal","volume":"35"},"uris":["http://www.mendeley.com/documents/?uuid=0c5c1de1-a73a-3e3e-b585-c0426b50f676"]}],"mendeley":{"formattedCitation":"[74]","plainTextFormattedCitation":"[74]","previouslyFormattedCitation":"[74]"},"properties":{"noteIndex":0},"schema":"https://github.com/citation-style-language/schema/raw/master/csl-citation.json"}</w:instrText>
      </w:r>
      <w:r w:rsidRPr="00FA7355">
        <w:rPr>
          <w:spacing w:val="2"/>
          <w:szCs w:val="28"/>
        </w:rPr>
        <w:fldChar w:fldCharType="separate"/>
      </w:r>
      <w:r w:rsidR="005F44E1" w:rsidRPr="00FA7355">
        <w:rPr>
          <w:noProof/>
          <w:spacing w:val="2"/>
          <w:szCs w:val="28"/>
        </w:rPr>
        <w:t>[74</w:t>
      </w:r>
      <w:r w:rsidR="000225E9" w:rsidRPr="00FA7355">
        <w:rPr>
          <w:noProof/>
          <w:spacing w:val="2"/>
          <w:szCs w:val="28"/>
        </w:rPr>
        <w:t xml:space="preserve">, </w:t>
      </w:r>
      <w:r w:rsidR="000225E9" w:rsidRPr="00FA7355">
        <w:rPr>
          <w:noProof/>
          <w:spacing w:val="2"/>
          <w:szCs w:val="28"/>
          <w:lang w:val="en-US"/>
        </w:rPr>
        <w:t>p</w:t>
      </w:r>
      <w:r w:rsidR="000225E9" w:rsidRPr="00FA7355">
        <w:rPr>
          <w:noProof/>
          <w:spacing w:val="2"/>
          <w:szCs w:val="28"/>
        </w:rPr>
        <w:t>. 147-154</w:t>
      </w:r>
      <w:r w:rsidR="005F44E1" w:rsidRPr="00FA7355">
        <w:rPr>
          <w:noProof/>
          <w:spacing w:val="2"/>
          <w:szCs w:val="28"/>
        </w:rPr>
        <w:t>]</w:t>
      </w:r>
      <w:r w:rsidRPr="00FA7355">
        <w:rPr>
          <w:spacing w:val="2"/>
          <w:szCs w:val="28"/>
        </w:rPr>
        <w:fldChar w:fldCharType="end"/>
      </w:r>
      <w:r w:rsidRPr="00FA7355">
        <w:rPr>
          <w:spacing w:val="2"/>
          <w:szCs w:val="28"/>
        </w:rPr>
        <w:t xml:space="preserve">. Хотя в настоящее время </w:t>
      </w:r>
      <w:r w:rsidR="00277A4C" w:rsidRPr="00FA7355">
        <w:rPr>
          <w:spacing w:val="2"/>
          <w:szCs w:val="28"/>
        </w:rPr>
        <w:t>недостаточно</w:t>
      </w:r>
      <w:r w:rsidRPr="00FA7355">
        <w:rPr>
          <w:spacing w:val="2"/>
          <w:szCs w:val="28"/>
        </w:rPr>
        <w:t xml:space="preserve"> убедительных данных, результаты </w:t>
      </w:r>
      <w:r w:rsidR="00415D2C" w:rsidRPr="00FA7355">
        <w:rPr>
          <w:spacing w:val="2"/>
          <w:szCs w:val="28"/>
        </w:rPr>
        <w:t>ЭВПБА</w:t>
      </w:r>
      <w:r w:rsidRPr="00FA7355">
        <w:rPr>
          <w:spacing w:val="2"/>
          <w:szCs w:val="28"/>
        </w:rPr>
        <w:t xml:space="preserve"> </w:t>
      </w:r>
      <w:r w:rsidR="00415D2C" w:rsidRPr="00FA7355">
        <w:rPr>
          <w:spacing w:val="2"/>
          <w:szCs w:val="28"/>
        </w:rPr>
        <w:t>показывают</w:t>
      </w:r>
      <w:r w:rsidRPr="00FA7355">
        <w:rPr>
          <w:spacing w:val="2"/>
          <w:szCs w:val="28"/>
        </w:rPr>
        <w:t xml:space="preserve"> многообещающ</w:t>
      </w:r>
      <w:r w:rsidR="00415D2C" w:rsidRPr="00FA7355">
        <w:rPr>
          <w:spacing w:val="2"/>
          <w:szCs w:val="28"/>
        </w:rPr>
        <w:t>ее</w:t>
      </w:r>
      <w:r w:rsidRPr="00FA7355">
        <w:rPr>
          <w:spacing w:val="2"/>
          <w:szCs w:val="28"/>
        </w:rPr>
        <w:t xml:space="preserve"> снижени</w:t>
      </w:r>
      <w:r w:rsidR="00415D2C" w:rsidRPr="00FA7355">
        <w:rPr>
          <w:spacing w:val="2"/>
          <w:szCs w:val="28"/>
        </w:rPr>
        <w:t>е</w:t>
      </w:r>
      <w:r w:rsidRPr="00FA7355">
        <w:rPr>
          <w:spacing w:val="2"/>
          <w:szCs w:val="28"/>
        </w:rPr>
        <w:t xml:space="preserve"> частоты послеоперационн</w:t>
      </w:r>
      <w:r w:rsidR="00415D2C" w:rsidRPr="00FA7355">
        <w:rPr>
          <w:spacing w:val="2"/>
          <w:szCs w:val="28"/>
        </w:rPr>
        <w:t>ой почечной недостаточности</w:t>
      </w:r>
      <w:r w:rsidRPr="00FA7355">
        <w:rPr>
          <w:spacing w:val="2"/>
          <w:szCs w:val="28"/>
        </w:rPr>
        <w:t xml:space="preserve"> по сравнению с </w:t>
      </w:r>
      <w:r w:rsidR="00415D2C" w:rsidRPr="00FA7355">
        <w:rPr>
          <w:spacing w:val="2"/>
          <w:szCs w:val="28"/>
        </w:rPr>
        <w:t>ОР</w:t>
      </w:r>
      <w:r w:rsidRPr="00FA7355">
        <w:rPr>
          <w:spacing w:val="2"/>
          <w:szCs w:val="28"/>
        </w:rPr>
        <w:t xml:space="preserve">. Возможно, </w:t>
      </w:r>
      <w:r w:rsidR="00415D2C" w:rsidRPr="00FA7355">
        <w:rPr>
          <w:spacing w:val="2"/>
          <w:szCs w:val="28"/>
        </w:rPr>
        <w:t>такие</w:t>
      </w:r>
      <w:r w:rsidRPr="00FA7355">
        <w:rPr>
          <w:spacing w:val="2"/>
          <w:szCs w:val="28"/>
        </w:rPr>
        <w:t xml:space="preserve"> результаты можно объяснить</w:t>
      </w:r>
      <w:r w:rsidR="00415D2C" w:rsidRPr="00FA7355">
        <w:rPr>
          <w:spacing w:val="2"/>
          <w:szCs w:val="28"/>
        </w:rPr>
        <w:t xml:space="preserve"> тем, что при ЭВПБА отсутствует необходимость поперечного пережатия аорты и общей анестезии</w:t>
      </w:r>
      <w:r w:rsidRPr="00FA7355">
        <w:rPr>
          <w:spacing w:val="2"/>
          <w:szCs w:val="28"/>
        </w:rPr>
        <w:t>.</w:t>
      </w:r>
    </w:p>
    <w:p w14:paraId="0CEDBA87" w14:textId="270535C6" w:rsidR="00E91705" w:rsidRPr="00FA7355" w:rsidRDefault="00565667" w:rsidP="008D7048">
      <w:pPr>
        <w:spacing w:after="0" w:line="240" w:lineRule="auto"/>
        <w:ind w:firstLine="709"/>
        <w:jc w:val="both"/>
        <w:rPr>
          <w:spacing w:val="2"/>
          <w:szCs w:val="28"/>
        </w:rPr>
      </w:pPr>
      <w:r w:rsidRPr="00FA7355">
        <w:rPr>
          <w:spacing w:val="2"/>
          <w:szCs w:val="28"/>
        </w:rPr>
        <w:t>Ещё</w:t>
      </w:r>
      <w:r w:rsidR="00E91705" w:rsidRPr="00FA7355">
        <w:rPr>
          <w:spacing w:val="2"/>
          <w:szCs w:val="28"/>
        </w:rPr>
        <w:t xml:space="preserve"> одно интересное и обсуждаемое различие между </w:t>
      </w:r>
      <w:r w:rsidR="00415D2C" w:rsidRPr="00FA7355">
        <w:rPr>
          <w:spacing w:val="2"/>
          <w:szCs w:val="28"/>
        </w:rPr>
        <w:t>ЭВПБА</w:t>
      </w:r>
      <w:r w:rsidR="00E91705" w:rsidRPr="00FA7355">
        <w:rPr>
          <w:spacing w:val="2"/>
          <w:szCs w:val="28"/>
        </w:rPr>
        <w:t xml:space="preserve"> и </w:t>
      </w:r>
      <w:r w:rsidR="00415D2C" w:rsidRPr="00FA7355">
        <w:rPr>
          <w:spacing w:val="2"/>
          <w:szCs w:val="28"/>
        </w:rPr>
        <w:t>ОР</w:t>
      </w:r>
      <w:r w:rsidR="00E91705" w:rsidRPr="00FA7355">
        <w:rPr>
          <w:spacing w:val="2"/>
          <w:szCs w:val="28"/>
        </w:rPr>
        <w:t xml:space="preserve"> заключается в</w:t>
      </w:r>
      <w:r w:rsidR="00415D2C" w:rsidRPr="00FA7355">
        <w:rPr>
          <w:spacing w:val="2"/>
          <w:szCs w:val="28"/>
        </w:rPr>
        <w:t xml:space="preserve"> исследовании </w:t>
      </w:r>
      <w:r w:rsidR="00E91705" w:rsidRPr="00FA7355">
        <w:rPr>
          <w:spacing w:val="2"/>
          <w:szCs w:val="28"/>
        </w:rPr>
        <w:t>влияни</w:t>
      </w:r>
      <w:r w:rsidR="00415D2C" w:rsidRPr="00FA7355">
        <w:rPr>
          <w:spacing w:val="2"/>
          <w:szCs w:val="28"/>
        </w:rPr>
        <w:t>я</w:t>
      </w:r>
      <w:r w:rsidR="00E91705" w:rsidRPr="00FA7355">
        <w:rPr>
          <w:spacing w:val="2"/>
          <w:szCs w:val="28"/>
        </w:rPr>
        <w:t xml:space="preserve"> на качество жизни и удовлетворенность пациентов </w:t>
      </w:r>
      <w:r w:rsidR="00D04FB9" w:rsidRPr="00FA7355">
        <w:rPr>
          <w:spacing w:val="2"/>
          <w:szCs w:val="28"/>
        </w:rPr>
        <w:t xml:space="preserve">проведенным лечением </w:t>
      </w:r>
      <w:r w:rsidR="00415D2C" w:rsidRPr="00FA7355">
        <w:rPr>
          <w:spacing w:val="2"/>
          <w:szCs w:val="28"/>
        </w:rPr>
        <w:t>после оперативного вмешательства</w:t>
      </w:r>
      <w:r w:rsidR="00E91705" w:rsidRPr="00FA7355">
        <w:rPr>
          <w:spacing w:val="2"/>
          <w:szCs w:val="28"/>
        </w:rPr>
        <w:t xml:space="preserve">. Долгое время предполагалось, что пациенты, подвергшиеся </w:t>
      </w:r>
      <w:r w:rsidR="00415D2C" w:rsidRPr="00FA7355">
        <w:rPr>
          <w:spacing w:val="2"/>
          <w:szCs w:val="28"/>
        </w:rPr>
        <w:t>ОР</w:t>
      </w:r>
      <w:r w:rsidR="00E91705" w:rsidRPr="00FA7355">
        <w:rPr>
          <w:spacing w:val="2"/>
          <w:szCs w:val="28"/>
        </w:rPr>
        <w:t xml:space="preserve">, испытали большее негативное влияние на качество своей жизни </w:t>
      </w:r>
      <w:r w:rsidR="00415D2C" w:rsidRPr="00FA7355">
        <w:rPr>
          <w:spacing w:val="2"/>
          <w:szCs w:val="28"/>
        </w:rPr>
        <w:t xml:space="preserve">именно </w:t>
      </w:r>
      <w:r w:rsidR="00E91705" w:rsidRPr="00FA7355">
        <w:rPr>
          <w:spacing w:val="2"/>
          <w:szCs w:val="28"/>
        </w:rPr>
        <w:t xml:space="preserve">в раннем послеоперационном периоде, чем те, кто </w:t>
      </w:r>
      <w:r w:rsidR="00415D2C" w:rsidRPr="00FA7355">
        <w:rPr>
          <w:spacing w:val="2"/>
          <w:szCs w:val="28"/>
        </w:rPr>
        <w:t>был прооперирован с использованием методики</w:t>
      </w:r>
      <w:r w:rsidR="00E91705" w:rsidRPr="00FA7355">
        <w:rPr>
          <w:spacing w:val="2"/>
          <w:szCs w:val="28"/>
        </w:rPr>
        <w:t xml:space="preserve"> </w:t>
      </w:r>
      <w:r w:rsidR="00415D2C" w:rsidRPr="00FA7355">
        <w:rPr>
          <w:spacing w:val="2"/>
          <w:szCs w:val="28"/>
        </w:rPr>
        <w:t>ЭВПБА</w:t>
      </w:r>
      <w:r w:rsidR="00E91705" w:rsidRPr="00FA7355">
        <w:rPr>
          <w:spacing w:val="2"/>
          <w:szCs w:val="28"/>
        </w:rPr>
        <w:t xml:space="preserve">, но затем </w:t>
      </w:r>
      <w:r w:rsidR="005F4745" w:rsidRPr="00FA7355">
        <w:rPr>
          <w:spacing w:val="2"/>
          <w:szCs w:val="28"/>
        </w:rPr>
        <w:t>восстанавливались</w:t>
      </w:r>
      <w:r w:rsidR="00E91705" w:rsidRPr="00FA7355">
        <w:rPr>
          <w:spacing w:val="2"/>
          <w:szCs w:val="28"/>
        </w:rPr>
        <w:t xml:space="preserve"> и пре</w:t>
      </w:r>
      <w:r w:rsidR="00415D2C" w:rsidRPr="00FA7355">
        <w:rPr>
          <w:spacing w:val="2"/>
          <w:szCs w:val="28"/>
        </w:rPr>
        <w:t>восходили по этим показателям пациентов из группы ЭВПБА</w:t>
      </w:r>
      <w:r w:rsidR="00E91705" w:rsidRPr="00FA7355">
        <w:rPr>
          <w:spacing w:val="2"/>
          <w:szCs w:val="28"/>
        </w:rPr>
        <w:t xml:space="preserve">, поскольку </w:t>
      </w:r>
      <w:r w:rsidR="00222F06" w:rsidRPr="00FA7355">
        <w:rPr>
          <w:spacing w:val="2"/>
          <w:szCs w:val="28"/>
        </w:rPr>
        <w:t>физиологические</w:t>
      </w:r>
      <w:r w:rsidR="00E91705" w:rsidRPr="00FA7355">
        <w:rPr>
          <w:spacing w:val="2"/>
          <w:szCs w:val="28"/>
        </w:rPr>
        <w:t xml:space="preserve"> аспекты операции </w:t>
      </w:r>
      <w:r w:rsidR="00222F06" w:rsidRPr="00FA7355">
        <w:rPr>
          <w:spacing w:val="2"/>
          <w:szCs w:val="28"/>
        </w:rPr>
        <w:t xml:space="preserve">и болевые ощущения </w:t>
      </w:r>
      <w:r w:rsidR="00E91705" w:rsidRPr="00FA7355">
        <w:rPr>
          <w:spacing w:val="2"/>
          <w:szCs w:val="28"/>
        </w:rPr>
        <w:t xml:space="preserve">стали </w:t>
      </w:r>
      <w:r w:rsidR="00222F06" w:rsidRPr="00FA7355">
        <w:rPr>
          <w:spacing w:val="2"/>
          <w:szCs w:val="28"/>
        </w:rPr>
        <w:t xml:space="preserve">со временем </w:t>
      </w:r>
      <w:r w:rsidR="00E91705" w:rsidRPr="00FA7355">
        <w:rPr>
          <w:spacing w:val="2"/>
          <w:szCs w:val="28"/>
        </w:rPr>
        <w:t>менее актуальными</w:t>
      </w:r>
      <w:r w:rsidR="00222F06" w:rsidRPr="00FA7355">
        <w:rPr>
          <w:spacing w:val="2"/>
          <w:szCs w:val="28"/>
        </w:rPr>
        <w:t xml:space="preserve">. Напротив, в группе ЭВПБА на эти показатели отрицательно влияли </w:t>
      </w:r>
      <w:r w:rsidR="00E91705" w:rsidRPr="00FA7355">
        <w:rPr>
          <w:spacing w:val="2"/>
          <w:szCs w:val="28"/>
        </w:rPr>
        <w:t xml:space="preserve">опасения по поводу необходимости </w:t>
      </w:r>
      <w:r w:rsidR="00222F06" w:rsidRPr="00FA7355">
        <w:rPr>
          <w:spacing w:val="2"/>
          <w:szCs w:val="28"/>
        </w:rPr>
        <w:t xml:space="preserve">дальнейшего </w:t>
      </w:r>
      <w:r w:rsidR="00E91705" w:rsidRPr="00FA7355">
        <w:rPr>
          <w:spacing w:val="2"/>
          <w:szCs w:val="28"/>
        </w:rPr>
        <w:t xml:space="preserve">постоянного наблюдения или </w:t>
      </w:r>
      <w:r w:rsidR="00222F06" w:rsidRPr="00FA7355">
        <w:rPr>
          <w:spacing w:val="2"/>
          <w:szCs w:val="28"/>
        </w:rPr>
        <w:t>возможной повторной госпитализации.</w:t>
      </w:r>
      <w:r w:rsidR="00E91705" w:rsidRPr="00FA7355">
        <w:rPr>
          <w:spacing w:val="2"/>
          <w:szCs w:val="28"/>
        </w:rPr>
        <w:t xml:space="preserve"> Новые данные, недавно опубликованные </w:t>
      </w:r>
      <w:r w:rsidR="00277A4C" w:rsidRPr="00FA7355">
        <w:rPr>
          <w:noProof/>
          <w:spacing w:val="2"/>
          <w:szCs w:val="28"/>
        </w:rPr>
        <w:t>Peach G.</w:t>
      </w:r>
      <w:r w:rsidR="00E91705" w:rsidRPr="00FA7355">
        <w:rPr>
          <w:spacing w:val="2"/>
          <w:szCs w:val="28"/>
        </w:rPr>
        <w:t xml:space="preserve"> и его коллегами, поставили под сомнение это предположение </w:t>
      </w:r>
      <w:r w:rsidR="00E91705" w:rsidRPr="00FA7355">
        <w:rPr>
          <w:spacing w:val="2"/>
          <w:szCs w:val="28"/>
        </w:rPr>
        <w:fldChar w:fldCharType="begin" w:fldLock="1"/>
      </w:r>
      <w:r w:rsidR="005B7765" w:rsidRPr="00FA7355">
        <w:rPr>
          <w:spacing w:val="2"/>
          <w:szCs w:val="28"/>
        </w:rPr>
        <w:instrText>ADDIN CSL_CITATION {"citationItems":[{"id":"ITEM-1","itemData":{"DOI":"10.1002/BJS.10182","ISSN":"0007-1323","PMID":"27304848","abstract":"Background: The aim of this study was to present preliminary data on quality of life (QoL), symptoms and treatment satisfaction gathered using three new abdominal aortic aneurysm (AAA)-specific patient-reported outcome measures (PROMs). Methods: Patients with AAA were recruited from five National Health Service Trusts to complete the three new PROMs: the AneurysmDQoL, AneurysmSRQ and AneurysmTSQ. Patients were either under surveillance or had undergone AAA repair (open or endovascular) during the preceding 24 months. Data were initially collected as part of a study assessing the psychometric properties of the new measures, before being used in the observational analysis of outcomes presented here. Results: Results, although largely non-significant, showed interesting trends. The impact of AAA repair on QoL appeared to worsen progressively after open repair (OR) and improve progressively after endovascular aneurysm repair (EVAR). Conversely, symptoms seemed to become progressively worse after EVAR and progressively better after OR. Information and understanding were key sources of dissatisfaction before the intervention, whereas postoperative dissatisfaction was related to bother from symptoms, follow-up and feedback about scan results. Conclusion: Although a larger, prospective data set is necessary to explore outcomes more fully with the new AAA-specific PROMs, the observational data presented here suggest there may be clinically important differences in the symptoms, impact on QoL and treatment satisfaction associated with OR and EVAR.","author":[{"dropping-particle":"","family":"Peach","given":"G.","non-dropping-particle":"","parse-names":false,"suffix":""},{"dropping-particle":"","family":"Romaine","given":"J.","non-dropping-particle":"","parse-names":false,"suffix":""},{"dropping-particle":"","family":"Holt","given":"P. J.E.","non-dropping-particle":"","parse-names":false,"suffix":""},{"dropping-particle":"","family":"Thompson","given":"M. M.","non-dropping-particle":"","parse-names":false,"suffix":""},{"dropping-particle":"","family":"Bradley","given":"C.","non-dropping-particle":"","parse-names":false,"suffix":""},{"dropping-particle":"","family":"Hinchliffe","given":"R. J.","non-dropping-particle":"","parse-names":false,"suffix":""}],"container-title":"British Journal of Surgery","id":"ITEM-1","issue":"8","issued":{"date-parts":[["2016","6","15"]]},"page":"1012-1019","publisher":"Oxford Academic","title":"Quality of life, symptoms and treatment satisfaction in patients with aortic aneurysm using new abdominal aortic aneurysm-specific patient-reported outcome measures","type":"article-journal","volume":"103"},"uris":["http://www.mendeley.com/documents/?uuid=a5dd005b-a66b-31a1-83f5-956ae7afc2ee"]}],"mendeley":{"formattedCitation":"[76]","plainTextFormattedCitation":"[76]","previouslyFormattedCitation":"[76]"},"properties":{"noteIndex":0},"schema":"https://github.com/citation-style-language/schema/raw/master/csl-citation.json"}</w:instrText>
      </w:r>
      <w:r w:rsidR="00E91705" w:rsidRPr="00FA7355">
        <w:rPr>
          <w:spacing w:val="2"/>
          <w:szCs w:val="28"/>
        </w:rPr>
        <w:fldChar w:fldCharType="separate"/>
      </w:r>
      <w:r w:rsidR="005F44E1" w:rsidRPr="00FA7355">
        <w:rPr>
          <w:noProof/>
          <w:spacing w:val="2"/>
          <w:szCs w:val="28"/>
        </w:rPr>
        <w:t>[76</w:t>
      </w:r>
      <w:r w:rsidR="000225E9" w:rsidRPr="00FA7355">
        <w:rPr>
          <w:noProof/>
          <w:spacing w:val="2"/>
          <w:szCs w:val="28"/>
        </w:rPr>
        <w:t xml:space="preserve">, </w:t>
      </w:r>
      <w:r w:rsidR="000225E9" w:rsidRPr="00FA7355">
        <w:rPr>
          <w:noProof/>
          <w:spacing w:val="2"/>
          <w:szCs w:val="28"/>
          <w:lang w:val="en-US"/>
        </w:rPr>
        <w:t>p</w:t>
      </w:r>
      <w:r w:rsidR="000225E9" w:rsidRPr="00FA7355">
        <w:rPr>
          <w:noProof/>
          <w:spacing w:val="2"/>
          <w:szCs w:val="28"/>
        </w:rPr>
        <w:t>. 1012-1018</w:t>
      </w:r>
      <w:r w:rsidR="005F44E1" w:rsidRPr="00FA7355">
        <w:rPr>
          <w:noProof/>
          <w:spacing w:val="2"/>
          <w:szCs w:val="28"/>
        </w:rPr>
        <w:t>]</w:t>
      </w:r>
      <w:r w:rsidR="00E91705" w:rsidRPr="00FA7355">
        <w:rPr>
          <w:spacing w:val="2"/>
          <w:szCs w:val="28"/>
        </w:rPr>
        <w:fldChar w:fldCharType="end"/>
      </w:r>
      <w:r w:rsidR="00E91705" w:rsidRPr="00FA7355">
        <w:rPr>
          <w:spacing w:val="2"/>
          <w:szCs w:val="28"/>
        </w:rPr>
        <w:t xml:space="preserve">. По их опыту, влияние </w:t>
      </w:r>
      <w:r w:rsidR="00916313" w:rsidRPr="00FA7355">
        <w:rPr>
          <w:spacing w:val="2"/>
          <w:szCs w:val="28"/>
        </w:rPr>
        <w:t>выполненного ранее реконструктивного оперативного вмешательства</w:t>
      </w:r>
      <w:r w:rsidR="00A005AB" w:rsidRPr="00FA7355">
        <w:rPr>
          <w:spacing w:val="2"/>
          <w:szCs w:val="28"/>
        </w:rPr>
        <w:t xml:space="preserve"> </w:t>
      </w:r>
      <w:r w:rsidR="00E91705" w:rsidRPr="00FA7355">
        <w:rPr>
          <w:spacing w:val="2"/>
          <w:szCs w:val="28"/>
        </w:rPr>
        <w:t xml:space="preserve">на качество жизни, по-видимому, постепенно ухудшалось после </w:t>
      </w:r>
      <w:r w:rsidR="00222F06" w:rsidRPr="00FA7355">
        <w:rPr>
          <w:spacing w:val="2"/>
          <w:szCs w:val="28"/>
        </w:rPr>
        <w:t>ОР</w:t>
      </w:r>
      <w:r w:rsidR="00E91705" w:rsidRPr="00FA7355">
        <w:rPr>
          <w:spacing w:val="2"/>
          <w:szCs w:val="28"/>
        </w:rPr>
        <w:t xml:space="preserve"> и </w:t>
      </w:r>
      <w:r w:rsidR="00222F06" w:rsidRPr="00FA7355">
        <w:rPr>
          <w:spacing w:val="2"/>
          <w:szCs w:val="28"/>
        </w:rPr>
        <w:t xml:space="preserve">напротив, </w:t>
      </w:r>
      <w:r w:rsidR="00E91705" w:rsidRPr="00FA7355">
        <w:rPr>
          <w:spacing w:val="2"/>
          <w:szCs w:val="28"/>
        </w:rPr>
        <w:t xml:space="preserve">постепенно улучшалось после </w:t>
      </w:r>
      <w:r w:rsidR="00222F06" w:rsidRPr="00FA7355">
        <w:rPr>
          <w:spacing w:val="2"/>
          <w:szCs w:val="28"/>
        </w:rPr>
        <w:t>ЭВПБА</w:t>
      </w:r>
      <w:r w:rsidR="00E91705" w:rsidRPr="00FA7355">
        <w:rPr>
          <w:spacing w:val="2"/>
          <w:szCs w:val="28"/>
        </w:rPr>
        <w:t>.</w:t>
      </w:r>
    </w:p>
    <w:p w14:paraId="1625A6B3" w14:textId="31B86DEC" w:rsidR="00E36BC8" w:rsidRPr="00FA7355" w:rsidRDefault="00137B7E" w:rsidP="008D7048">
      <w:pPr>
        <w:spacing w:after="0" w:line="240" w:lineRule="auto"/>
        <w:ind w:firstLine="709"/>
        <w:jc w:val="both"/>
        <w:rPr>
          <w:spacing w:val="2"/>
          <w:szCs w:val="28"/>
        </w:rPr>
      </w:pPr>
      <w:r w:rsidRPr="00FA7355">
        <w:rPr>
          <w:color w:val="000000" w:themeColor="text1"/>
          <w:spacing w:val="2"/>
          <w:szCs w:val="28"/>
        </w:rPr>
        <w:t>Проведен ряд исследований, направленных на сравнение экономических характеристик ЭВПБА и ОР</w:t>
      </w:r>
      <w:r w:rsidR="00050155" w:rsidRPr="00FA7355">
        <w:rPr>
          <w:color w:val="000000" w:themeColor="text1"/>
          <w:spacing w:val="2"/>
          <w:szCs w:val="28"/>
        </w:rPr>
        <w:t xml:space="preserve">. Необходимость </w:t>
      </w:r>
      <w:r w:rsidR="00050155" w:rsidRPr="00FA7355">
        <w:rPr>
          <w:spacing w:val="2"/>
          <w:szCs w:val="28"/>
        </w:rPr>
        <w:t>таких изысканий обусловлена тем</w:t>
      </w:r>
      <w:r w:rsidR="00E91705" w:rsidRPr="00FA7355">
        <w:rPr>
          <w:spacing w:val="2"/>
          <w:szCs w:val="28"/>
        </w:rPr>
        <w:t xml:space="preserve">, что эндоваскулярные устройства намного дороже, чем хирургические протезы. </w:t>
      </w:r>
      <w:r w:rsidR="001D0F9D" w:rsidRPr="00FA7355">
        <w:rPr>
          <w:spacing w:val="2"/>
          <w:szCs w:val="28"/>
        </w:rPr>
        <w:t>Многие исследователи, о</w:t>
      </w:r>
      <w:r w:rsidR="00E91705" w:rsidRPr="00FA7355">
        <w:rPr>
          <w:spacing w:val="2"/>
          <w:szCs w:val="28"/>
        </w:rPr>
        <w:t xml:space="preserve">сновываясь на </w:t>
      </w:r>
      <w:r w:rsidR="001D0F9D" w:rsidRPr="00FA7355">
        <w:rPr>
          <w:spacing w:val="2"/>
          <w:szCs w:val="28"/>
        </w:rPr>
        <w:t>результатах</w:t>
      </w:r>
      <w:r w:rsidR="00E91705" w:rsidRPr="00FA7355">
        <w:rPr>
          <w:spacing w:val="2"/>
          <w:szCs w:val="28"/>
        </w:rPr>
        <w:t xml:space="preserve"> исследования DREAM,</w:t>
      </w:r>
      <w:r w:rsidR="001D0F9D" w:rsidRPr="00FA7355">
        <w:rPr>
          <w:spacing w:val="2"/>
          <w:szCs w:val="28"/>
        </w:rPr>
        <w:t xml:space="preserve"> сделали вывод о низкой экономической эффективности</w:t>
      </w:r>
      <w:r w:rsidR="00E91705" w:rsidRPr="00FA7355">
        <w:rPr>
          <w:spacing w:val="2"/>
          <w:szCs w:val="28"/>
        </w:rPr>
        <w:t xml:space="preserve"> </w:t>
      </w:r>
      <w:r w:rsidR="001D0F9D" w:rsidRPr="00FA7355">
        <w:rPr>
          <w:spacing w:val="2"/>
          <w:szCs w:val="28"/>
        </w:rPr>
        <w:t>ЭВПБА</w:t>
      </w:r>
      <w:r w:rsidR="00E91705" w:rsidRPr="00FA7355">
        <w:rPr>
          <w:spacing w:val="2"/>
          <w:szCs w:val="28"/>
        </w:rPr>
        <w:t xml:space="preserve"> по сравнению с </w:t>
      </w:r>
      <w:r w:rsidR="001D0F9D" w:rsidRPr="00FA7355">
        <w:rPr>
          <w:spacing w:val="2"/>
          <w:szCs w:val="28"/>
        </w:rPr>
        <w:t>ОР</w:t>
      </w:r>
      <w:r w:rsidR="00E91705" w:rsidRPr="00FA7355">
        <w:rPr>
          <w:spacing w:val="2"/>
          <w:szCs w:val="28"/>
        </w:rPr>
        <w:t xml:space="preserve"> из-за </w:t>
      </w:r>
      <w:r w:rsidR="001D0F9D" w:rsidRPr="00FA7355">
        <w:rPr>
          <w:spacing w:val="2"/>
          <w:szCs w:val="28"/>
        </w:rPr>
        <w:t xml:space="preserve">прямых </w:t>
      </w:r>
      <w:r w:rsidR="00E91705" w:rsidRPr="00FA7355">
        <w:rPr>
          <w:spacing w:val="2"/>
          <w:szCs w:val="28"/>
        </w:rPr>
        <w:t xml:space="preserve">затрат, связанных с эндотрансплантатами, </w:t>
      </w:r>
      <w:r w:rsidR="001D0F9D" w:rsidRPr="00FA7355">
        <w:rPr>
          <w:spacing w:val="2"/>
          <w:szCs w:val="28"/>
        </w:rPr>
        <w:t>а так же с необходимостью постоянного послеоперационного контроля</w:t>
      </w:r>
      <w:r w:rsidR="00E91705" w:rsidRPr="00FA7355">
        <w:rPr>
          <w:spacing w:val="2"/>
          <w:szCs w:val="28"/>
        </w:rPr>
        <w:t xml:space="preserve"> и </w:t>
      </w:r>
      <w:r w:rsidR="001D0F9D" w:rsidRPr="00FA7355">
        <w:rPr>
          <w:spacing w:val="2"/>
          <w:szCs w:val="28"/>
        </w:rPr>
        <w:t xml:space="preserve">более высокой частотой </w:t>
      </w:r>
      <w:r w:rsidR="00E91705" w:rsidRPr="00FA7355">
        <w:rPr>
          <w:spacing w:val="2"/>
          <w:szCs w:val="28"/>
        </w:rPr>
        <w:t>повторны</w:t>
      </w:r>
      <w:r w:rsidR="001D0F9D" w:rsidRPr="00FA7355">
        <w:rPr>
          <w:spacing w:val="2"/>
          <w:szCs w:val="28"/>
        </w:rPr>
        <w:t>х вмешательств</w:t>
      </w:r>
      <w:r w:rsidR="00E91705" w:rsidRPr="00FA7355">
        <w:rPr>
          <w:spacing w:val="2"/>
          <w:szCs w:val="28"/>
        </w:rPr>
        <w:t xml:space="preserve"> </w:t>
      </w:r>
      <w:r w:rsidR="00E91705" w:rsidRPr="00FA7355">
        <w:rPr>
          <w:spacing w:val="2"/>
          <w:szCs w:val="28"/>
        </w:rPr>
        <w:fldChar w:fldCharType="begin" w:fldLock="1"/>
      </w:r>
      <w:r w:rsidR="005B7765" w:rsidRPr="00FA7355">
        <w:rPr>
          <w:spacing w:val="2"/>
          <w:szCs w:val="28"/>
        </w:rPr>
        <w:instrText>ADDIN CSL_CITATION {"citationItems":[{"id":"ITEM-1","itemData":{"DOI":"10.3310/HTA16090","ISSN":"2046-4924","PMID":"22381040","abstract":"Objective: To assess the efficacy of endovascular aneurysm repair (EVAR) against standard alternative management in patients with large abdominal aortic aneurysm (AAA). Design: Two national, multicentre randomised trials - EVAR trials 1 and 2. Setting: Patients were recruited from 38 out of 41 eligible UK hospitals. Participants: Men and women aged at least 60 years, with an AAA measuring at least 5.5 cm on a computerised tomography scan that was regarded as anatomically suitable for EVAR, were assessed for fitness for open repair. Patients considered fit were randomised to EVAR or open repair in EVAR trial 1 and patients considered unfit were randomised to EVAR or no intervention in EVAR trial 2. Interventions: EVAR, open repair or no intervention. Main outcome measures: The primary outcome was mortality (operative, all-cause and AAA related). Patients were flagged at the UK Office for National Statistics with centrally coded death certificates assessed by an Endpoints Committee. Power calculations based upon mortality indicated that 900 and 280 patients were required for EVAR trials 1 and 2, respectively. Secondary outcomes were graft-related complications and reinterventions, adverse events, renal function, health-related quality of life and costs. Cost-effectiveness analyses were performed for both trials. Results: Recruitment occurred between 1 September 1999 and 31 August 2004, with targets exceeded in both trials: 1252 randomised into EVAR trial 1 (626 to EVAR) and 404 randomised into EVAR trial 2 (197 to EVAR). Follow-up closed in December 2009 with very little loss to follow-up (1%). In EVAR trial 1, 30-day operative mortalities were 1.8% and 4.3% in the EVAR and open-repair groups, respectively: adjusted odds ratio 0.39 [95% confidence interval (CI) 0.18 to 0.87], p = 0.02. During a total of 6904 person-years of follow-up, 524 deaths occurred (76 AAA related). Overall, there was no significant difference between the groups in terms of all-cause mortality: adjusted hazard ratio (HR) 1.03 (95% CI 0.86 to 1.23), p = 0.72. The EVAR group did demonstrate an early advantage in terms of AAA-related mortality, which was sustained for the first few years, but lost by the end of the study, primarily due to fatal endograft ruptures: adjusted HR 0.92 (95% CI 0.57 to 1.49), p = 0.73. The EVAR procedure was more expensive than open repair (mean difference £1177) and not found to be cost-effective, but the model was sensitive to alternative assumptions. In E…","author":[{"dropping-particle":"","family":"Brown","given":"L. C.","non-dropping-particle":"","parse-names":false,"suffix":""},{"dropping-particle":"","family":"Powell","given":"J. T.","non-dropping-particle":"","parse-names":false,"suffix":""},{"dropping-particle":"","family":"Thompson","given":"S. G.","non-dropping-particle":"","parse-names":false,"suffix":""},{"dropping-particle":"","family":"Epstein","given":"D. M.","non-dropping-particle":"","parse-names":false,"suffix":""},{"dropping-particle":"","family":"Sculpher","given":"M. J.","non-dropping-particle":"","parse-names":false,"suffix":""},{"dropping-particle":"","family":"Greenhalgh","given":"R. M.","non-dropping-particle":"","parse-names":false,"suffix":""}],"container-title":"Health technology assessment (Winchester, England)","id":"ITEM-1","issue":"9","issued":{"date-parts":[["2012","2"]]},"publisher":"Health Technol Assess","title":"The UK EndoVascular Aneurysm Repair (EVAR) trials: randomised trials of EVAR versus standard therapy","type":"article-journal","volume":"16"},"uris":["http://www.mendeley.com/documents/?uuid=db24be29-b6d9-423f-b289-2180c054c5a4","http://www.mendeley.com/documents/?uuid=1f2a2487-34da-4145-bc37-80c20b534f9e"]}],"mendeley":{"formattedCitation":"[69]","plainTextFormattedCitation":"[69]","previouslyFormattedCitation":"[69]"},"properties":{"noteIndex":0},"schema":"https://github.com/citation-style-language/schema/raw/master/csl-citation.json"}</w:instrText>
      </w:r>
      <w:r w:rsidR="00E91705" w:rsidRPr="00FA7355">
        <w:rPr>
          <w:spacing w:val="2"/>
          <w:szCs w:val="28"/>
        </w:rPr>
        <w:fldChar w:fldCharType="separate"/>
      </w:r>
      <w:r w:rsidR="005F44E1" w:rsidRPr="00FA7355">
        <w:rPr>
          <w:noProof/>
          <w:spacing w:val="2"/>
          <w:szCs w:val="28"/>
        </w:rPr>
        <w:t>[69</w:t>
      </w:r>
      <w:r w:rsidR="000225E9" w:rsidRPr="00FA7355">
        <w:rPr>
          <w:noProof/>
          <w:spacing w:val="2"/>
          <w:szCs w:val="28"/>
        </w:rPr>
        <w:t xml:space="preserve">, </w:t>
      </w:r>
      <w:r w:rsidR="000225E9" w:rsidRPr="00FA7355">
        <w:rPr>
          <w:noProof/>
          <w:spacing w:val="2"/>
          <w:szCs w:val="28"/>
          <w:lang w:val="en-US"/>
        </w:rPr>
        <w:t>p</w:t>
      </w:r>
      <w:r w:rsidR="000225E9" w:rsidRPr="00FA7355">
        <w:rPr>
          <w:noProof/>
          <w:spacing w:val="2"/>
          <w:szCs w:val="28"/>
        </w:rPr>
        <w:t>.</w:t>
      </w:r>
      <w:r w:rsidR="00FA3F3D" w:rsidRPr="00FA7355">
        <w:rPr>
          <w:noProof/>
          <w:spacing w:val="2"/>
          <w:szCs w:val="28"/>
        </w:rPr>
        <w:t xml:space="preserve"> </w:t>
      </w:r>
      <w:r w:rsidR="00EB2B7B" w:rsidRPr="00FA7355">
        <w:rPr>
          <w:noProof/>
          <w:spacing w:val="2"/>
          <w:szCs w:val="28"/>
        </w:rPr>
        <w:t>108-112</w:t>
      </w:r>
      <w:r w:rsidR="005F44E1" w:rsidRPr="00FA7355">
        <w:rPr>
          <w:noProof/>
          <w:spacing w:val="2"/>
          <w:szCs w:val="28"/>
        </w:rPr>
        <w:t>]</w:t>
      </w:r>
      <w:r w:rsidR="00E91705" w:rsidRPr="00FA7355">
        <w:rPr>
          <w:spacing w:val="2"/>
          <w:szCs w:val="28"/>
        </w:rPr>
        <w:fldChar w:fldCharType="end"/>
      </w:r>
      <w:r w:rsidR="00E91705" w:rsidRPr="00FA7355">
        <w:rPr>
          <w:spacing w:val="2"/>
          <w:szCs w:val="28"/>
        </w:rPr>
        <w:t xml:space="preserve">. Однако стоимость материалов постепенно снижается, а результаты </w:t>
      </w:r>
      <w:r w:rsidR="001D0F9D" w:rsidRPr="00FA7355">
        <w:rPr>
          <w:spacing w:val="2"/>
          <w:szCs w:val="28"/>
        </w:rPr>
        <w:t>ЭВПБА</w:t>
      </w:r>
      <w:r w:rsidR="00E91705" w:rsidRPr="00FA7355">
        <w:rPr>
          <w:spacing w:val="2"/>
          <w:szCs w:val="28"/>
        </w:rPr>
        <w:t xml:space="preserve"> </w:t>
      </w:r>
      <w:r w:rsidR="001D0F9D" w:rsidRPr="00FA7355">
        <w:rPr>
          <w:spacing w:val="2"/>
          <w:szCs w:val="28"/>
        </w:rPr>
        <w:t xml:space="preserve">улучшаются и </w:t>
      </w:r>
      <w:r w:rsidR="00E91705" w:rsidRPr="00FA7355">
        <w:rPr>
          <w:spacing w:val="2"/>
          <w:szCs w:val="28"/>
        </w:rPr>
        <w:t xml:space="preserve">становятся все более последовательными. Согласно недавнему </w:t>
      </w:r>
      <w:r w:rsidR="001D0F9D" w:rsidRPr="00FA7355">
        <w:rPr>
          <w:spacing w:val="2"/>
          <w:szCs w:val="28"/>
        </w:rPr>
        <w:t xml:space="preserve">исследованию голландских коллег, ЭВПБА признано более экономически эффективным, в сравнении с ОР. Такой вывод был </w:t>
      </w:r>
      <w:r w:rsidR="005F4745" w:rsidRPr="00FA7355">
        <w:rPr>
          <w:spacing w:val="2"/>
          <w:szCs w:val="28"/>
        </w:rPr>
        <w:t>обоснован</w:t>
      </w:r>
      <w:r w:rsidR="006F1F36" w:rsidRPr="00FA7355">
        <w:rPr>
          <w:spacing w:val="2"/>
          <w:szCs w:val="28"/>
        </w:rPr>
        <w:t xml:space="preserve"> значительным сокращением длительности пребывания пациента в стационаре, отсутствие необходимости нахождения пациента в реанимационном отделении, необходимости в проведении реабилитационных мероприятий</w:t>
      </w:r>
      <w:r w:rsidR="00E91705" w:rsidRPr="00FA7355">
        <w:rPr>
          <w:spacing w:val="2"/>
          <w:szCs w:val="28"/>
        </w:rPr>
        <w:t xml:space="preserve"> </w:t>
      </w:r>
      <w:r w:rsidR="00E91705" w:rsidRPr="00FA7355">
        <w:rPr>
          <w:spacing w:val="2"/>
          <w:szCs w:val="28"/>
        </w:rPr>
        <w:fldChar w:fldCharType="begin" w:fldLock="1"/>
      </w:r>
      <w:r w:rsidR="005B7765" w:rsidRPr="00FA7355">
        <w:rPr>
          <w:spacing w:val="2"/>
          <w:szCs w:val="28"/>
        </w:rPr>
        <w:instrText>ADDIN CSL_CITATION {"citationItems":[{"id":"ITEM-1","itemData":{"DOI":"10.1016/J.EJVS.2018.06.009","ISSN":"1078-5884","PMID":"30104089","abstract":"Objectives: The efficacy and need for secondary interventions for type II endoleaks following endovascular abdominal aortic aneurysm repair (EVAR) remain controversial. This systematic review aimed at investigating the clinical outcomes of different type II endoleak treatments in patients with a persistent type II endoleak after EVAR. Data sources: Embase, Medline via Ovid, Web of Science Core Collection, the Cochrane CENTRAL, and Google Scholar. Review methods: This systematic review was performed in accordance with the PRISMA Statement. Outcomes of interest were technical and clinical success, change in sac diameter, complications, need for additional interventions, abdominal aortic aneurysm (AAA) rupture, and (AAA related) mortality. Meta-analyses were performed with random effects models. Results: A total of 59 studies were included, with a cumulative cohort of 1073 patients with persistent type II endoleak. Peri-operative complications following treatment of type II endoleaks occurred in 3.8% of patients (95% CI 2.7–5.2%), and AAA related mortality was 1.8% (95% CI 1.1–2.7%). Overall technical success was 87.9% (95% CI 83.1–92.1%), while clinical success was 68.4% (95% CI 61.2–75.1%). Among studies detailing sac dynamics, decrease or stable sac, with or without resolution, was achieved in 78.4% (95% CI 70.2–85.6%). Changes in sac diameter following type II endoleak treatment were documented in 157 patients to at least 24 months. Within this group an actual decrease in sac diameter was reported in only 27 of 40 patients. Conclusion: There is little evidence supporting the efficacy of secondary intervention for type II endoleaks after EVAR. Although generally safe, the lack of evidence supporting the efficacy of type II endoleak treatment leads to difficulty in assessing its merits.","author":[{"dropping-particle":"","family":"Ultee","given":"Klaas H.J.","non-dropping-particle":"","parse-names":false,"suffix":""},{"dropping-particle":"","family":"Büttner","given":"Stefan","non-dropping-particle":"","parse-names":false,"suffix":""},{"dropping-particle":"","family":"Huurman","given":"Roy","non-dropping-particle":"","parse-names":false,"suffix":""},{"dropping-particle":"","family":"Bastos Gonçalves","given":"Frederico","non-dropping-particle":"","parse-names":false,"suffix":""},{"dropping-particle":"","family":"Hoeks","given":"Sanne E.","non-dropping-particle":"","parse-names":false,"suffix":""},{"dropping-particle":"","family":"Bramer","given":"Wichor M.","non-dropping-particle":"","parse-names":false,"suffix":""},{"dropping-particle":"","family":"Schermerhorn","given":"Marc L.","non-dropping-particle":"","parse-names":false,"suffix":""},{"dropping-particle":"","family":"Verhagen","given":"Hence J.M.","non-dropping-particle":"","parse-names":false,"suffix":""}],"container-title":"European Journal of Vascular and Endovascular Surgery","id":"ITEM-1","issue":"6","issued":{"date-parts":[["2018","12","1"]]},"page":"794-807","publisher":"W.B. Saunders","title":"Editor's Choice – Systematic Review and Meta-Analysis of the Outcome of Treatment for Type II Endoleak Following Endovascular Aneurysm Repair","type":"article-journal","volume":"56"},"uris":["http://www.mendeley.com/documents/?uuid=7eadc2c3-0a3d-3040-867d-1255347c9d74"]},{"id":"ITEM-2","itemData":{"DOI":"10.1016/J.AMSU.2017.02.006","ISSN":"20490801","PMID":"28275425","abstract":"Introduction The aim of this review is to assess if late mortality after endovascular repair (EVAR) of abdominal aortic aneurysms (AAA) is a real problem, and whether it could be an issue in the case of medical litigation. Material and methods A review of all English language literature was performed on PubMed web-site, looking for all papers reporting EVAR long-term mortality rate. EVAR performances were reviewed also from an ethical and medico-legal point of view, based on current Italian laws. Results Mono-centric studies, and international registers suggest that today EVAR offers similar (if not better) results than open repair (OR) in the treatment of AAAs with standard and complex anatomies, even if performed outside the devices-specific instructions for use. In contrast, large randomized trials, and consequently current guidelines, suggest that EVAR still has an ancillary role compared to OR, only to be used for highly selected patients. Recently, specific litigation cases on surgical options related to the treatment of aortic aneurysms has developed. The informed consent process needs to include not only mortality and major complications related to the procedure but also the chance of patients’ outcomes. For those reasons, the generic nature of informed consent has been criticized. Conclusions No conclusive data is currently available to assess the initial question of late mortality after EVAR but results are still improving. In the meantime, widespread use of EVAR as first choice for treating AAA may only be acceptable in high-volume centres validating their results by a strict follow up protocol.","author":[{"dropping-particle":"","family":"Setacci","given":"Carlo","non-dropping-particle":"","parse-names":false,"suffix":""},{"dropping-particle":"","family":"Sirignano","given":"Pasqualino","non-dropping-particle":"","parse-names":false,"suffix":""},{"dropping-particle":"","family":"Fineschi","given":"Vittorio","non-dropping-particle":"","parse-names":false,"suffix":""},{"dropping-particle":"","family":"Frati","given":"Paola","non-dropping-particle":"","parse-names":false,"suffix":""},{"dropping-particle":"","family":"Ricci","given":"Giovanna","non-dropping-particle":"","parse-names":false,"suffix":""},{"dropping-particle":"","family":"Speziale","given":"Francesco","non-dropping-particle":"","parse-names":false,"suffix":""}],"container-title":"Annals of Medicine and Surgery","id":"ITEM-2","issued":{"date-parts":[["2017","4","1"]]},"page":"1","publisher":"Elsevier","title":"A clinical and ethical review on late results and benefits after EVAR","type":"article-journal","volume":"16"},"uris":["http://www.mendeley.com/documents/?uuid=2df48c47-13b9-3ac3-a7c9-a744561ecf50"]}],"mendeley":{"formattedCitation":"[77; 78]","plainTextFormattedCitation":"[77; 78]","previouslyFormattedCitation":"[77; 78]"},"properties":{"noteIndex":0},"schema":"https://github.com/citation-style-language/schema/raw/master/csl-citation.json"}</w:instrText>
      </w:r>
      <w:r w:rsidR="00E91705" w:rsidRPr="00FA7355">
        <w:rPr>
          <w:spacing w:val="2"/>
          <w:szCs w:val="28"/>
        </w:rPr>
        <w:fldChar w:fldCharType="separate"/>
      </w:r>
      <w:r w:rsidR="005F44E1" w:rsidRPr="00FA7355">
        <w:rPr>
          <w:noProof/>
          <w:spacing w:val="2"/>
          <w:szCs w:val="28"/>
        </w:rPr>
        <w:t>[77</w:t>
      </w:r>
      <w:r w:rsidR="000225E9" w:rsidRPr="00FA7355">
        <w:rPr>
          <w:noProof/>
          <w:spacing w:val="2"/>
          <w:szCs w:val="28"/>
        </w:rPr>
        <w:t>,</w:t>
      </w:r>
      <w:r w:rsidR="005F44E1" w:rsidRPr="00FA7355">
        <w:rPr>
          <w:noProof/>
          <w:spacing w:val="2"/>
          <w:szCs w:val="28"/>
        </w:rPr>
        <w:t xml:space="preserve"> 78]</w:t>
      </w:r>
      <w:r w:rsidR="00E91705" w:rsidRPr="00FA7355">
        <w:rPr>
          <w:spacing w:val="2"/>
          <w:szCs w:val="28"/>
        </w:rPr>
        <w:fldChar w:fldCharType="end"/>
      </w:r>
      <w:r w:rsidR="00E91705" w:rsidRPr="00FA7355">
        <w:rPr>
          <w:spacing w:val="2"/>
          <w:szCs w:val="28"/>
        </w:rPr>
        <w:t>.</w:t>
      </w:r>
    </w:p>
    <w:p w14:paraId="79051DDA" w14:textId="77777777" w:rsidR="00577FF4" w:rsidRPr="00FA7355" w:rsidRDefault="00577FF4" w:rsidP="008D7048">
      <w:pPr>
        <w:spacing w:after="0" w:line="240" w:lineRule="auto"/>
        <w:ind w:firstLine="709"/>
        <w:jc w:val="both"/>
        <w:rPr>
          <w:rFonts w:eastAsia="Calibri"/>
          <w:b/>
          <w:spacing w:val="2"/>
          <w:szCs w:val="28"/>
        </w:rPr>
      </w:pPr>
    </w:p>
    <w:p w14:paraId="43707CDA" w14:textId="74B31B27" w:rsidR="00E91705" w:rsidRPr="00FA7355" w:rsidRDefault="00E91705" w:rsidP="008D7048">
      <w:pPr>
        <w:spacing w:after="0" w:line="240" w:lineRule="auto"/>
        <w:ind w:firstLine="709"/>
        <w:jc w:val="both"/>
        <w:rPr>
          <w:spacing w:val="2"/>
          <w:szCs w:val="28"/>
        </w:rPr>
      </w:pPr>
      <w:r w:rsidRPr="00FA7355">
        <w:rPr>
          <w:rFonts w:eastAsia="Calibri"/>
          <w:b/>
          <w:spacing w:val="2"/>
          <w:szCs w:val="28"/>
        </w:rPr>
        <w:t>1.</w:t>
      </w:r>
      <w:r w:rsidR="00E36BC8" w:rsidRPr="00FA7355">
        <w:rPr>
          <w:rFonts w:eastAsia="Calibri"/>
          <w:b/>
          <w:spacing w:val="2"/>
          <w:szCs w:val="28"/>
        </w:rPr>
        <w:t>5</w:t>
      </w:r>
      <w:r w:rsidRPr="00FA7355">
        <w:rPr>
          <w:rFonts w:eastAsia="Calibri"/>
          <w:b/>
          <w:spacing w:val="2"/>
          <w:szCs w:val="28"/>
        </w:rPr>
        <w:t xml:space="preserve"> </w:t>
      </w:r>
      <w:bookmarkStart w:id="2" w:name="_Hlk90413856"/>
      <w:r w:rsidRPr="00FA7355">
        <w:rPr>
          <w:rFonts w:eastAsia="Calibri"/>
          <w:b/>
          <w:spacing w:val="2"/>
          <w:szCs w:val="28"/>
        </w:rPr>
        <w:t>Осложнения эндоваскулярного лечения аневризм инфраренального отдела аорты и их профилактика</w:t>
      </w:r>
      <w:bookmarkEnd w:id="2"/>
    </w:p>
    <w:p w14:paraId="3FD3D0B3" w14:textId="59D40C0C" w:rsidR="00E91705" w:rsidRPr="00FA7355" w:rsidRDefault="00547CBC" w:rsidP="008D7048">
      <w:pPr>
        <w:widowControl w:val="0"/>
        <w:autoSpaceDE w:val="0"/>
        <w:autoSpaceDN w:val="0"/>
        <w:spacing w:after="0" w:line="240" w:lineRule="auto"/>
        <w:ind w:right="-1" w:firstLine="709"/>
        <w:jc w:val="both"/>
        <w:rPr>
          <w:rFonts w:eastAsia="Calibri"/>
          <w:spacing w:val="2"/>
          <w:szCs w:val="28"/>
        </w:rPr>
      </w:pPr>
      <w:r w:rsidRPr="00FA7355">
        <w:rPr>
          <w:rFonts w:eastAsia="Calibri"/>
          <w:spacing w:val="2"/>
          <w:szCs w:val="28"/>
        </w:rPr>
        <w:t>Среди осложнений, связанных с эндоваскулярным протезированием брюшной аорты, наиболее часто встречаются т.н. эндоподтекания, которые представляют собой сохранение кровотока внутри изолированного аневризматического мешка. Это осложнение встречается практически у каждого четвертого пациента после ЭВПБА. В настоящее время существует четыре типа эндоподтекания, изображенные на рисунке 1.</w:t>
      </w:r>
    </w:p>
    <w:p w14:paraId="5EDC06A0" w14:textId="77777777" w:rsidR="00DC0CB3" w:rsidRPr="00FA7355" w:rsidRDefault="00DC0CB3" w:rsidP="00DC0CB3">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Эндоподтекание I типа проявляется персистирующим потоком крови в просвете аневризматического мешка через негерметичную зону фиксации проксимального модуля эндопротеза (тип I A) в области проксимального прикрепления, дистальных зон фиксации (тип I B) и из ранее окклюзированной ВПА (тип I C).</w:t>
      </w:r>
    </w:p>
    <w:p w14:paraId="39F71093" w14:textId="77777777" w:rsidR="00DC0CB3" w:rsidRPr="00FA7355" w:rsidRDefault="00DC0CB3" w:rsidP="00DC0CB3">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val="en-US" w:eastAsia="ru-RU" w:bidi="ru-RU"/>
        </w:rPr>
        <w:t>II</w:t>
      </w:r>
      <w:r w:rsidRPr="00FA7355">
        <w:rPr>
          <w:rFonts w:eastAsia="Times New Roman"/>
          <w:spacing w:val="2"/>
          <w:szCs w:val="28"/>
          <w:lang w:eastAsia="ru-RU" w:bidi="ru-RU"/>
        </w:rPr>
        <w:t xml:space="preserve"> тип ретроградной протечки характеризуется персистирующим кровотоком в просвете аневризматического мешка, исходящим из просвета поясничных или крестцовых артерий, патентной нижней брыжеечной артерии. При этом если источником протечки является одна артерия – эндоподтекание считают простым, а если две и более – сложным.</w:t>
      </w:r>
    </w:p>
    <w:p w14:paraId="0CD40D4C" w14:textId="77777777" w:rsidR="00547CBC" w:rsidRPr="00FA7355" w:rsidRDefault="00547CBC" w:rsidP="008D7048">
      <w:pPr>
        <w:widowControl w:val="0"/>
        <w:autoSpaceDE w:val="0"/>
        <w:autoSpaceDN w:val="0"/>
        <w:spacing w:after="0" w:line="240" w:lineRule="auto"/>
        <w:ind w:right="-1" w:firstLine="709"/>
        <w:jc w:val="both"/>
        <w:rPr>
          <w:rFonts w:eastAsia="Times New Roman"/>
          <w:spacing w:val="2"/>
          <w:szCs w:val="28"/>
          <w:lang w:eastAsia="ru-RU" w:bidi="ru-RU"/>
        </w:rPr>
      </w:pPr>
    </w:p>
    <w:p w14:paraId="3BFA3BD1" w14:textId="77777777" w:rsidR="00E91705" w:rsidRPr="00FA7355" w:rsidRDefault="00E91705" w:rsidP="00577FF4">
      <w:pPr>
        <w:widowControl w:val="0"/>
        <w:autoSpaceDE w:val="0"/>
        <w:autoSpaceDN w:val="0"/>
        <w:spacing w:after="0" w:line="240" w:lineRule="auto"/>
        <w:ind w:right="-1"/>
        <w:jc w:val="center"/>
        <w:rPr>
          <w:rFonts w:eastAsia="Times New Roman"/>
          <w:spacing w:val="2"/>
          <w:szCs w:val="28"/>
          <w:lang w:eastAsia="ru-RU" w:bidi="ru-RU"/>
        </w:rPr>
      </w:pPr>
      <w:r w:rsidRPr="00FA7355">
        <w:rPr>
          <w:rFonts w:eastAsia="Times New Roman"/>
          <w:noProof/>
          <w:spacing w:val="2"/>
          <w:szCs w:val="28"/>
          <w:lang w:eastAsia="ru-RU"/>
        </w:rPr>
        <w:drawing>
          <wp:inline distT="0" distB="0" distL="0" distR="0" wp14:anchorId="1B80A4EF" wp14:editId="113FBAE4">
            <wp:extent cx="2605419" cy="2409245"/>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631" t="1963" r="1508" b="52733"/>
                    <a:stretch/>
                  </pic:blipFill>
                  <pic:spPr bwMode="auto">
                    <a:xfrm>
                      <a:off x="0" y="0"/>
                      <a:ext cx="2704540" cy="2500903"/>
                    </a:xfrm>
                    <a:prstGeom prst="rect">
                      <a:avLst/>
                    </a:prstGeom>
                    <a:noFill/>
                    <a:ln>
                      <a:noFill/>
                    </a:ln>
                    <a:extLst>
                      <a:ext uri="{53640926-AAD7-44D8-BBD7-CCE9431645EC}">
                        <a14:shadowObscured xmlns:a14="http://schemas.microsoft.com/office/drawing/2010/main"/>
                      </a:ext>
                    </a:extLst>
                  </pic:spPr>
                </pic:pic>
              </a:graphicData>
            </a:graphic>
          </wp:inline>
        </w:drawing>
      </w:r>
    </w:p>
    <w:p w14:paraId="09D5A422" w14:textId="77777777" w:rsidR="00E91705" w:rsidRPr="00FA7355" w:rsidRDefault="00E91705" w:rsidP="00E63F1B">
      <w:pPr>
        <w:widowControl w:val="0"/>
        <w:autoSpaceDE w:val="0"/>
        <w:autoSpaceDN w:val="0"/>
        <w:spacing w:after="0" w:line="240" w:lineRule="auto"/>
        <w:ind w:right="-1" w:firstLine="709"/>
        <w:jc w:val="both"/>
        <w:rPr>
          <w:rFonts w:eastAsia="Times New Roman"/>
          <w:spacing w:val="2"/>
          <w:sz w:val="16"/>
          <w:szCs w:val="16"/>
          <w:lang w:eastAsia="ru-RU" w:bidi="ru-RU"/>
        </w:rPr>
      </w:pPr>
    </w:p>
    <w:p w14:paraId="640672B5" w14:textId="77777777" w:rsidR="00E91705" w:rsidRPr="00FA7355" w:rsidRDefault="00E91705" w:rsidP="004C7B37">
      <w:pPr>
        <w:widowControl w:val="0"/>
        <w:autoSpaceDE w:val="0"/>
        <w:autoSpaceDN w:val="0"/>
        <w:spacing w:after="0" w:line="240" w:lineRule="auto"/>
        <w:ind w:right="-1"/>
        <w:jc w:val="center"/>
        <w:rPr>
          <w:rFonts w:eastAsia="Times New Roman"/>
          <w:spacing w:val="2"/>
          <w:szCs w:val="28"/>
          <w:lang w:eastAsia="ru-RU" w:bidi="ru-RU"/>
        </w:rPr>
      </w:pPr>
      <w:r w:rsidRPr="00FA7355">
        <w:rPr>
          <w:rFonts w:eastAsia="Times New Roman"/>
          <w:spacing w:val="2"/>
          <w:szCs w:val="28"/>
          <w:lang w:eastAsia="ru-RU" w:bidi="ru-RU"/>
        </w:rPr>
        <w:t>Рисунок 1 – Типы эндоподтеканий</w:t>
      </w:r>
    </w:p>
    <w:p w14:paraId="6EE251F0" w14:textId="77777777" w:rsidR="000225E9" w:rsidRPr="00FA7355" w:rsidRDefault="000225E9" w:rsidP="008D7048">
      <w:pPr>
        <w:widowControl w:val="0"/>
        <w:autoSpaceDE w:val="0"/>
        <w:autoSpaceDN w:val="0"/>
        <w:spacing w:after="0" w:line="240" w:lineRule="auto"/>
        <w:ind w:right="-1" w:firstLine="709"/>
        <w:jc w:val="both"/>
        <w:rPr>
          <w:rFonts w:eastAsia="Times New Roman"/>
          <w:spacing w:val="2"/>
          <w:szCs w:val="28"/>
          <w:lang w:eastAsia="ru-RU" w:bidi="ru-RU"/>
        </w:rPr>
      </w:pPr>
    </w:p>
    <w:p w14:paraId="5253AF6F" w14:textId="65B2BA5C" w:rsidR="005B78F2" w:rsidRPr="00FA7355" w:rsidRDefault="005B78F2"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 xml:space="preserve">В тех случаях, когда источником протечки является дефект ткани эндографта, эндопотекание принято классифицировать как </w:t>
      </w:r>
      <w:r w:rsidRPr="00FA7355">
        <w:rPr>
          <w:rFonts w:eastAsia="Times New Roman"/>
          <w:spacing w:val="2"/>
          <w:szCs w:val="28"/>
          <w:lang w:val="en-US" w:eastAsia="ru-RU" w:bidi="ru-RU"/>
        </w:rPr>
        <w:t>III</w:t>
      </w:r>
      <w:r w:rsidRPr="00FA7355">
        <w:rPr>
          <w:rFonts w:eastAsia="Times New Roman"/>
          <w:spacing w:val="2"/>
          <w:szCs w:val="28"/>
          <w:lang w:eastAsia="ru-RU" w:bidi="ru-RU"/>
        </w:rPr>
        <w:t xml:space="preserve"> </w:t>
      </w:r>
      <w:r w:rsidRPr="00FA7355">
        <w:rPr>
          <w:rFonts w:eastAsia="Times New Roman"/>
          <w:spacing w:val="2"/>
          <w:szCs w:val="28"/>
          <w:lang w:val="en-US" w:eastAsia="ru-RU" w:bidi="ru-RU"/>
        </w:rPr>
        <w:t>B</w:t>
      </w:r>
      <w:r w:rsidRPr="00FA7355">
        <w:rPr>
          <w:rFonts w:eastAsia="Times New Roman"/>
          <w:spacing w:val="2"/>
          <w:szCs w:val="28"/>
          <w:lang w:eastAsia="ru-RU" w:bidi="ru-RU"/>
        </w:rPr>
        <w:t xml:space="preserve"> тип, а если имеет место дефект в зоне стыковки модулей или их расстыковка – I</w:t>
      </w:r>
      <w:r w:rsidRPr="00FA7355">
        <w:rPr>
          <w:rFonts w:eastAsia="Times New Roman"/>
          <w:spacing w:val="2"/>
          <w:szCs w:val="28"/>
          <w:lang w:val="en-US" w:eastAsia="ru-RU" w:bidi="ru-RU"/>
        </w:rPr>
        <w:t>II</w:t>
      </w:r>
      <w:r w:rsidRPr="00FA7355">
        <w:rPr>
          <w:rFonts w:eastAsia="Times New Roman"/>
          <w:spacing w:val="2"/>
          <w:szCs w:val="28"/>
          <w:lang w:eastAsia="ru-RU" w:bidi="ru-RU"/>
        </w:rPr>
        <w:t xml:space="preserve"> А тип.</w:t>
      </w:r>
    </w:p>
    <w:p w14:paraId="44118AC6" w14:textId="0B5DCA0F" w:rsidR="00E91705" w:rsidRPr="00FA7355" w:rsidRDefault="0033376D"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 xml:space="preserve">IV тип </w:t>
      </w:r>
      <w:r w:rsidR="005B78F2" w:rsidRPr="00FA7355">
        <w:rPr>
          <w:rFonts w:eastAsia="Times New Roman"/>
          <w:spacing w:val="2"/>
          <w:szCs w:val="28"/>
          <w:lang w:eastAsia="ru-RU" w:bidi="ru-RU"/>
        </w:rPr>
        <w:t>протечки связывают с повышенной проницаемостью ткани протеза. Такие случаи</w:t>
      </w:r>
      <w:r w:rsidR="007238E6" w:rsidRPr="00FA7355">
        <w:rPr>
          <w:rFonts w:eastAsia="Times New Roman"/>
          <w:spacing w:val="2"/>
          <w:szCs w:val="28"/>
          <w:lang w:eastAsia="ru-RU" w:bidi="ru-RU"/>
        </w:rPr>
        <w:t xml:space="preserve"> как правило самоустраняются в течении короткого времени после имплантации графта </w:t>
      </w:r>
      <w:r w:rsidR="00E91705"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{"citationItems":[{"id":"ITEM-1","itemData":{"DOI":"10.1067/MVA.2002.123095","ISSN":"0741-5214","PMID":"12021724","abstract":"Objective: Endoleaks and endotension are critically important complications of some endovascular aortic aneurysm repairs (EVARs). For the resolution of controversial issues and the determination of areas of uncertainty relating to these complications, a conference of 27 interested leaders was held on November 20, 2000. Methods: These 27 participants (21 vascular surgeons, five interventional radiologists, one cardiologist) had previously answered 40 key questions on endoleaks and endotension. At the conference, these 40 questions and participant answers were discussed and in some cases modified to determine points of agreement (consensus), near consensus (prevailing opinion), or disagreement. Results: Conference discussion added two modified questions for a total of 42 key questions for the participants. Interestingly, consensus was reached on the answers to 24 of 42 or 57% of the questions, and near consensus was reached on 14 of 42 or 33% of the questions. Only with the answers to four of 42 or 10% of the questions was there persistent controversy or disagreement. Conclusion: The current endoleak classification system with some important modifications is adequate. Types I and II endoleak occur after 0 to 10% and 10% to 25% of EVARs, respectively. Many (30% to 100%) type II endoleaks will seal and have no detrimental effect, which never or rarely occurs with type I endoleaks. Not all endoleaks can be visualized with any technique, and increased pressure (endotension) can be transmitted through clot. Aneurysm pulsatility after EVAR correlates poorly with endoleaks and endotension. An enlarging aneurysm after EVAR mandates surgical or interventional treatment. These and other conclusions will help to resolve controversy and aid in the management of these vexing complications and should also point the way to future research in this field. Copyright © 2002 by The Society for Vascular Surgery and The American Association for Vascular Surgery.","author":[{"dropping-particle":"","family":"Veith","given":"Frank J.","non-dropping-particle":"","parse-names":false,"suffix":""},{"dropping-particle":"","family":"Baum","given":"Richard A.","non-dropping-particle":"","parse-names":false,"suffix":""},{"dropping-particle":"","family":"Ohki","given":"Takao","non-dropping-particle":"","parse-names":false,"suffix":""},{"dropping-particle":"","family":"Amor","given":"Max","non-dropping-particle":"","parse-names":false,"suffix":""},{"dropping-particle":"","family":"Adiseshiah","given":"Mohan","non-dropping-particle":"","parse-names":false,"suffix":""},{"dropping-particle":"","family":"Blankensteijn","given":"Jan D.","non-dropping-particle":"","parse-names":false,"suffix":""},{"dropping-particle":"","family":"Buth","given":"Jacob","non-dropping-particle":"","parse-names":false,"suffix":""},{"dropping-particle":"","family":"Chuter","given":"Timothy A.M.","non-dropping-particle":"","parse-names":false,"suffix":""},{"dropping-particle":"","family":"Fairman","given":"Ronald M.","non-dropping-particle":"","parse-names":false,"suffix":""},{"dropping-particle":"","family":"Gilling-Smith","given":"Geoffrey","non-dropping-particle":"","parse-names":false,"suffix":""},{"dropping-particle":"","family":"Harris","given":"Peter L.","non-dropping-particle":"","parse-names":false,"suffix":""},{"dropping-particle":"","family":"Hodgson","given":"Kim J.","non-dropping-particle":"","parse-names":false,"suffix":""},{"dropping-particle":"","family":"Hopkinson","given":"Brian R.","non-dropping-particle":"","parse-names":false,"suffix":""},{"dropping-particle":"","family":"Ivancev","given":"Krassi","non-dropping-particle":"","parse-names":false,"suffix":""},{"dropping-particle":"","family":"Katzen","given":"Barry T.","non-dropping-particle":"","parse-names":false,"suffix":""},{"dropping-particle":"","family":"Lawrence-Brown","given":"Michael","non-dropping-particle":"","parse-names":false,"suffix":""},{"dropping-particle":"","family":"Meier","given":"George H.","non-dropping-particle":"","parse-names":false,"suffix":""},{"dropping-particle":"","family":"Malina","given":"Martin","non-dropping-particle":"","parse-names":false,"suffix":""},{"dropping-particle":"","family":"Makaroun","given":"Michel S.","non-dropping-particle":"","parse-names":false,"suffix":""},{"dropping-particle":"","family":"Parodi","given":"Juan C.","non-dropping-particle":"","parse-names":false,"suffix":""},{"dropping-particle":"","family":"Richter","given":"Götz M.","non-dropping-particle":"","parse-names":false,"suffix":""},{"dropping-particle":"","family":"Rubin","given":"Geoffrey D.","non-dropping-particle":"","parse-names":false,"suffix":""},{"dropping-particle":"","family":"Stelter","given":"Wolf J.","non-dropping-particle":"","parse-names":false,"suffix":""},{"dropping-particle":"","family":"White","given":"Geoffrey H.","non-dropping-particle":"","parse-names":false,"suffix":""},{"dropping-particle":"","family":"White","given":"Rodney A.","non-dropping-particle":"","parse-names":false,"suffix":""},{"dropping-particle":"","family":"Wisselink","given":"Willem","non-dropping-particle":"","parse-names":false,"suffix":""},{"dropping-particle":"","family":"Zarins","given":"Christopher K.","non-dropping-particle":"","parse-names":false,"suffix":""}],"container-title":"Journal of vascular surgery","id":"ITEM-1","issue":"5","issued":{"date-parts":[["2002"]]},"page":"1029-1035","publisher":"J Vasc Surg","title":"Nature and significance of endoleaks and endotension: summary of opinions expressed at an international conference","type":"article-journal","volume":"35"},"uris":["http://www.mendeley.com/documents/?uuid=0283efac-24b5-3063-8b7c-3bc024c006dc"]},{"id":"ITEM-2","itemData":{"DOI":"10.1067/MVA.2002.123763","ISSN":"0741-5214","PMID":"12021727","author":[{"dropping-particle":"","family":"Chaikof","given":"Elliot L.","non-dropping-particle":"","parse-names":false,"suffix":""},{"dropping-particle":"","family":"Blankensteijn","given":"Jan D.","non-dropping-particle":"","parse-names":false,"suffix":""},{"dropping-particle":"","family":"Harris","given":"Peter L.","non-dropping-particle":"","parse-names":false,"suffix":""},{"dropping-particle":"","family":"White","given":"Geoffrey H.","non-dropping-particle":"","parse-names":false,"suffix":""},{"dropping-particle":"","family":"Zarins","given":"Christopher K.","non-dropping-particle":"","parse-names":false,"suffix":""},{"dropping-particle":"","family":"Bernhard","given":"Victor M.","non-dropping-particle":"","parse-names":false,"suffix":""},{"dropping-particle":"","family":"Matsumura","given":"Jon S.","non-dropping-particle":"","parse-names":false,"suffix":""},{"dropping-particle":"","family":"May","given":"James","non-dropping-particle":"","parse-names":false,"suffix":""},{"dropping-particle":"","family":"Veith","given":"Frank J.","non-dropping-particle":"","parse-names":false,"suffix":""},{"dropping-particle":"","family":"Fillinger","given":"Mark F.","non-dropping-particle":"","parse-names":false,"suffix":""},{"dropping-particle":"","family":"Rutherford","given":"Robert B.","non-dropping-particle":"","parse-names":false,"suffix":""},{"dropping-particle":"","family":"Craig Kent","given":"K.","non-dropping-particle":"","parse-names":false,"suffix":""}],"container-title":"Journal of vascular surgery","id":"ITEM-2","issue":"5","issued":{"date-parts":[["2002"]]},"page":"1048-1060","publisher":"J Vasc Surg","title":"Reporting standards for endovascular aortic aneurysm repair","type":"article-journal","volume":"35"},"uris":["http://www.mendeley.com/documents/?uuid=e83de1d6-033a-3af1-86dd-83d7477c59e0"]},{"id":"ITEM-3","itemData":{"PMID":"9867318","abstract":"In this document the authors continue to refine their seminal categorization of endoleak, a major complication of endovascular aneurysm repair. In addition to type I (related to the graft device itself) and type II (retrograde flow from collateral branches) endoleak, they propose two new categories: endoleak due to fabric tears, graft disconnection, or disintegration would be classified type III, and flow through the graft presumed to be associated with graft wall \"porosity\" would be categorized as type IV endoleak.","author":[{"dropping-particle":"","family":"White","given":"G.H","non-dropping-particle":"","parse-names":false,"suffix":""},{"dropping-particle":"","family":"May","given":"J","non-dropping-particle":"","parse-names":false,"suffix":""},{"dropping-particle":"","family":"Waugh","given":"R.C","non-dropping-particle":"","parse-names":false,"suffix":""},{"dropping-particle":"","family":"Chaufour","given":"X","non-dropping-particle":"","parse-names":false,"suffix":""},{"dropping-particle":"","family":"Yu","given":"W","non-dropping-particle":"","parse-names":false,"suffix":""}],"container-title":"J Endovasc Surg","id":"ITEM-3","issue":"4","issued":{"date-parts":[["1998","11"]]},"page":"305-309","title":"Type III and type IV endoleak: toward a complete definition of blood flow in the sac after endoluminal AAA repair","type":"article-journal","volume":"5"},"uris":["http://www.mendeley.com/documents/?uuid=27e8edc3-0b82-367a-a2fc-bd9c0cd66b29"]},{"id":"ITEM-4","itemData":{"author":[{"dropping-particle":"","family":"Дюсупов","given":"Алтай Ахметкалиевич","non-dropping-particle":"","parse-names":false,"suffix":""}],"id":"ITEM-4","issued":{"date-parts":[["2017"]]},"number-of-pages":"5-232","publisher-place":"Новосибирск","title":"Профилактика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79–81]","plainTextFormattedCitation":"[19; 79–81]","previouslyFormattedCitation":"[19; 79–81]"},"properties":{"noteIndex":0},"schema":"https://github.com/citation-style-language/schema/raw/master/csl-citation.json"}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[19</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EB2B7B" w:rsidRPr="00FA7355">
        <w:rPr>
          <w:rFonts w:eastAsia="Times New Roman"/>
          <w:noProof/>
          <w:spacing w:val="2"/>
          <w:szCs w:val="28"/>
          <w:lang w:eastAsia="ru-RU" w:bidi="ru-RU"/>
        </w:rPr>
        <w:t>33</w:t>
      </w:r>
      <w:r w:rsidR="005F44E1" w:rsidRPr="00FA7355">
        <w:rPr>
          <w:rFonts w:eastAsia="Times New Roman"/>
          <w:noProof/>
          <w:spacing w:val="2"/>
          <w:szCs w:val="28"/>
          <w:lang w:eastAsia="ru-RU" w:bidi="ru-RU"/>
        </w:rPr>
        <w:t>; 79</w:t>
      </w:r>
      <w:r w:rsidR="00DC0CB3" w:rsidRPr="00FA7355">
        <w:rPr>
          <w:rFonts w:eastAsia="Times New Roman"/>
          <w:noProof/>
          <w:spacing w:val="2"/>
          <w:szCs w:val="28"/>
          <w:lang w:eastAsia="ru-RU" w:bidi="ru-RU"/>
        </w:rPr>
        <w:t>-</w:t>
      </w:r>
      <w:r w:rsidR="005F44E1" w:rsidRPr="00FA7355">
        <w:rPr>
          <w:rFonts w:eastAsia="Times New Roman"/>
          <w:noProof/>
          <w:spacing w:val="2"/>
          <w:szCs w:val="28"/>
          <w:lang w:eastAsia="ru-RU" w:bidi="ru-RU"/>
        </w:rPr>
        <w:t>81]</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w:t>
      </w:r>
    </w:p>
    <w:p w14:paraId="7005ADD6" w14:textId="43AB5761" w:rsidR="00E91705" w:rsidRPr="00FA7355" w:rsidRDefault="00E91705"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 xml:space="preserve">Европейский регистр повторных интервенций показал, что повторные операции у пациентов, перенесших ЭВПБА в анамнезе составляют не менее 33% в течении 3 лет </w:t>
      </w:r>
      <w:r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PMID":"9633961","author":[{"dropping-particle":"","family":"White","given":"G.H","non-dropping-particle":"","parse-names":false,"suffix":""},{"dropping-particle":"","family":"May","given":"J","non-dropping-particle":"","parse-names":false,"suffix":""},{"dropping-particle":"","family":"Waugh","given":"R.C","non-dropping-particle":"","parse-names":false,"suffix":""},{"dropping-particle":"","family":"Yu","given":"W","non-dropping-particle":"","parse-names":false,"suffix":""}],"container-title":"J Endovasc Surg","id":"ITEM-1","issue":"2","issued":{"date-parts":[["1998","5"]]},"page":"189-191","title":"Type I and Type II endoleaks: a more useful classification for reporting results of endoluminal AAA repair","type":"article-journal","volume":"5"},"uris":["http://www.mendeley.com/documents/?uuid=6e801b33-3a13-3acf-aadb-7a9006277571"]}],"mendeley":{"formattedCitation":"[82]","plainTextFormattedCitation":"[82]","previouslyFormattedCitation":"[82]"},"properties":{"noteIndex":0},"schema":"https://github.com/citation-style-language/schema/raw/master/csl-citation.json"}</w:instrText>
      </w:r>
      <w:r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[82]</w:t>
      </w:r>
      <w:r w:rsidRPr="00FA7355">
        <w:rPr>
          <w:rFonts w:eastAsia="Times New Roman"/>
          <w:spacing w:val="2"/>
          <w:szCs w:val="28"/>
          <w:lang w:eastAsia="ru-RU" w:bidi="ru-RU"/>
        </w:rPr>
        <w:fldChar w:fldCharType="end"/>
      </w:r>
      <w:r w:rsidRPr="00FA7355">
        <w:rPr>
          <w:rFonts w:eastAsia="Times New Roman"/>
          <w:spacing w:val="2"/>
          <w:szCs w:val="28"/>
          <w:lang w:eastAsia="ru-RU" w:bidi="ru-RU"/>
        </w:rPr>
        <w:t xml:space="preserve">. При этом, чаще наблюдали прогрессирующие эндоподтекания, миграцию графта и/или тромботические окклюзии бранш стент-графтов. </w:t>
      </w:r>
      <w:r w:rsidR="007168F7" w:rsidRPr="00FA7355">
        <w:rPr>
          <w:rFonts w:eastAsia="Times New Roman"/>
          <w:spacing w:val="2"/>
          <w:szCs w:val="28"/>
          <w:shd w:val="clear" w:color="auto" w:fill="FFFFFF" w:themeFill="background1"/>
          <w:lang w:eastAsia="ru-RU" w:bidi="ru-RU"/>
        </w:rPr>
        <w:t>В 25% случаев таких осложнений требуется проведение открытых реконструктивных операций, в то время как в 75% случаев применяются эндоваскулярные процедуры</w:t>
      </w:r>
      <w:r w:rsidRPr="00FA7355">
        <w:rPr>
          <w:rFonts w:eastAsia="Times New Roman"/>
          <w:spacing w:val="2"/>
          <w:szCs w:val="28"/>
          <w:lang w:eastAsia="ru-RU" w:bidi="ru-RU"/>
        </w:rPr>
        <w:t xml:space="preserve"> </w:t>
      </w:r>
      <w:r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{"citationItems":[{"id":"ITEM-1","itemData":{"DOI":"10.1067/MVA.2002.120034","ISSN":"0741-5214","PMID":"11854718","abstract":"&lt;h2&gt;Abstract&lt;/h2&gt;&lt;p&gt;&lt;b&gt;Purpose:&lt;/b&gt; Endovascular abdominal aortic aneurysm (AAA) repair is reported to result in less initial patient morbidity and a shorter hospital length of stay (LOS) when compared with conventional AAA repair. We sought to examine the durability of this result during the intermediate follow-up interval. &lt;b&gt;Methods:&lt;/b&gt; The records of all admissions for all patients who underwent AAA repair during a 26-month interval were reviewed. &lt;b&gt;Results:&lt;/b&gt; Three hundred thirty-seven (337) patients underwent procedures to repair AAAs (163 open and 174 endovascular). Endovascular procedures were performed with a variety of devices (Talent, 108; Ancure, 36; AneuRx, 26; Zenith, 2; and Cordis, 2) and configurations (141 bifurcated and 33 aortomonoiliac). The mean follow-up period was 10.6 months (endovascular repair) and 12.3 months (open repair). LOS did not significantly vary by device (&lt;i&gt;P&lt;/i&gt; =.24 to &lt;i&gt;P&lt;/i&gt; =.92) or configuration (&lt;i&gt;P&lt;/i&gt; =.24). The initial median LOS for procedures was significantly shorter (&lt;i&gt;P&lt;/i&gt; =.009) for endovascular repairs (5 days) than for open procedures (8 days). However, the patients who underwent endovascular repair were more likely to be readmitted during the follow-up interval when compared with patients who underwent open procedure. The readmission-free survival rate after AAA repair at 12 months was 95% for patients for open AAA repair versus 71% for patients for endovascular repair (&lt;i&gt;P&lt;/i&gt; &lt;.001). If the total hospital days were compared, including the initial and all subsequent AAA-related admissions, there was no significant difference for mean LOS for patients who underwent endovascular versus open AAA procedures (11 days versus 13.6 days; &lt;i&gt;P&lt;/i&gt; =.21). The patients for endovascular AAA repair most commonly needed readmission for treatment of endoleak (n = 31), wound infection (n = 12), and graft limb thrombosis (n = 9). Although women had similar LOS to men for endovascular repair (&lt;i&gt;P&lt;/i&gt; =.44), they had longer initial LOS for open AAA repair (15 versus 10 days; &lt;i&gt;P&lt;/i&gt; =.03). After endovascular repair, women were more likely than men to be readmitted by 12 months (51% versus 71% readmission-free survival rate; &lt;i&gt;P&lt;/i&gt; =.03) and they had longer LOS on readmission (13.2 versus 5.2 days; &lt;i&gt;P&lt;/i&gt; =.006). No gender differences were identified for patients after open AAA repair regarding readmission-free survival rate (&lt;i&gt;P&lt;/i&gt; =.09) or LOS on readmission (&lt;i&gt;P&lt;/i&gt; =.98). &lt;b&gt;Conclusion:&lt;/b&gt; Alt…","author":[{"dropping-particle":"","family":"Carpenter","given":"Jeffrey P.","non-dropping-particle":"","parse-names":false,"suffix":""},{"dropping-particle":"","family":"Baum","given":"Richard A.","non-dropping-particle":"","parse-names":false,"suffix":""},{"dropping-particle":"","family":"Barker","given":"Clyde F.","non-dropping-particle":"","parse-names":false,"suffix":""},{"dropping-particle":"","family":"Golden","given":"Michael A.","non-dropping-particle":"","parse-names":false,"suffix":""},{"dropping-particle":"","family":"Velazquez","given":"Omaida C.","non-dropping-particle":"","parse-names":false,"suffix":""},{"dropping-particle":"","family":"Mitchell","given":"Mark E.","non-dropping-particle":"","parse-names":false,"suffix":""},{"dropping-particle":"","family":"Fairman","given":"Ronald M.","non-dropping-particle":"","parse-names":false,"suffix":""}],"container-title":"Journal of Vascular Surgery","id":"ITEM-1","issue":"2","issued":{"date-parts":[["2002","2","1"]]},"page":"222-228","publisher":"Elsevier","title":"Durability of benefits of endovascular versus conventional abdominal aortic aneurysm repair","type":"article-journal","volume":"35"},"uris":["http://www.mendeley.com/documents/?uuid=547e0231-f1d6-3012-8381-9c9e4941b926"]}],"mendeley":{"formattedCitation":"[83]","plainTextFormattedCitation":"[83]","previouslyFormattedCitation":"[83]"},"properties":{"noteIndex":0},"schema":"https://github.com/citation-style-language/schema/raw/master/csl-citation.json"}</w:instrText>
      </w:r>
      <w:r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[83]</w:t>
      </w:r>
      <w:r w:rsidRPr="00FA7355">
        <w:rPr>
          <w:rFonts w:eastAsia="Times New Roman"/>
          <w:spacing w:val="2"/>
          <w:szCs w:val="28"/>
          <w:lang w:eastAsia="ru-RU" w:bidi="ru-RU"/>
        </w:rPr>
        <w:fldChar w:fldCharType="end"/>
      </w:r>
      <w:r w:rsidRPr="00FA7355">
        <w:rPr>
          <w:rFonts w:eastAsia="Times New Roman"/>
          <w:spacing w:val="2"/>
          <w:szCs w:val="28"/>
          <w:lang w:eastAsia="ru-RU" w:bidi="ru-RU"/>
        </w:rPr>
        <w:t>.</w:t>
      </w:r>
    </w:p>
    <w:p w14:paraId="24EAD7C4" w14:textId="0EF2B161" w:rsidR="00E91705" w:rsidRPr="00FA7355" w:rsidRDefault="00BE2D67"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 xml:space="preserve">С течением времени, процент случаев, когда при ЭВПБА требуется перейти к открытой операции из-за технических неудач, снижается. Этот тренд может быть объяснен как накоплением опыта среди хирургов, так и улучшением дизайна эндографтов и систем для их точной установки. В анализе данных Medicare, проведенном недавно, из 45,000 вмешательств лишь в 1.6% случаев потребовалось перейти к открытой операции, в то время как до 2003 года этот показатель составлял 3.8% </w:t>
      </w:r>
      <w:r w:rsidR="00E91705"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{"citationItems":[{"id":"ITEM-1","itemData":{"DOI":"10.1016/J.EJVS.2006.10.017","ISSN":"1078-5884","PMID":"17166748","abstract":"&lt;h3&gt;Background&lt;/h3&gt;&lt;p&gt;Endovascular repair (ER) of abdominal aortic aneurysm (AAA) is a new technique, and reported rates of endoleak, conversion to open repair, rupture and mortality vary widely. The aim of this study was to estimate these rates from the published data, and examine how this has changed as more patients have undergone ER.&lt;/p&gt;&lt;h3&gt;Methods&lt;/h3&gt;&lt;p&gt;A systematic review and meta-analysis of publications identified through searches of the electronic databases EMBASE and Medline. All publications quoting endoleak, conversion to open repair, rupture and mortality rates for a series of patients undergoing ER were included.&lt;/p&gt;&lt;h3&gt;Results&lt;/h3&gt;&lt;p&gt;163 studies pertaining to 28,862 patients undergoing ER were identified as relevant for the review and meta-analysis. The pooled estimate for operative mortality was 3.3% (95% confidence interval 2.9 to 3.6%). The pooled estimate for type 1 endoleaks was 10.5% (95% confidence interval 9.0 to 12.1%), with an annual rate of 8.4% (95% confidence interval 5.7% to 12.2%). The pooled estimate of type 2,3 and 4 endoleaks was 13.7% (95% confidence interval 12.3 to15.3%), with an annual rate of 10.2% (95% confidence interval 7.4% to 14.1%). The pooled estimate for primary conversion to open repair was 3.8% (95% confidence interval 3.2 to 4.4%), and for secondary conversion to open repair 3.4% (95% confidence interval 2.8 to 4.2%). The pooled estimate for post-operative rupture was 1.3% (95% confidence interval 1.1 to 1.7%), with an annual rupture rate of 0.6% (95% confidence interval 0.5% to 0.8%). Multivariate meta-regression analysis showed that rates of operative mortality, post-operative rupture and total number of endoleaks all fell significantly (&lt;i&gt;p&lt;/i&gt;&lt;0.05) over time.&lt;/p&gt;&lt;h3&gt;Conclusions&lt;/h3&gt;&lt;p&gt;This study demonstrates a low mortality and a gradual reduction in vascular morbidity and mortality associated with endovascular repair since it was first introduced.&lt;/p&gt;","author":[{"dropping-particle":"","family":"Franks","given":"S. C.","non-dropping-particle":"","parse-names":false,"suffix":""},{"dropping-particle":"","family":"Sutton","given":"A. J.","non-dropping-particle":"","parse-names":false,"suffix":""},{"dropping-particle":"","family":"Bown","given":"M. J.","non-dropping-particle":"","parse-names":false,"suffix":""},{"dropping-particle":"","family":"Sayers","given":"R. D.","non-dropping-particle":"","parse-names":false,"suffix":""}],"container-title":"European Journal of Vascular and Endovascular Surgery","id":"ITEM-1","issue":"2","issued":{"date-parts":[["2007","2","1"]]},"page":"154-171","publisher":"Elsevier","title":"Systematic Review and Meta-analysis of 12 Years of Endovascular Abdominal Aortic Aneurysm Repair","type":"article-journal","volume":"33"},"uris":["http://www.mendeley.com/documents/?uuid=ac603c6d-abec-3ec6-b2e0-f5bff6a3bb1c"]},{"id":"ITEM-2","itemData":{"DOI":"10.1056/NEJMOA0707348","ISSN":"1533-4406","PMID":"18234751","abstract":"BACKGROUND Randomized trials have shown reductions in perioperative mortality and morbidity with endovascular repair of abdominal aortic aneurysm, as compared with open surgical repair. Longer-term survival rates, however, were similar for the two procedures. There are currently no long-term, population-based data from the comparison of these strategies. METHODS We studied perioperative rates of death and complications, long-term survival, rupture, and reinterventions after open as compared with endovascular repair of abdominal aortic aneurysm in propensity-score-matched cohorts of Medicare beneficiaries undergoing repair during the 2001-2004 period, with follow-up until 2005. RESULTS There were 22,830 matched patients undergoing open repair of abdominal aortic aneurysm in each cohort. The average age of the patients was 76 years, and approximately 20% were women. Perioperative mortality was lower after endovascular repair than after open repair (1.2% vs. 4.8%, P&lt;0.001), and the reduction in mortality increased with age (2.1% difference for those 67 to 69 years old vs. 8.5% for those 85 years or older, P&lt;0.001). Late survival was similar in the two cohorts, although the survival curves did not converge until after 3 years. By 4 years, rupture was more likely in the endovascular-repair cohort than in the open-repair cohort (1.8% vs. 0.5%, P&lt;0.001), as was reintervention related to abdominal aortic aneurysm (9.0% vs. 1.7%, P&lt;0.001), although most reinterventions were minor. In contrast, by 4 years, surgery for laparotomy-related complications was more likely among patients who had undergone open repair (9.7%, vs. 4.1% among those who had undergone endovascular repair; P&lt;0.001), as was hospitalization without surgery for bowel obstruction or abdominal-wall hernia (14.2% vs. 8.1%, P&lt;0.001). CONCLUSIONS As compared with open repair, endovascular repair of abdominal aortic aneurysm is associated with lower short-term rates of death and complications. The survival advantage is more durable among older patients. Late reinterventions related to abdominal aortic aneurysm are more common after endovascular repair but are balanced by an increase in laparotomy-related reinterventions and hospitalizations after open surgery.","author":[{"dropping-particle":"","family":"Schermerhorn","given":"Marc L.","non-dropping-particle":"","parse-names":false,"suffix":""},{"dropping-particle":"","family":"O'Malley","given":"A. James","non-dropping-particle":"","parse-names":false,"suffix":""},{"dropping-particle":"","family":"Jhaveri","given":"Ami","non-dropping-particle":"","parse-names":false,"suffix":""},{"dropping-particle":"","family":"Cotterill","given":"Philip","non-dropping-particle":"","parse-names":false,"suffix":""},{"dropping-particle":"","family":"Pomposelli","given":"Frank","non-dropping-particle":"","parse-names":false,"suffix":""},{"dropping-particle":"","family":"Landon","given":"Bruce E.","non-dropping-particle":"","parse-names":false,"suffix":""}],"container-title":"The New England journal of medicine","id":"ITEM-2","issue":"5","issued":{"date-parts":[["2008","1","31"]]},"page":"464-474","publisher":"N Engl J Med","title":"Endovascular vs. open repair of abdominal aortic aneurysms in the Medicare population","type":"article-journal","volume":"358"},"uris":["http://www.mendeley.com/documents/?uuid=2f6c6572-877f-32a7-bf06-50f64bdd381d"]}],"mendeley":{"formattedCitation":"[48; 84]","plainTextFormattedCitation":"[48; 84]","previouslyFormattedCitation":"[48; 84]"},"properties":{"noteIndex":0},"schema":"https://github.com/citation-style-language/schema/raw/master/csl-citation.json"}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[48</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p</w:t>
      </w:r>
      <w:r w:rsidR="00DC0CB3" w:rsidRPr="00FA7355">
        <w:rPr>
          <w:rFonts w:eastAsia="Times New Roman"/>
          <w:noProof/>
          <w:spacing w:val="2"/>
          <w:szCs w:val="28"/>
          <w:lang w:eastAsia="ru-RU" w:bidi="ru-RU"/>
        </w:rPr>
        <w:t>. 464-473</w:t>
      </w:r>
      <w:r w:rsidR="005F44E1" w:rsidRPr="00FA7355">
        <w:rPr>
          <w:rFonts w:eastAsia="Times New Roman"/>
          <w:noProof/>
          <w:spacing w:val="2"/>
          <w:szCs w:val="28"/>
          <w:lang w:eastAsia="ru-RU" w:bidi="ru-RU"/>
        </w:rPr>
        <w:t>; 84]</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w:t>
      </w:r>
    </w:p>
    <w:p w14:paraId="606438C4" w14:textId="0838DACF" w:rsidR="00E91705" w:rsidRPr="00FA7355" w:rsidRDefault="00BE2D67"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Эндопротезирование, как малоинвазивное вмешательство, снижает вероятность системных осложнений. В соответствии с литературными данными, наиболее распространенными осложнениями являются кардиальные, ишемические и почечные осложнения. Например, исследование, проведенное Andersson и коллегами</w:t>
      </w:r>
      <w:r w:rsidR="00E91705" w:rsidRPr="00FA7355">
        <w:rPr>
          <w:rFonts w:eastAsia="Times New Roman"/>
          <w:spacing w:val="2"/>
          <w:szCs w:val="28"/>
          <w:lang w:eastAsia="ru-RU" w:bidi="ru-RU"/>
        </w:rPr>
        <w:t xml:space="preserve"> </w:t>
      </w:r>
      <w:r w:rsidR="00E91705"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{"citationItems":[{"id":"ITEM-1","itemData":{"DOI":"10.1016/J.JVS.2003.07.020","ISSN":"07415214","PMID":"14718804","abstract":"Objective: The purpose of this study was to compare survival and outcomes of endovascular versus open repair of abdominal aortic aneurysms (AAAs) in New York State (NYS). Methods: We used the NYS discharge dataset Statewide Planning and Research Cooperative System (SPARCS) to analyze the outcomes of elective admission for nonruptured (International Classification of Diseases-9th revision [ICD-9] 441.4) open aneurysm repair (38.44) and endovascular aneurysm repair (39.71) during the years 2000-2002. The ICD-9 code for endovascular repair was introduced in late 2000, thus capturing 3 months of empiric data for 2000. Results: There has been a significant increase in the number of AAA procedures performed in NYS (comparing before and after 2000: average, 1419 vs 1701; P = .0001), temporally coinciding with the implementation of training programs after US Food and Drug Administration approval of endovascular grafts and the new payment code. From 2000 to 2002 the number of NYS hospitals performing endovascular repairs increased from 24 to 60. By 2002 there were more endovascular repairs being performed than open repairs (871 vs 783). The target population for these surgical interventions showed interesting differences. In 2002, women had a 43% chance of receiving an endograft, whereas men had a 55% probability. The use of endovascular repair over the observation period was relatively constant in patients younger than 65 years. In patients older than 65 years, and especially those older than 75 years, endovascular use increased substantially, so that by 2002 older patients were more likely to undergo endovascular repair than open repair. Patients who underwent endovascular repair had significantly more hypertension, coronary artery disease, diabetes, and hyperlipidemia than did patients who underwent open repair. Yet the mean length of stay for endovascular procedures was approximately 3.6 days, and for open procedures was about 10.3 days, across all 3 years (P = &lt; .0001). Moreover, patients who underwent endovascular repair had statistically fewer postoperative complications and significantly lower mortality. In-hospital mortality in 2001 was 3.55% for open repair and 1.14% for endovascular repair (P = .0018), and in 2002 these rates were 4.21% versus 0.8% (P &lt; .0001), respectively. Conclusion: This dataset suggests that endovascular AAA repairs are being performed in a patient poplation with a higher frequency of comorbidities. However, endovascular repairs …","author":[{"dropping-particle":"","family":"Anderson","given":"Patrice L.","non-dropping-particle":"","parse-names":false,"suffix":""},{"dropping-particle":"","family":"Arons","given":"Raymond R.","non-dropping-particle":"","parse-names":false,"suffix":""},{"dropping-particle":"","family":"Moskowitz","given":"Alan J.","non-dropping-particle":"","parse-names":false,"suffix":""},{"dropping-particle":"","family":"Gelijns","given":"Annetine","non-dropping-particle":"","parse-names":false,"suffix":""},{"dropping-particle":"","family":"Magnell","given":"Corey","non-dropping-particle":"","parse-names":false,"suffix":""},{"dropping-particle":"","family":"Faries","given":"Peter L.","non-dropping-particle":"","parse-names":false,"suffix":""},{"dropping-particle":"","family":"Clair","given":"Dan","non-dropping-particle":"","parse-names":false,"suffix":""},{"dropping-particle":"","family":"Nowygrod","given":"Roman","non-dropping-particle":"","parse-names":false,"suffix":""},{"dropping-particle":"","family":"Kent","given":"K. Craig","non-dropping-particle":"","parse-names":false,"suffix":""},{"dropping-particle":"","family":"Matsumura","given":"Jon S.","non-dropping-particle":"","parse-names":false,"suffix":""},{"dropping-particle":"","family":"Muluk","given":"Satish C.","non-dropping-particle":"","parse-names":false,"suffix":""},{"dropping-particle":"","family":"Green","given":"Richard M.","non-dropping-particle":"","parse-names":false,"suffix":""},{"dropping-particle":"","family":"Dardik","given":"Alan","non-dropping-particle":"","parse-names":false,"suffix":""},{"dropping-particle":"","family":"Ricotta","given":"John J.","non-dropping-particle":"","parse-names":false,"suffix":""}],"container-title":"Journal of Vascular Surgery","id":"ITEM-1","issue":"1","issued":{"date-parts":[["2004"]]},"page":"10-18","publisher":"Mosby Inc.","title":"A statewide experience with endovascular abdominal aortic aneurysm repair: Rapid diffusion with excellent early results","type":"article-journal","volume":"39"},"uris":["http://www.mendeley.com/documents/?uuid=99bf08f7-d3aa-3410-a6bc-949f8c2c9bdf"]},{"id":"ITEM-2","itemData":{"author":[{"dropping-particle":"","family":"Дюсупов","given":"Алтай Ахметкалиевич","non-dropping-particle":"","parse-names":false,"suffix":""}],"id":"ITEM-2","issued":{"date-parts":[["2017"]]},"number-of-pages":"5-232","publisher-place":"Новосибирск","title":"Профилактика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85]","plainTextFormattedCitation":"[19; 85]","previouslyFormattedCitation":"[19; 85]"},"properties":{"noteIndex":0},"schema":"https://github.com/citation-style-language/schema/raw/master/csl-citation.json"}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[19</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EB2B7B" w:rsidRPr="00FA7355">
        <w:rPr>
          <w:rFonts w:eastAsia="Times New Roman"/>
          <w:noProof/>
          <w:spacing w:val="2"/>
          <w:szCs w:val="28"/>
          <w:lang w:eastAsia="ru-RU" w:bidi="ru-RU"/>
        </w:rPr>
        <w:t>33</w:t>
      </w:r>
      <w:r w:rsidR="005F44E1" w:rsidRPr="00FA7355">
        <w:rPr>
          <w:rFonts w:eastAsia="Times New Roman"/>
          <w:noProof/>
          <w:spacing w:val="2"/>
          <w:szCs w:val="28"/>
          <w:lang w:eastAsia="ru-RU" w:bidi="ru-RU"/>
        </w:rPr>
        <w:t>; 85]</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 xml:space="preserve"> </w:t>
      </w:r>
      <w:r w:rsidRPr="00FA7355">
        <w:rPr>
          <w:rFonts w:eastAsia="Times New Roman"/>
          <w:spacing w:val="2"/>
          <w:szCs w:val="28"/>
          <w:lang w:eastAsia="ru-RU" w:bidi="ru-RU"/>
        </w:rPr>
        <w:t>показало, что кардиальные осложнения развиваются в 3,3% случаев при ЭВПБА, в то время как при открытых реконструкциях этот показатель составляет 7,8%. Острые коронарные события отмечены в 7% случаев при ЭВПБА и 9,4% случаев при открытых реконструкциях, согласно данным Medicare</w:t>
      </w:r>
      <w:r w:rsidR="00E91705" w:rsidRPr="00FA7355">
        <w:rPr>
          <w:rFonts w:eastAsia="Times New Roman"/>
          <w:spacing w:val="2"/>
          <w:szCs w:val="28"/>
          <w:lang w:eastAsia="ru-RU" w:bidi="ru-RU"/>
        </w:rPr>
        <w:t xml:space="preserve"> </w:t>
      </w:r>
      <w:r w:rsidR="00E91705"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{"citationItems":[{"id":"ITEM-1","itemData":{"author":[{"dropping-particle":"","family":"Дюсупов","given":"Алтай Ахметкалиевич","non-dropping-particle":"","parse-names":false,"suffix":""}],"id":"ITEM-1","issued":{"date-parts":[["2017"]]},"number-of-pages":"5-232","publisher-place":"Новосибирск","title":"Профилактика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14.01.26","type":"report"},"uris":["http://www.mendeley.com/documents/?uuid=98770fee-e3bf-473a-a550-e5d3061f2ca8"]},{"id":"ITEM-2","itemData":{"DOI":"10.1016/J.JVS.2006.08.011","ISSN":"0741-5214","PMID":"17145417","abstract":"Purpose: The endovascular repair (EVAR) of an abdominal aortic aneurysm (AAA) with a bilateral common iliac artery aneurysm (CIAA) often requires exclusion of the bilateral hypogastric artery (HA), which can be associated with pelvic ischemic complications such as erectile dysfunction and buttock claudication. This study assessed the effect of HA bypass on improving pelvic circulation. Methods: Five patients who underwent endovascular repair with HA bypass for an AAA with bilateral CIAA were evaluated. In all patients, the patency of the inferior mesenteric artery and bilateral HAs arteries was confirmed with preoperative computed tomography (CT) scans and angiography. During EVAR, penile blood flow was monitored with pulse-volume plethysmography measuring the penile brachial pressure index (PBI), and bilateral buttock blood flow was monitored with near-infrared spectroscopy measuring the gluteal tissue oxygenation index (TOI). An aortouni-external iliac artery stent graft with a crossover bypass was performed after embolization of the contralateral HA. HA bypass was performed between the crossover bypass graft and the ipsilateral HA via a retroperitoneal incision. Results: Unilateral coil embolization of the contralateral side HA trunk slightly decreased blood flow to the contralateral side buttock but did not cause significant changes in penile blood flow. At the completion of EVAR, the levels of both PBI and the contralateral side TOI were significantly lower than the baseline levels. After ipsilateral side HA revascularization with HA bypass, both PBI and bilateral gluteal flow returned almost to the baseline levels. Postoperative angiography and CT scans demonstrated the patency of all HA bypasses and no endoleaks. None of the patients experienced new onset of erectile dysfunction or buttock claudication 1 month after surgery. Conclusion: Bilateral HA interruption during EVAR for AAA with bilateral CIAA was associated with significant depletion of both penile and gluteal blood flow. Intraoperative monitoring of PBI and TOI at the bilateral buttocks showed significant improvement of both parameters after HA bypass. HA bypass is an excellent procedure to improve pelvic circulation despite its increased surgical complexity. © 2006 The Society for Vascular Surgery.","author":[{"dropping-particle":"","family":"Unno","given":"Naoki","non-dropping-particle":"","parse-names":false,"suffix":""},{"dropping-particle":"","family":"Inuzuka","given":"Kazunori","non-dropping-particle":"","parse-names":false,"suffix":""},{"dropping-particle":"","family":"Yamamoto","given":"Naoto","non-dropping-particle":"","parse-names":false,"suffix":""},{"dropping-particle":"","family":"Sagara","given":"Daisuke","non-dropping-particle":"","parse-names":false,"suffix":""},{"dropping-particle":"","family":"Suzuki","given":"Minoru","non-dropping-particle":"","parse-names":false,"suffix":""},{"dropping-particle":"","family":"Konno","given":"Hiroyuki","non-dropping-particle":"","parse-names":false,"suffix":""}],"container-title":"Journal of vascular surgery","id":"ITEM-2","issue":"6","issued":{"date-parts":[["2006","12"]]},"page":"1170-1175","publisher":"J Vasc Surg","title":"Preservation of pelvic circulation with hypogastric artery bypass in endovascular repair of abdominal aortic aneurysm with bilateral iliac artery aneurysms","type":"article-journal","volume":"44"},"uris":["http://www.mendeley.com/documents/?uuid=5e75cf9c-b831-3059-bd91-5c1318055676"]}],"mendeley":{"formattedCitation":"[19; 86]","plainTextFormattedCitation":"[19; 86]","previouslyFormattedCitation":"[19; 86]"},"properties":{"noteIndex":0},"schema":"https://github.com/citation-style-language/schema/raw/master/csl-citation.json"}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[19</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EB2B7B" w:rsidRPr="00FA7355">
        <w:rPr>
          <w:rFonts w:eastAsia="Times New Roman"/>
          <w:noProof/>
          <w:spacing w:val="2"/>
          <w:szCs w:val="28"/>
          <w:lang w:eastAsia="ru-RU" w:bidi="ru-RU"/>
        </w:rPr>
        <w:t>34</w:t>
      </w:r>
      <w:r w:rsidR="005F44E1" w:rsidRPr="00FA7355">
        <w:rPr>
          <w:rFonts w:eastAsia="Times New Roman"/>
          <w:noProof/>
          <w:spacing w:val="2"/>
          <w:szCs w:val="28"/>
          <w:lang w:eastAsia="ru-RU" w:bidi="ru-RU"/>
        </w:rPr>
        <w:t>; 86]</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w:t>
      </w:r>
    </w:p>
    <w:p w14:paraId="7FE2AABD" w14:textId="082EE4D6" w:rsidR="00E91705" w:rsidRPr="00FA7355" w:rsidRDefault="00E91705"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 xml:space="preserve">Ишемические повреждения толстого кишечника регистрируют в 1-3% </w:t>
      </w:r>
      <w:r w:rsidR="00916313" w:rsidRPr="00FA7355">
        <w:rPr>
          <w:rFonts w:eastAsia="Times New Roman"/>
          <w:spacing w:val="2"/>
          <w:szCs w:val="28"/>
          <w:lang w:eastAsia="ru-RU" w:bidi="ru-RU"/>
        </w:rPr>
        <w:t>случаев после эндоваскулярных операций</w:t>
      </w:r>
      <w:r w:rsidRPr="00FA7355">
        <w:rPr>
          <w:rFonts w:eastAsia="Times New Roman"/>
          <w:spacing w:val="2"/>
          <w:szCs w:val="28"/>
          <w:lang w:eastAsia="ru-RU" w:bidi="ru-RU"/>
        </w:rPr>
        <w:t xml:space="preserve"> </w:t>
      </w:r>
      <w:r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{"citationItems":[{"id":"ITEM-1","itemData":{"DOI":"10.1016/J.JVS.2007.10.001","ISSN":"07415214","PMID":"18241745","abstract":"Objective: To review, in the era of endovascular abdominal aortic repair (EVAR), the clinical spectrum of colonic ischemia (CI) following abdominal aortic aneurysm (AAA) repair and to assess the rate, overall mortality, and associated factors of occurrence. Methods: Between 1995 and 2005, 1174 patients with infrarenal AAA were treated either by open surgery (n = 682) or by EVAR (n = 492). Preoperative risk factors, clinical presentation, intraoperative data, and early postoperative outcomes were prospectively assessed. Overt colonic ischemia as proven by colonoscopy and/or by operation was considered as a validating event and was correlated to collected variables. Results: CI occurred in 34 patients (2.9%). Eighteen out of 34 (53%) patients died within 1 month. At 2 years, the survival rate was 35% in the CI group vs 86% in the non-CI group. Associated factors of occurrence of CI were: type of operation (open group = 27/682 [4%] vs EVAR = 7/492 [1.4%] [P = .01]), aneurysm rupture (11/88 [12.5%] vs 23/1086 [2.1%], P &lt; .001), preoperative renal insufficiency (4/30 [13.3%] vs 29/1133 [3.1%], P = .01), preoperative respiratory insufficiency (8/157 [7%] vs 23/1005 [2%], P = .01), duration of operation (&lt;2 hours [518] = 1.7%, between 2 to 4 hours [558] 2.9%, more than 4 hours [66] 13.6%, P = .001). Mean blood loss was greater in patients with CI (CI = 2000 ml [650-3350] than in those without CI = 1000 ml [500-1800] P = .008). Logistic regression analysis showed that rupture (OR 6.03 [interval of confidence (IC) 95% 2.68-13.5] P = .0001), duration of operation (OR 5.73 [IC 95% 2.06-15.9] P = .001) and creatinin &gt; 200 mol/l (OR 4.67 [IC 95% 1.39-15.7] P = .028) were independent factors of CI. The mortality due to colonic ischemia was not statistically different between open surgery 14/27 (52%) and EVAR 4/7 (57%). Conclusion: CI remains a serious complication following AAA repair. In the univariate analysis, EVAR was associated with a lower rate of colonic ischemia. However, the logistic regression analysis showed that only rupture, long duration of operation, and prior renal disease were independently associated with CI. Within the two treatment modalities, the mortality rate remained identical. © 2008 The Society for Vascular Surgery.","author":[{"dropping-particle":"","family":"Becquemin","given":"Jean Pierre","non-dropping-particle":"","parse-names":false,"suffix":""},{"dropping-particle":"","family":"Majewski","given":"Marek","non-dropping-particle":"","parse-names":false,"suffix":""},{"dropping-particle":"","family":"Fermani","given":"Nicoletta","non-dropping-particle":"","parse-names":false,"suffix":""},{"dropping-particle":"","family":"Marzelle","given":"Jean","non-dropping-particle":"","parse-names":false,"suffix":""},{"dropping-particle":"","family":"Desgrandes","given":"Pascal","non-dropping-particle":"","parse-names":false,"suffix":""},{"dropping-particle":"","family":"Allaire","given":"Eric","non-dropping-particle":"","parse-names":false,"suffix":""},{"dropping-particle":"","family":"Roudot-Thoraval","given":"Françoise","non-dropping-particle":"","parse-names":false,"suffix":""}],"container-title":"Journal of Vascular Surgery","id":"ITEM-1","issue":"2","issued":{"date-parts":[["2008","2"]]},"page":"258-263","title":"Colon ischemia following abdominal aortic aneurysm repair in the era of endovascular abdominal aortic repair","type":"article-journal","volume":"47"},"uris":["http://www.mendeley.com/documents/?uuid=d4675a9f-6725-35f1-a9bb-aa0e47a04e8b"]}],"mendeley":{"formattedCitation":"[87]","plainTextFormattedCitation":"[87]","previouslyFormattedCitation":"[87]"},"properties":{"noteIndex":0},"schema":"https://github.com/citation-style-language/schema/raw/master/csl-citation.json"}</w:instrText>
      </w:r>
      <w:r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[87]</w:t>
      </w:r>
      <w:r w:rsidRPr="00FA7355">
        <w:rPr>
          <w:rFonts w:eastAsia="Times New Roman"/>
          <w:spacing w:val="2"/>
          <w:szCs w:val="28"/>
          <w:lang w:eastAsia="ru-RU" w:bidi="ru-RU"/>
        </w:rPr>
        <w:fldChar w:fldCharType="end"/>
      </w:r>
      <w:r w:rsidRPr="00FA7355">
        <w:rPr>
          <w:rFonts w:eastAsia="Times New Roman"/>
          <w:spacing w:val="2"/>
          <w:szCs w:val="28"/>
          <w:lang w:eastAsia="ru-RU" w:bidi="ru-RU"/>
        </w:rPr>
        <w:t xml:space="preserve">. </w:t>
      </w:r>
      <w:r w:rsidR="00916313" w:rsidRPr="00FA7355">
        <w:rPr>
          <w:rFonts w:eastAsia="Times New Roman"/>
          <w:spacing w:val="2"/>
          <w:szCs w:val="28"/>
          <w:lang w:eastAsia="ru-RU" w:bidi="ru-RU"/>
        </w:rPr>
        <w:t xml:space="preserve">Артериальная недостаточность кишечника после эндоваскулярных интервенций </w:t>
      </w:r>
      <w:r w:rsidR="00BE2D67" w:rsidRPr="00FA7355">
        <w:rPr>
          <w:rFonts w:eastAsia="Times New Roman"/>
          <w:spacing w:val="2"/>
          <w:szCs w:val="28"/>
          <w:lang w:eastAsia="ru-RU" w:bidi="ru-RU"/>
        </w:rPr>
        <w:t xml:space="preserve">чаще имеет </w:t>
      </w:r>
      <w:r w:rsidR="00916313" w:rsidRPr="00FA7355">
        <w:rPr>
          <w:rFonts w:eastAsia="Times New Roman"/>
          <w:spacing w:val="2"/>
          <w:szCs w:val="28"/>
          <w:lang w:eastAsia="ru-RU" w:bidi="ru-RU"/>
        </w:rPr>
        <w:t>распространённую форму</w:t>
      </w:r>
      <w:r w:rsidR="00BE2D67" w:rsidRPr="00FA7355">
        <w:rPr>
          <w:rFonts w:eastAsia="Times New Roman"/>
          <w:spacing w:val="2"/>
          <w:szCs w:val="28"/>
          <w:lang w:eastAsia="ru-RU" w:bidi="ru-RU"/>
        </w:rPr>
        <w:t xml:space="preserve">, что </w:t>
      </w:r>
      <w:r w:rsidR="00916313" w:rsidRPr="00FA7355">
        <w:rPr>
          <w:rFonts w:eastAsia="Times New Roman"/>
          <w:spacing w:val="2"/>
          <w:szCs w:val="28"/>
          <w:lang w:eastAsia="ru-RU" w:bidi="ru-RU"/>
        </w:rPr>
        <w:t xml:space="preserve">может быть </w:t>
      </w:r>
      <w:r w:rsidR="00BE2D67" w:rsidRPr="00FA7355">
        <w:rPr>
          <w:rFonts w:eastAsia="Times New Roman"/>
          <w:spacing w:val="2"/>
          <w:szCs w:val="28"/>
          <w:lang w:eastAsia="ru-RU" w:bidi="ru-RU"/>
        </w:rPr>
        <w:t xml:space="preserve">обусловлено </w:t>
      </w:r>
      <w:r w:rsidR="00916313" w:rsidRPr="00FA7355">
        <w:rPr>
          <w:rFonts w:eastAsia="Times New Roman"/>
          <w:spacing w:val="2"/>
          <w:szCs w:val="28"/>
          <w:lang w:eastAsia="ru-RU" w:bidi="ru-RU"/>
        </w:rPr>
        <w:t xml:space="preserve">артерио – артериальной эмболией атероматозными или тромботическими массами </w:t>
      </w:r>
      <w:r w:rsidR="00BE2D67" w:rsidRPr="00FA7355">
        <w:rPr>
          <w:rFonts w:eastAsia="Times New Roman"/>
          <w:spacing w:val="2"/>
          <w:szCs w:val="28"/>
          <w:lang w:eastAsia="ru-RU" w:bidi="ru-RU"/>
        </w:rPr>
        <w:t xml:space="preserve">в верхней брыжеечной артерии (ВБА), нижней брыжеечной артерии (НБА) и ветвях внутренних подвздошных артерий (ВПА). </w:t>
      </w:r>
      <w:r w:rsidR="00916313" w:rsidRPr="00FA7355">
        <w:rPr>
          <w:rFonts w:eastAsia="Times New Roman"/>
          <w:spacing w:val="2"/>
          <w:szCs w:val="28"/>
          <w:lang w:eastAsia="ru-RU" w:bidi="ru-RU"/>
        </w:rPr>
        <w:t>Другое наиболее редкое осложнение – ишемия спинного</w:t>
      </w:r>
      <w:r w:rsidR="00621498" w:rsidRPr="00FA7355">
        <w:rPr>
          <w:rFonts w:eastAsia="Times New Roman"/>
          <w:spacing w:val="2"/>
          <w:szCs w:val="28"/>
          <w:lang w:eastAsia="ru-RU" w:bidi="ru-RU"/>
        </w:rPr>
        <w:t xml:space="preserve"> мозга</w:t>
      </w:r>
      <w:r w:rsidR="00BE2D67" w:rsidRPr="00FA7355">
        <w:rPr>
          <w:rFonts w:eastAsia="Times New Roman"/>
          <w:spacing w:val="2"/>
          <w:szCs w:val="28"/>
          <w:lang w:eastAsia="ru-RU" w:bidi="ru-RU"/>
        </w:rPr>
        <w:t>, встреча</w:t>
      </w:r>
      <w:r w:rsidR="00621498" w:rsidRPr="00FA7355">
        <w:rPr>
          <w:rFonts w:eastAsia="Times New Roman"/>
          <w:spacing w:val="2"/>
          <w:szCs w:val="28"/>
          <w:lang w:eastAsia="ru-RU" w:bidi="ru-RU"/>
        </w:rPr>
        <w:t>ется</w:t>
      </w:r>
      <w:r w:rsidR="00BE2D67" w:rsidRPr="00FA7355">
        <w:rPr>
          <w:rFonts w:eastAsia="Times New Roman"/>
          <w:spacing w:val="2"/>
          <w:szCs w:val="28"/>
          <w:lang w:eastAsia="ru-RU" w:bidi="ru-RU"/>
        </w:rPr>
        <w:t xml:space="preserve"> всего в 0,2% случаев. Подобное осложнение можно объяснить нарушением кровообращения в бассейне поясничных и илиакальных артериальных ветвей </w:t>
      </w:r>
      <w:r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{"citationItems":[{"id":"ITEM-1","itemData":{"DOI":"10.1053/EJVS.2001.1470","ISSN":"1078-5884","PMID":"11563894","abstract":"Objectives: to evaluate the prevalence and the possible causes of spinal cord ischaemia (SCI) following endovascular abdominal aneurysm repair (EVAR). Differences in the incidence of this complication between endovascular treatment and published series following conventional treatment were assessed. Design: analysis of patients enrolled in the EUROSTAR collaborators registry. Materials and methods: 2862 patients operated between July 1994 and July 2000 were analysed. Patient characteristics, aneurysm morphology, procedure characteristics and potential causative factors with particular interference with pelvic circulation or pelvic embolisation were related to the risk of SCI. Results: six patients (0.21%) were identified with postoperative symptoms of SCI: one complete spinal cord infarction (type I), two anterior spinal artery syndromes (type II) and three combinations of root lesions and centromedullary infarcts (type III). In the patients with type I or II lesions (3/6) no regression of neurological symptoms was noted, whereas the patients with type III lesions (3/6) had partial regression of symptoms in two cases and a full neurological recovery in one case. There was a significant correlation between emboli (p&lt;0.001) and coil embolisation of hypogastric or lumbar arteries (p&lt;0.029) and the development of SCI. Conclusions: SCI is equally rare following open aortic surgery or EVAR. Microembolism is the probable cause. SCI should be mentioned when taking informed consent.","author":[{"dropping-particle":"","family":"Berg","given":"P.","non-dropping-particle":"","parse-names":false,"suffix":""},{"dropping-particle":"","family":"Kaufmann","given":"D.","non-dropping-particle":"","parse-names":false,"suffix":""},{"dropping-particle":"","family":"Marrewijk","given":"C. J.","non-dropping-particle":"Van","parse-names":false,"suffix":""},{"dropping-particle":"","family":"Buth","given":"J.","non-dropping-particle":"","parse-names":false,"suffix":""}],"container-title":"European journal of vascular and endovascular surgery : the official journal of the European Society for Vascular Surgery","id":"ITEM-1","issue":"4","issued":{"date-parts":[["2001"]]},"page":"342-347","publisher":"Eur J Vasc Endovasc Surg","title":"Spinal cord ischaemia after stent-graft treatment for infra-renal abdominal aortic aneurysms. Analysis of the Eurostar database","type":"article-journal","volume":"22"},"uris":["http://www.mendeley.com/documents/?uuid=9f3d1c6f-4c9f-3194-bcfb-fd875b42887b"]},{"id":"ITEM-2","itemData":{"author":[{"dropping-particle":"","family":"Дюсупов","given":"Алтай Ахметкалиевич","non-dropping-particle":"","parse-names":false,"suffix":""}],"id":"ITEM-2","issued":{"date-parts":[["2017"]]},"number-of-pages":"5-232","publisher-place":"Новосибирск","title":"Профилактика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88]","plainTextFormattedCitation":"[19; 88]","previouslyFormattedCitation":"[19; 88]"},"properties":{"noteIndex":0},"schema":"https://github.com/citation-style-language/schema/raw/master/csl-citation.json"}</w:instrText>
      </w:r>
      <w:r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[19</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EB2B7B" w:rsidRPr="00FA7355">
        <w:rPr>
          <w:rFonts w:eastAsia="Times New Roman"/>
          <w:noProof/>
          <w:spacing w:val="2"/>
          <w:szCs w:val="28"/>
          <w:lang w:eastAsia="ru-RU" w:bidi="ru-RU"/>
        </w:rPr>
        <w:t>34</w:t>
      </w:r>
      <w:r w:rsidR="005F44E1" w:rsidRPr="00FA7355">
        <w:rPr>
          <w:rFonts w:eastAsia="Times New Roman"/>
          <w:noProof/>
          <w:spacing w:val="2"/>
          <w:szCs w:val="28"/>
          <w:lang w:eastAsia="ru-RU" w:bidi="ru-RU"/>
        </w:rPr>
        <w:t>; 88]</w:t>
      </w:r>
      <w:r w:rsidRPr="00FA7355">
        <w:rPr>
          <w:rFonts w:eastAsia="Times New Roman"/>
          <w:spacing w:val="2"/>
          <w:szCs w:val="28"/>
          <w:lang w:eastAsia="ru-RU" w:bidi="ru-RU"/>
        </w:rPr>
        <w:fldChar w:fldCharType="end"/>
      </w:r>
      <w:r w:rsidRPr="00FA7355">
        <w:rPr>
          <w:rFonts w:eastAsia="Times New Roman"/>
          <w:spacing w:val="2"/>
          <w:szCs w:val="28"/>
          <w:lang w:eastAsia="ru-RU" w:bidi="ru-RU"/>
        </w:rPr>
        <w:t>.</w:t>
      </w:r>
    </w:p>
    <w:p w14:paraId="35BD184F" w14:textId="4EBD084F" w:rsidR="00E91705" w:rsidRPr="00FA7355" w:rsidRDefault="00E91705" w:rsidP="008D7048">
      <w:pPr>
        <w:spacing w:after="0" w:line="240" w:lineRule="auto"/>
        <w:ind w:right="-1" w:firstLine="709"/>
        <w:jc w:val="both"/>
        <w:rPr>
          <w:rFonts w:eastAsia="Calibri"/>
          <w:spacing w:val="2"/>
          <w:szCs w:val="28"/>
        </w:rPr>
      </w:pPr>
      <w:r w:rsidRPr="00FA7355">
        <w:rPr>
          <w:rFonts w:eastAsia="Calibri"/>
          <w:spacing w:val="2"/>
          <w:szCs w:val="28"/>
        </w:rPr>
        <w:t xml:space="preserve">Критическое почечное повреждение при эндопротезировании наблюдали реже, чем в случаях открытых «классических» реконструкций: в 5,5 </w:t>
      </w:r>
      <w:r w:rsidR="00621498" w:rsidRPr="00FA7355">
        <w:rPr>
          <w:rFonts w:eastAsia="Calibri"/>
          <w:spacing w:val="2"/>
          <w:szCs w:val="28"/>
        </w:rPr>
        <w:t>и</w:t>
      </w:r>
      <w:r w:rsidRPr="00FA7355">
        <w:rPr>
          <w:rFonts w:eastAsia="Calibri"/>
          <w:spacing w:val="2"/>
          <w:szCs w:val="28"/>
        </w:rPr>
        <w:t xml:space="preserve"> 10,9%</w:t>
      </w:r>
      <w:r w:rsidR="00621498" w:rsidRPr="00FA7355">
        <w:rPr>
          <w:rFonts w:eastAsia="Calibri"/>
          <w:spacing w:val="2"/>
          <w:szCs w:val="28"/>
        </w:rPr>
        <w:t xml:space="preserve"> соответственно</w:t>
      </w:r>
      <w:r w:rsidRPr="00FA7355">
        <w:rPr>
          <w:rFonts w:eastAsia="Calibri"/>
          <w:spacing w:val="2"/>
          <w:szCs w:val="28"/>
        </w:rPr>
        <w:t xml:space="preserve">, </w:t>
      </w:r>
      <w:r w:rsidR="00621498" w:rsidRPr="00FA7355">
        <w:rPr>
          <w:rFonts w:eastAsia="Calibri"/>
          <w:spacing w:val="2"/>
          <w:szCs w:val="28"/>
        </w:rPr>
        <w:t>необходимость в проведении эфферентных процедур требовалась в</w:t>
      </w:r>
      <w:r w:rsidRPr="00FA7355">
        <w:rPr>
          <w:rFonts w:eastAsia="Calibri"/>
          <w:spacing w:val="2"/>
          <w:szCs w:val="28"/>
        </w:rPr>
        <w:t xml:space="preserve"> 0,4 </w:t>
      </w:r>
      <w:r w:rsidR="00621498" w:rsidRPr="00FA7355">
        <w:rPr>
          <w:rFonts w:eastAsia="Calibri"/>
          <w:spacing w:val="2"/>
          <w:szCs w:val="28"/>
        </w:rPr>
        <w:t>и</w:t>
      </w:r>
      <w:r w:rsidR="00DC0CB3" w:rsidRPr="00FA7355">
        <w:rPr>
          <w:rFonts w:eastAsia="Calibri"/>
          <w:spacing w:val="2"/>
          <w:szCs w:val="28"/>
        </w:rPr>
        <w:t xml:space="preserve"> 0,5%</w:t>
      </w:r>
      <w:r w:rsidR="00621498" w:rsidRPr="00FA7355">
        <w:rPr>
          <w:rFonts w:eastAsia="Calibri"/>
          <w:spacing w:val="2"/>
          <w:szCs w:val="28"/>
        </w:rPr>
        <w:t xml:space="preserve"> соответственно </w:t>
      </w:r>
      <w:r w:rsidRPr="00FA7355">
        <w:rPr>
          <w:rFonts w:eastAsia="Calibri"/>
          <w:spacing w:val="2"/>
          <w:szCs w:val="28"/>
        </w:rPr>
        <w:fldChar w:fldCharType="begin" w:fldLock="1"/>
      </w:r>
      <w:r w:rsidR="005B7765" w:rsidRPr="00FA7355">
        <w:rPr>
          <w:rFonts w:eastAsia="Calibri"/>
          <w:spacing w:val="2"/>
          <w:szCs w:val="28"/>
        </w:rPr>
        <w:instrText>ADDIN CSL_CITATION {"citationItems":[{"id":"ITEM-1","itemData":{"DOI":"10.1016/J.JVS.2004.06.034","ISSN":"0741-5214","PMID":"15337869","abstract":"Persistent endoleaks are a common problem following endovascular repair of abdominal aortic aneurysms, and the best method of treatment has been an issue of debate. Some experimental evidence has suggested that coiling may not be an effective method because it allows transmission of pressure across the coils with continued expansion of the sac. We reviewed our experience with endoleak coiling to assess the degree of clinical success of this treatment. A retrospective review of patients with type I or type II endoleaks treated solely by coiling over a 7-year period (1997-2003) was performed. All endoleaks had been observed for at least 6 months prior to intervention to detect spontaneous resolution. All coils were delivered by selective catheterization of the endoleaks. For Type II endoleaks, the branches were all coiled at their junction with the sac when feasible and the endoleak cavity was packed. Clinical success was defined as cessation of endoleak on follow-up computed tomography as well as no further aneurysmal growth (≥5mm minor axis). Twenty-eight patients had their endoleaks treated only with coils. There were 22 Ancure, 2 Excluder, 2 AneuRx, and 2 Lifepath endografts in this patient cohort. Procedural morbidity was 0%. Mean follow-up after coiling for all patients was 18 months (range, 1-60 months) while mean follow-up for patients with a type I endoleak was 24 months. Clinical success was achieved in 15 of 19 (79%) patients with type II endoleaks and 8 of 9 (89%) patients with type I. Three patients, all with type I endoleak, required more than 1 episode of coiling, while 2 others, both with type II lumbar endoleaks, required repeat angiography due to inability to access the leak during the first attempt. There were 2 proximal and 6 distal type I endoleaks (2 aortic, 6 iliac) successfully treated while the type II successes included 8 inferior mesenteric arteryand 7 sole lumbar endoleaks. Five patients continued to show evidence of endoleak over time: 2 endoleaks were associated with aneurysm growth leading to conversion in 1 patient, 2 patients with type II endoleaks are stable, and the sole type I endoleak with continued perigraft flow has shown significant shrinkage of the sac and continues to be observed 18 months later.No ruptures were noted during follow-up. Coiling as the sole method of endoleak management may be a suitable treatment option in selected patients. Clinical success can be expected in over 80% of patients with type II and …","author":[{"dropping-particle":"","family":"Sheehan","given":"Maureen K.","non-dropping-particle":"","parse-names":false,"suffix":""},{"dropping-particle":"","family":"Barbato","given":"Joel","non-dropping-particle":"","parse-names":false,"suffix":""},{"dropping-particle":"","family":"Compton","given":"Christopher N.","non-dropping-particle":"","parse-names":false,"suffix":""},{"dropping-particle":"","family":"Zajko","given":"Albert","non-dropping-particle":"","parse-names":false,"suffix":""},{"dropping-particle":"","family":"Rhee","given":"Robert","non-dropping-particle":"","parse-names":false,"suffix":""},{"dropping-particle":"","family":"Makaroun","given":"Michel S.","non-dropping-particle":"","parse-names":false,"suffix":""}],"container-title":"Journal of vascular surgery","id":"ITEM-1","issue":"3","issued":{"date-parts":[["2004"]]},"page":"430-434","publisher":"J Vasc Surg","title":"Effectiveness of coiling in the treatment of endoleaks after endovascular repair","type":"article-journal","volume":"40"},"uris":["http://www.mendeley.com/documents/?uuid=9d5c2380-5405-3c84-816a-d5fb66222e91"]}],"mendeley":{"formattedCitation":"[89]","plainTextFormattedCitation":"[89]","previouslyFormattedCitation":"[89]"},"properties":{"noteIndex":0},"schema":"https://github.com/citation-style-language/schema/raw/master/csl-citation.json"}</w:instrText>
      </w:r>
      <w:r w:rsidRPr="00FA7355">
        <w:rPr>
          <w:rFonts w:eastAsia="Calibri"/>
          <w:spacing w:val="2"/>
          <w:szCs w:val="28"/>
        </w:rPr>
        <w:fldChar w:fldCharType="separate"/>
      </w:r>
      <w:r w:rsidR="005F44E1" w:rsidRPr="00FA7355">
        <w:rPr>
          <w:rFonts w:eastAsia="Calibri"/>
          <w:noProof/>
          <w:spacing w:val="2"/>
          <w:szCs w:val="28"/>
        </w:rPr>
        <w:t>[89]</w:t>
      </w:r>
      <w:r w:rsidRPr="00FA7355">
        <w:rPr>
          <w:rFonts w:eastAsia="Calibri"/>
          <w:spacing w:val="2"/>
          <w:szCs w:val="28"/>
        </w:rPr>
        <w:fldChar w:fldCharType="end"/>
      </w:r>
      <w:r w:rsidRPr="00FA7355">
        <w:rPr>
          <w:rFonts w:eastAsia="Calibri"/>
          <w:spacing w:val="2"/>
          <w:szCs w:val="28"/>
        </w:rPr>
        <w:t>. Ишемическое повреждение почечной паренхимы может быть обусловлено как миграцией тромботических масс, так и перекрытием устья артерии модулем стент-графта.</w:t>
      </w:r>
    </w:p>
    <w:p w14:paraId="30A3AB39" w14:textId="6AD4A48B" w:rsidR="00BE2D67" w:rsidRPr="00FA7355" w:rsidRDefault="00621498" w:rsidP="008D7048">
      <w:pPr>
        <w:spacing w:after="0" w:line="240" w:lineRule="auto"/>
        <w:ind w:right="-1" w:firstLine="709"/>
        <w:jc w:val="both"/>
        <w:rPr>
          <w:rFonts w:eastAsia="Times New Roman"/>
          <w:spacing w:val="2"/>
          <w:szCs w:val="28"/>
          <w:shd w:val="clear" w:color="auto" w:fill="FFFFFF" w:themeFill="background1"/>
          <w:lang w:eastAsia="ru-RU" w:bidi="ru-RU"/>
        </w:rPr>
      </w:pPr>
      <w:r w:rsidRPr="00FA7355">
        <w:rPr>
          <w:rFonts w:eastAsia="Times New Roman"/>
          <w:spacing w:val="2"/>
          <w:szCs w:val="28"/>
          <w:shd w:val="clear" w:color="auto" w:fill="FFFFFF" w:themeFill="background1"/>
          <w:lang w:eastAsia="ru-RU" w:bidi="ru-RU"/>
        </w:rPr>
        <w:t xml:space="preserve">Эндоваскулярное протезирование перед открытой реконструкцией имеет и такие преимущества как: </w:t>
      </w:r>
      <w:r w:rsidR="00BE2D67" w:rsidRPr="00FA7355">
        <w:rPr>
          <w:rFonts w:eastAsia="Times New Roman"/>
          <w:spacing w:val="2"/>
          <w:szCs w:val="28"/>
          <w:shd w:val="clear" w:color="auto" w:fill="FFFFFF" w:themeFill="background1"/>
          <w:lang w:eastAsia="ru-RU" w:bidi="ru-RU"/>
        </w:rPr>
        <w:t xml:space="preserve">сокращение длительности операции до 2,9 часов (вместо 3,7 часов при открытой операции), снижение объема потери крови до 200 мл (по сравнению с 1000 мл при открытой операции), отсутствие необходимости в гемотрансфузии (в отличие от 1 дозы крови при открытой операции), более короткое время искусственной вентиляции легких (3,6 часов вместо 5 часов при открытой операции), а также более краткий период </w:t>
      </w:r>
      <w:r w:rsidR="003E1E0C" w:rsidRPr="00FA7355">
        <w:rPr>
          <w:rFonts w:eastAsia="Times New Roman"/>
          <w:spacing w:val="2"/>
          <w:szCs w:val="28"/>
          <w:shd w:val="clear" w:color="auto" w:fill="FFFFFF" w:themeFill="background1"/>
          <w:lang w:eastAsia="ru-RU" w:bidi="ru-RU"/>
        </w:rPr>
        <w:t>нахождения в клинике, наблюдения в реанимации.</w:t>
      </w:r>
    </w:p>
    <w:p w14:paraId="325A6E16" w14:textId="0A0D8A9C" w:rsidR="00E91705" w:rsidRPr="00FA7355" w:rsidRDefault="00B372F2" w:rsidP="008D7048">
      <w:pPr>
        <w:widowControl w:val="0"/>
        <w:autoSpaceDE w:val="0"/>
        <w:autoSpaceDN w:val="0"/>
        <w:spacing w:after="0" w:line="240" w:lineRule="auto"/>
        <w:ind w:right="-1" w:firstLine="709"/>
        <w:jc w:val="both"/>
        <w:rPr>
          <w:rFonts w:eastAsia="Times New Roman"/>
          <w:spacing w:val="2"/>
          <w:szCs w:val="28"/>
          <w:shd w:val="clear" w:color="auto" w:fill="92D050"/>
          <w:lang w:eastAsia="ru-RU" w:bidi="ru-RU"/>
        </w:rPr>
      </w:pPr>
      <w:r w:rsidRPr="00FA7355">
        <w:rPr>
          <w:rFonts w:eastAsia="Times New Roman"/>
          <w:spacing w:val="2"/>
          <w:szCs w:val="28"/>
          <w:shd w:val="clear" w:color="auto" w:fill="FFFFFF" w:themeFill="background1"/>
          <w:lang w:eastAsia="ru-RU" w:bidi="ru-RU"/>
        </w:rPr>
        <w:t>Не смотря на это</w:t>
      </w:r>
      <w:r w:rsidR="00BE2D67" w:rsidRPr="00FA7355">
        <w:rPr>
          <w:rFonts w:eastAsia="Times New Roman"/>
          <w:spacing w:val="2"/>
          <w:szCs w:val="28"/>
          <w:shd w:val="clear" w:color="auto" w:fill="FFFFFF" w:themeFill="background1"/>
          <w:lang w:eastAsia="ru-RU" w:bidi="ru-RU"/>
        </w:rPr>
        <w:t xml:space="preserve">, недостатками ЭВПБА являются длительное облучение пациента в среднем в течение 23 минут (в отличие от 0 минут при открытой операции), введение контрастного препарата в среднем объемом 132,5 мл (в отличие от 0 мл при открытой операции) и пятикратное увеличение частоты повторных вмешательств в течение 30 дней по сравнению с классической реконструкцией: 9,8% в исследовании EVAR I и 18% в исследовании EVAR II </w:t>
      </w:r>
      <w:r w:rsidR="00E91705" w:rsidRPr="00FA7355">
        <w:rPr>
          <w:rFonts w:eastAsia="Times New Roman"/>
          <w:spacing w:val="2"/>
          <w:szCs w:val="28"/>
          <w:lang w:eastAsia="ru-RU" w:bidi="ru-RU"/>
        </w:rPr>
        <w:fldChar w:fldCharType="begin" w:fldLock="1"/>
      </w:r>
      <w:r w:rsidR="005550B6" w:rsidRPr="00FA7355">
        <w:rPr>
          <w:rFonts w:eastAsia="Times New Roman"/>
          <w:spacing w:val="2"/>
          <w:szCs w:val="28"/>
          <w:lang w:eastAsia="ru-RU" w:bidi="ru-RU"/>
        </w:rPr>
        <w:instrText>ADDIN CSL_CITATION {"citationItems":[{"id":"ITEM-1","itemData":{"DOI":"10.1016/J.JVS.2005.12.044","ISSN":"0741-5214","PMID":"16616216","abstract":"&lt;h3&gt;Purpose&lt;/h3&gt;&lt;p&gt;Most clinical end points after endovascular aneurysm repair (EVAR) are endograft-specific, but type II endoleaks have been assumed to be an unavoidable consequence of the repair method and independent of the type of endograft used. Some recent data have suggested that the rate of type II endoleaks may also be graft-dependent. We reviewed a large clinical experience with six endografts to determine the behavior of type II endoleaks and whether they are graft-specific.&lt;/p&gt;&lt;h3&gt;Methods&lt;/h3&gt;&lt;p&gt;All elective EVAR cases from five university institutions from 1996 to 2003 were retrospectively analyzed. Endografts used in &lt;50 patients were excluded. Endoleaks were diagnosed and classified from contrast-enhanced computed tomography (CT) scans by the treating surgeons. Results of angiography and interventions for endoleaks were tracked. The rate of type II endoleaks was compared among endografts at 1, 6, and 12 months, and yearly thereafter. Statistical significance was defined as &lt;i&gt;P&lt;/i&gt; &lt; .05.&lt;/p&gt;&lt;h3&gt;Results&lt;/h3&gt;&lt;p&gt;During the study period, 1909 patients underwent elective EVAR and had an adequate imaging follow-up at one of the specified time points. At 1 month, the overall rate of type II endoleak was 14.0% (range, 9.8% to 25.2%.) The Excluder had a significantly higher incidence of type II endoleaks at 1 month but was similar to most other grafts during longer follow-up. At 6 months, the overall rate of type II endoleak was 16.3% (range, 8.3% to 16.8%). The Talent and Lifepath had an apparent lower initial rate of type II leaks, but this was only significant for the Talent at 6 months compared with Excluder, Zenith, and Ancure, and at 1 year compared with Excluder and Zenith. No graft had a long-term statistically significant difference in the rate of type II endoleak formation. Intervention rates varied by institution and graft type but in general were quite low. Of 25 successful interventions (Ancure, 12; AneuRx, 8; Excluder, 2; Lifepath, 2; Zenith, 1; Talent, 0), 21 were performed during the first year. Interim spontaneous resolution, defined as a negative CT scan after a CT positive for endoleak, was high, especially in the first year. Resolution of type II endoleaks occurred in 54 (33%) of 164 between 1 and 6 months, in 37 (33%) of 112 between 6 and 12 months, in 20 (35%) of 57 from 12 to 24 months, and in 5 (20%) of 25 between 24 and 36 months. The various grafts had a nearly identical pattern, but the rates were highest for the Talent…","author":[{"dropping-particle":"","family":"Sheehan","given":"Maureen K.","non-dropping-particle":"","parse-names":false,"suffix":""},{"dropping-particle":"","family":"Ouriel","given":"Kenneth","non-dropping-particle":"","parse-names":false,"suffix":""},{"dropping-particle":"","family":"Greenberg","given":"Roy","non-dropping-particle":"","parse-names":false,"suffix":""},{"dropping-particle":"","family":"McCann","given":"Richard","non-dropping-particle":"","parse-names":false,"suffix":""},{"dropping-particle":"","family":"Murphy","given":"Michael","non-dropping-particle":"","parse-names":false,"suffix":""},{"dropping-particle":"","family":"Fillinger","given":"Mark","non-dropping-particle":"","parse-names":false,"suffix":""},{"dropping-particle":"","family":"Wyers","given":"Mark","non-dropping-particle":"","parse-names":false,"suffix":""},{"dropping-particle":"","family":"Carpenter","given":"Jeffrey","non-dropping-particle":"","parse-names":false,"suffix":""},{"dropping-particle":"","family":"Fairman","given":"Ronald","non-dropping-particle":"","parse-names":false,"suffix":""},{"dropping-particle":"","family":"Makaroun","given":"Michel S.","non-dropping-particle":"","parse-names":false,"suffix":""}],"container-title":"Journal of Vascular Surgery","id":"ITEM-1","issue":"4","issued":{"date-parts":[["2006","4","1"]]},"page":"657-661","publisher":"Elsevier","title":"Are type II endoleaks after endovascular aneurysm repair endograft dependent?","type":"article-journal","volume":"43"},"uris":["http://www.mendeley.com/documents/?uuid=beb739d0-4fdb-38ad-a5aa-8ab504c51dd1"]},{"id":"ITEM-2","itemData":{"DOI":"10.1016/J.EJVS.2010.09.011","ISSN":"1532-2165","PMID":"21215940","author":[{"dropping-particle":"","family":"Moll","given":"F. L.","non-dropping-particle":"","parse-names":false,"suffix":""},{"dropping-particle":"","family":"Powell","given":"J. T.","non-dropping-particle":"","parse-names":false,"suffix":""},{"dropping-particle":"","family":"Fraedrich","given":"G.","non-dropping-particle":"","parse-names":false,"suffix":""},{"dropping-particle":"","family":"Verzini","given":"F.","non-dropping-particle":"","parse-names":false,"suffix":""},{"dropping-particle":"","family":"Haulon","given":"S.","non-dropping-particle":"","parse-names":false,"suffix":""},{"dropping-particle":"","family":"Waltham","given":"M.","non-dropping-particle":"","parse-names":false,"suffix":""},{"dropping-particle":"","family":"Herwaarden","given":"J. A.","non-dropping-particle":"Van","parse-names":false,"suffix":""},{"dropping-particle":"","family":"Holt","given":"P. J.E.","non-dropping-particle":"","parse-names":false,"suffix":""},{"dropping-particle":"","family":"Keulen","given":"J. W.","non-dropping-particle":"Van","parse-names":false,"suffix":""},{"dropping-particle":"","family":"Rantner","given":"B.","non-dropping-particle":"","parse-names":false,"suffix":""},{"dropping-particle":"","family":"Schlösser","given":"F. J.V.","non-dropping-particle":"","parse-names":false,"suffix":""},{"dropping-particle":"","family":"Setacci","given":"F.","non-dropping-particle":"","parse-names":false,"suffix":""},{"dropping-particle":"","family":"Ricco","given":"J. B.","non-dropping-particle":"","parse-names":false,"suffix":""}],"container-title":"European journal of vascular and endovascular surgery : the official journal of the European Society for Vascular Surgery","id":"ITEM-2","issue":"SUPPL. 1","issued":{"date-parts":[["2011"]]},"publisher":"Eur J Vasc Endovasc Surg","title":"Management of abdominal aortic aneurysms clinical practice guidelines of the European society for vascular surgery","type":"article-journal","volume":"41 Suppl 1"},"uris":["http://www.mendeley.com/documents/?uuid=c9e7f907-755b-3f1b-b98a-af5049994e0c"]},{"id":"ITEM-3","itemData":{"author":[{"dropping-particle":"","family":"Дюсупов","given":"Алтай Ахметкалиевич","non-dropping-particle":"","parse-names":false,"suffix":""}],"id":"ITEM-3","issued":{"date-parts":[["2017"]]},"number-of-pages":"5-232","publisher-place":"Новосибирск","title":"Профилактика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14.01.26","type":"report"},"uris":["http://www.mendeley.com/documents/?uuid=98770fee-e3bf-473a-a550-e5d3061f2ca8"]},{"id":"ITEM-4","itemData":{"author":[{"dropping-particle":"","family":"Бокерия","given":"Л.А. и др.","non-dropping-particle":"","parse-names":false,"suffix":""}],"container-title":"Ангиология и сосудистая хирургия","id":"ITEM-4","issued":{"date-parts":[["2013"]]},"page":"1-72","title":"Национальные рекомендации по ведению пациентов с аневризмами брюшной аорты","type":"article-journal"},"uris":["http://www.mendeley.com/documents/?uuid=80c1d65d-fe2f-32b0-8bc1-937471dd2332"]}],"mendeley":{"formattedCitation":"[19; 24; 25; 90]","plainTextFormattedCitation":"[19; 24; 25; 90]"},"properties":{"noteIndex":0},"schema":"https://github.com/citation-style-language/schema/raw/master/csl-citation.json"}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550B6" w:rsidRPr="00FA7355">
        <w:rPr>
          <w:rFonts w:eastAsia="Times New Roman"/>
          <w:noProof/>
          <w:spacing w:val="2"/>
          <w:szCs w:val="28"/>
          <w:lang w:eastAsia="ru-RU" w:bidi="ru-RU"/>
        </w:rPr>
        <w:t>[19</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EB2B7B" w:rsidRPr="00FA7355">
        <w:rPr>
          <w:rFonts w:eastAsia="Times New Roman"/>
          <w:noProof/>
          <w:spacing w:val="2"/>
          <w:szCs w:val="28"/>
          <w:lang w:eastAsia="ru-RU" w:bidi="ru-RU"/>
        </w:rPr>
        <w:t>34</w:t>
      </w:r>
      <w:r w:rsidR="005550B6" w:rsidRPr="00FA7355">
        <w:rPr>
          <w:rFonts w:eastAsia="Times New Roman"/>
          <w:noProof/>
          <w:spacing w:val="2"/>
          <w:szCs w:val="28"/>
          <w:lang w:eastAsia="ru-RU" w:bidi="ru-RU"/>
        </w:rPr>
        <w:t>; 24</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p</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S</w:t>
      </w:r>
      <w:r w:rsidR="00DC0CB3" w:rsidRPr="00FA7355">
        <w:rPr>
          <w:rFonts w:eastAsia="Times New Roman"/>
          <w:noProof/>
          <w:spacing w:val="2"/>
          <w:szCs w:val="28"/>
          <w:lang w:eastAsia="ru-RU" w:bidi="ru-RU"/>
        </w:rPr>
        <w:t>.1-</w:t>
      </w:r>
      <w:r w:rsidR="00DC0CB3" w:rsidRPr="00FA7355">
        <w:rPr>
          <w:rFonts w:eastAsia="Times New Roman"/>
          <w:noProof/>
          <w:spacing w:val="2"/>
          <w:szCs w:val="28"/>
          <w:lang w:val="en-US" w:eastAsia="ru-RU" w:bidi="ru-RU"/>
        </w:rPr>
        <w:t>S</w:t>
      </w:r>
      <w:r w:rsidR="00DC0CB3" w:rsidRPr="00FA7355">
        <w:rPr>
          <w:rFonts w:eastAsia="Times New Roman"/>
          <w:noProof/>
          <w:spacing w:val="2"/>
          <w:szCs w:val="28"/>
          <w:lang w:eastAsia="ru-RU" w:bidi="ru-RU"/>
        </w:rPr>
        <w:t>.57</w:t>
      </w:r>
      <w:r w:rsidR="005550B6" w:rsidRPr="00FA7355">
        <w:rPr>
          <w:rFonts w:eastAsia="Times New Roman"/>
          <w:noProof/>
          <w:spacing w:val="2"/>
          <w:szCs w:val="28"/>
          <w:lang w:eastAsia="ru-RU" w:bidi="ru-RU"/>
        </w:rPr>
        <w:t>; 25</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 2-71</w:t>
      </w:r>
      <w:r w:rsidR="005550B6" w:rsidRPr="00FA7355">
        <w:rPr>
          <w:rFonts w:eastAsia="Times New Roman"/>
          <w:noProof/>
          <w:spacing w:val="2"/>
          <w:szCs w:val="28"/>
          <w:lang w:eastAsia="ru-RU" w:bidi="ru-RU"/>
        </w:rPr>
        <w:t>; 90]</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w:t>
      </w:r>
    </w:p>
    <w:p w14:paraId="523DFE3C" w14:textId="03224F80" w:rsidR="00E91705" w:rsidRPr="00FA7355" w:rsidRDefault="00AF49EB"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Развитие эндоподтеканий II типа при ЭВПБА</w:t>
      </w:r>
      <w:r w:rsidR="00621498" w:rsidRPr="00FA7355">
        <w:rPr>
          <w:rFonts w:eastAsia="Times New Roman"/>
          <w:spacing w:val="2"/>
          <w:szCs w:val="28"/>
          <w:lang w:eastAsia="ru-RU" w:bidi="ru-RU"/>
        </w:rPr>
        <w:t xml:space="preserve"> продолжает оставаться актуальным</w:t>
      </w:r>
      <w:r w:rsidRPr="00FA7355">
        <w:rPr>
          <w:rFonts w:eastAsia="Times New Roman"/>
          <w:spacing w:val="2"/>
          <w:szCs w:val="28"/>
          <w:lang w:eastAsia="ru-RU" w:bidi="ru-RU"/>
        </w:rPr>
        <w:t>. Они возникают в до 30% случаев и представляют собой сохранение кровотока в изолированный аневризматический мешок из поясничных, внутренних подвздошных или крестцовых артерий. В половине случаев эндоподтекания II типа нивелируются самостоятельно в течение нескольких месяцев, но в 10-15% случаев они могут привести к росту диаметра аневризматического мешка, а в 5-10% случаев могут прогрессировать со временем</w:t>
      </w:r>
      <w:r w:rsidR="00E91705" w:rsidRPr="00FA7355">
        <w:rPr>
          <w:rFonts w:eastAsia="Times New Roman"/>
          <w:spacing w:val="2"/>
          <w:szCs w:val="28"/>
          <w:lang w:eastAsia="ru-RU" w:bidi="ru-RU"/>
        </w:rPr>
        <w:t xml:space="preserve"> </w:t>
      </w:r>
      <w:r w:rsidR="00E91705"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{"citationItems":[{"id":"ITEM-1","itemData":{"abstract":"Objective: we aim to describe our medium-term follow-up of 20 patients with an endoleak following repair of their abdominal aortic aneurysms (AAA) using the Endovascular Technologies (EVT) device. Design: the experience of one centre in a prospective multicentre phase II trial. Materials and methods: 55 patients with an endovascular repair of their AAA and at least 6 months' follow-up were reviewed. Intraoperative angiograms, next day duplex scans and computed tomography (CT) images were used to detect endoleaks. Follow-up with CT and duplex was performed at 3, 6, 12 and 24 months. Persistent endoleaks at 6 months were evaluated by angiography and treated by endovascular coiling. Results: there were three immediate conversions to open procedures. Twenty of 52 (38%) patients had an endoleak identified initially. One patient died from a myocardial infarction and three were not evident any longer by discharge CT. Sixteen endoleaks (31%) were present at discharge. Nine resolved spontaneously by 3-6 months and seven were still persistent at 6 months (14%). Six patients underwent coiling of their leak, all with successful radiographic seal after 1-3 sessions. Conclusions: endoleaks are frequent after endovascular AAA repair, but the majority close spontaneously. Coiling of the leaks and radiographic seal can be achieved in all cases still persistent at 6 months. Whether this method is clinically effective awaits further follow-up.","author":[{"dropping-particle":"","family":"Makaroun","given":"M","non-dropping-particle":"","parse-names":false,"suffix":""},{"dropping-particle":"","family":"Zajko","given":"A","non-dropping-particle":"","parse-names":false,"suffix":""},{"dropping-particle":"","family":"Sugimoto","given":"H","non-dropping-particle":"","parse-names":false,"suffix":""},{"dropping-particle":"","family":"Eskandari","given":"M","non-dropping-particle":"","parse-names":false,"suffix":""},{"dropping-particle":"","family":"Webster","given":"M","non-dropping-particle":"","parse-names":false,"suffix":""}],"container-title":"Eur J Vasc Endovasc Surg","id":"ITEM-1","issued":{"date-parts":[["1999"]]},"page":"807","title":"Fate of Endoleaks after Endoluminal Repair of Abdominal Aortic Aneurysms with the EVT Device","type":"article-journal","volume":"18"},"uris":["http://www.mendeley.com/documents/?uuid=50bb7e48-6d25-39ae-9a5a-a0a05419a330"]},{"id":"ITEM-2","itemData":{"DOI":"10.1016/S0741-5214(98)70160-0","ISSN":"0741-5214","PMID":"9719319","abstract":"Purpose: To differentiate between the phenomenon of collateral perfusion from a side branch versus graft-related endoleaks after endovascular repair of abdominal aortic aneurysms (AAA), with respect to aneurysm size and prognosis. Methods: We successfully treated 64 AAA patients with endovascular grafting. We followed all the patients postoperatively with spiral computed tomography at one, three, six and 12 months, and biannually thereafter. We measured aneurysm diameters preoperatively and postoperatively. We calculated preoperatively the relation of maximum aortic diameter (D) to the thrombus- free lumen diameter (L) expressed as an L/D ratio. Median follow-up was 15 months. Results: Sixteen patients had collateral perfusion during follow-up. We successfully treated two patients with embolization. One patient showed resolution of collateral perfusion after we stopped warfarin treatment. Two patients died of unrelated causes during follow-up. One patient was converted to surgical treatment, and two patients showed spontaneous resolution of their collateral perfusion. The group of patients with perfusion showed no statistically significant change of their aortic diameter on follow-up. The group of patients without perfusion showed a median decrease in aortic diameter of 8mm (p &lt; 0.0001) at 18 months postoperatively. The group of patients with perfusion had significantly less thrombus in their aneurysm sac preoperatively than the group without perfusion, as expressed by the L/D ratio (mean L/D 0,61 versus 0,78, respectively; p = 0.0021.) Conclusion: There was no significant increase in aortic diameter on an average 18 months postoperatively despite persistent collateral perfusion. This may indicate a halted disease progression in the short term. Embolization of collateral vessels is associated with risk of paraplegia. We recommend a conservative approach with close observation if aneurysm diameter is stable.","author":[{"dropping-particle":"","family":"Resch","given":"T.","non-dropping-particle":"","parse-names":false,"suffix":""},{"dropping-particle":"","family":"Ivancev","given":"K.","non-dropping-particle":"","parse-names":false,"suffix":""},{"dropping-particle":"","family":"Lindh","given":"M.","non-dropping-particle":"","parse-names":false,"suffix":""},{"dropping-particle":"","family":"Nyman","given":"U.","non-dropping-particle":"","parse-names":false,"suffix":""},{"dropping-particle":"","family":"Brunkwall","given":"J.","non-dropping-particle":"","parse-names":false,"suffix":""},{"dropping-particle":"","family":"Malina","given":"M.","non-dropping-particle":"","parse-names":false,"suffix":""},{"dropping-particle":"","family":"Lindblad","given":"B.","non-dropping-particle":"","parse-names":false,"suffix":""}],"container-title":"Journal of vascular surgery","id":"ITEM-2","issue":"2","issued":{"date-parts":[["1998"]]},"page":"242-249","publisher":"J Vasc Surg","title":"Persistent collateral perfusion of abdominal aortic aneurysm after endovascular repair does not lead to progressive change in aneurysm diameter","type":"article-journal","volume":"28"},"uris":["http://www.mendeley.com/documents/?uuid=8bfe35f0-330c-3e31-83ed-768ccdf5dd76"]},{"id":"ITEM-3","itemData":{"DOI":"10.1067/MVA.2002.123095","ISSN":"0741-5214","PMID":"12021724","abstract":"Objective: Endoleaks and endotension are critically important complications of some endovascular aortic aneurysm repairs (EVARs). For the resolution of controversial issues and the determination of areas of uncertainty relating to these complications, a conference of 27 interested leaders was held on November 20, 2000. Methods: These 27 participants (21 vascular surgeons, five interventional radiologists, one cardiologist) had previously answered 40 key questions on endoleaks and endotension. At the conference, these 40 questions and participant answers were discussed and in some cases modified to determine points of agreement (consensus), near consensus (prevailing opinion), or disagreement. Results: Conference discussion added two modified questions for a total of 42 key questions for the participants. Interestingly, consensus was reached on the answers to 24 of 42 or 57% of the questions, and near consensus was reached on 14 of 42 or 33% of the questions. Only with the answers to four of 42 or 10% of the questions was there persistent controversy or disagreement. Conclusion: The current endoleak classification system with some important modifications is adequate. Types I and II endoleak occur after 0 to 10% and 10% to 25% of EVARs, respectively. Many (30% to 100%) type II endoleaks will seal and have no detrimental effect, which never or rarely occurs with type I endoleaks. Not all endoleaks can be visualized with any technique, and increased pressure (endotension) can be transmitted through clot. Aneurysm pulsatility after EVAR correlates poorly with endoleaks and endotension. An enlarging aneurysm after EVAR mandates surgical or interventional treatment. These and other conclusions will help to resolve controversy and aid in the management of these vexing complications and should also point the way to future research in this field. Copyright © 2002 by The Society for Vascular Surgery and The American Association for Vascular Surgery.","author":[{"dropping-particle":"","family":"Veith","given":"Frank J.","non-dropping-particle":"","parse-names":false,"suffix":""},{"dropping-particle":"","family":"Baum","given":"Richard A.","non-dropping-particle":"","parse-names":false,"suffix":""},{"dropping-particle":"","family":"Ohki","given":"Takao","non-dropping-particle":"","parse-names":false,"suffix":""},{"dropping-particle":"","family":"Amor","given":"Max","non-dropping-particle":"","parse-names":false,"suffix":""},{"dropping-particle":"","family":"Adiseshiah","given":"Mohan","non-dropping-particle":"","parse-names":false,"suffix":""},{"dropping-particle":"","family":"Blankensteijn","given":"Jan D.","non-dropping-particle":"","parse-names":false,"suffix":""},{"dropping-particle":"","family":"Buth","given":"Jacob","non-dropping-particle":"","parse-names":false,"suffix":""},{"dropping-particle":"","family":"Chuter","given":"Timothy A.M.","non-dropping-particle":"","parse-names":false,"suffix":""},{"dropping-particle":"","family":"Fairman","given":"Ronald M.","non-dropping-particle":"","parse-names":false,"suffix":""},{"dropping-particle":"","family":"Gilling-Smith","given":"Geoffrey","non-dropping-particle":"","parse-names":false,"suffix":""},{"dropping-particle":"","family":"Harris","given":"Peter L.","non-dropping-particle":"","parse-names":false,"suffix":""},{"dropping-particle":"","family":"Hodgson","given":"Kim J.","non-dropping-particle":"","parse-names":false,"suffix":""},{"dropping-particle":"","family":"Hopkinson","given":"Brian R.","non-dropping-particle":"","parse-names":false,"suffix":""},{"dropping-particle":"","family":"Ivancev","given":"Krassi","non-dropping-particle":"","parse-names":false,"suffix":""},{"dropping-particle":"","family":"Katzen","given":"Barry T.","non-dropping-particle":"","parse-names":false,"suffix":""},{"dropping-particle":"","family":"Lawrence-Brown","given":"Michael","non-dropping-particle":"","parse-names":false,"suffix":""},{"dropping-particle":"","family":"Meier","given":"George H.","non-dropping-particle":"","parse-names":false,"suffix":""},{"dropping-particle":"","family":"Malina","given":"Martin","non-dropping-particle":"","parse-names":false,"suffix":""},{"dropping-particle":"","family":"Makaroun","given":"Michel S.","non-dropping-particle":"","parse-names":false,"suffix":""},{"dropping-particle":"","family":"Parodi","given":"Juan C.","non-dropping-particle":"","parse-names":false,"suffix":""},{"dropping-particle":"","family":"Richter","given":"Götz M.","non-dropping-particle":"","parse-names":false,"suffix":""},{"dropping-particle":"","family":"Rubin","given":"Geoffrey D.","non-dropping-particle":"","parse-names":false,"suffix":""},{"dropping-particle":"","family":"Stelter","given":"Wolf J.","non-dropping-particle":"","parse-names":false,"suffix":""},{"dropping-particle":"","family":"White","given":"Geoffrey H.","non-dropping-particle":"","parse-names":false,"suffix":""},{"dropping-particle":"","family":"White","given":"Rodney A.","non-dropping-particle":"","parse-names":false,"suffix":""},{"dropping-particle":"","family":"Wisselink","given":"Willem","non-dropping-particle":"","parse-names":false,"suffix":""},{"dropping-particle":"","family":"Zarins","given":"Christopher K.","non-dropping-particle":"","parse-names":false,"suffix":""}],"container-title":"Journal of vascular surgery","id":"ITEM-3","issue":"5","issued":{"date-parts":[["2002"]]},"page":"1029-1035","publisher":"J Vasc Surg","title":"Nature and significance of endoleaks and endotension: summary of opinions expressed at an international conference","type":"article-journal","volume":"35"},"uris":["http://www.mendeley.com/documents/?uuid=0283efac-24b5-3063-8b7c-3bc024c006dc"]}],"mendeley":{"formattedCitation":"[79; 91; 92]","plainTextFormattedCitation":"[79; 91; 92]","previouslyFormattedCitation":"[79; 91; 92]"},"properties":{"noteIndex":0},"schema":"https://github.com/citation-style-language/schema/raw/master/csl-citation.json"}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[79</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p</w:t>
      </w:r>
      <w:r w:rsidR="00DC0CB3" w:rsidRPr="00FA7355">
        <w:rPr>
          <w:rFonts w:eastAsia="Times New Roman"/>
          <w:noProof/>
          <w:spacing w:val="2"/>
          <w:szCs w:val="28"/>
          <w:lang w:eastAsia="ru-RU" w:bidi="ru-RU"/>
        </w:rPr>
        <w:t>. 1029-1034</w:t>
      </w:r>
      <w:r w:rsidR="005F44E1" w:rsidRPr="00FA7355">
        <w:rPr>
          <w:rFonts w:eastAsia="Times New Roman"/>
          <w:noProof/>
          <w:spacing w:val="2"/>
          <w:szCs w:val="28"/>
          <w:lang w:eastAsia="ru-RU" w:bidi="ru-RU"/>
        </w:rPr>
        <w:t>; 91</w:t>
      </w:r>
      <w:r w:rsidR="00DC0CB3" w:rsidRPr="00FA7355">
        <w:rPr>
          <w:rFonts w:eastAsia="Times New Roman"/>
          <w:noProof/>
          <w:spacing w:val="2"/>
          <w:szCs w:val="28"/>
          <w:lang w:eastAsia="ru-RU" w:bidi="ru-RU"/>
        </w:rPr>
        <w:t>,</w:t>
      </w:r>
      <w:r w:rsidR="005F44E1" w:rsidRPr="00FA7355">
        <w:rPr>
          <w:rFonts w:eastAsia="Times New Roman"/>
          <w:noProof/>
          <w:spacing w:val="2"/>
          <w:szCs w:val="28"/>
          <w:lang w:eastAsia="ru-RU" w:bidi="ru-RU"/>
        </w:rPr>
        <w:t xml:space="preserve"> 92]</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 xml:space="preserve">. </w:t>
      </w:r>
    </w:p>
    <w:p w14:paraId="2F4F1F23" w14:textId="448B443C" w:rsidR="00E91705" w:rsidRPr="00FA7355" w:rsidRDefault="00E21D33"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 xml:space="preserve">Для лечения эндоподтеканий II типа существует несколько методов. В случае </w:t>
      </w:r>
      <w:r w:rsidR="00B567E1" w:rsidRPr="00FA7355">
        <w:rPr>
          <w:rFonts w:eastAsia="Times New Roman"/>
          <w:spacing w:val="2"/>
          <w:szCs w:val="28"/>
          <w:lang w:eastAsia="ru-RU" w:bidi="ru-RU"/>
        </w:rPr>
        <w:t xml:space="preserve">длительной персистенции кровотока из НБА выполняют её </w:t>
      </w:r>
      <w:r w:rsidR="000708A7" w:rsidRPr="00FA7355">
        <w:rPr>
          <w:rFonts w:eastAsia="Times New Roman"/>
          <w:spacing w:val="2"/>
          <w:szCs w:val="28"/>
          <w:lang w:eastAsia="ru-RU" w:bidi="ru-RU"/>
        </w:rPr>
        <w:t>суперселективную</w:t>
      </w:r>
      <w:r w:rsidR="00B567E1" w:rsidRPr="00FA7355">
        <w:rPr>
          <w:rFonts w:eastAsia="Times New Roman"/>
          <w:spacing w:val="2"/>
          <w:szCs w:val="28"/>
          <w:lang w:eastAsia="ru-RU" w:bidi="ru-RU"/>
        </w:rPr>
        <w:t xml:space="preserve"> канюляцию микрокатетером.</w:t>
      </w:r>
      <w:r w:rsidRPr="00FA7355">
        <w:rPr>
          <w:rFonts w:eastAsia="Times New Roman"/>
          <w:spacing w:val="2"/>
          <w:szCs w:val="28"/>
          <w:lang w:eastAsia="ru-RU" w:bidi="ru-RU"/>
        </w:rPr>
        <w:t xml:space="preserve"> </w:t>
      </w:r>
      <w:r w:rsidR="00B567E1" w:rsidRPr="00FA7355">
        <w:rPr>
          <w:rFonts w:eastAsia="Times New Roman"/>
          <w:spacing w:val="2"/>
          <w:szCs w:val="28"/>
          <w:lang w:eastAsia="ru-RU" w:bidi="ru-RU"/>
        </w:rPr>
        <w:t>Д</w:t>
      </w:r>
      <w:r w:rsidRPr="00FA7355">
        <w:rPr>
          <w:rFonts w:eastAsia="Times New Roman"/>
          <w:spacing w:val="2"/>
          <w:szCs w:val="28"/>
          <w:lang w:eastAsia="ru-RU" w:bidi="ru-RU"/>
        </w:rPr>
        <w:t>остичь НБА</w:t>
      </w:r>
      <w:r w:rsidR="00B567E1" w:rsidRPr="00FA7355">
        <w:rPr>
          <w:rFonts w:eastAsia="Times New Roman"/>
          <w:spacing w:val="2"/>
          <w:szCs w:val="28"/>
          <w:lang w:eastAsia="ru-RU" w:bidi="ru-RU"/>
        </w:rPr>
        <w:t xml:space="preserve"> возможно</w:t>
      </w:r>
      <w:r w:rsidRPr="00FA7355">
        <w:rPr>
          <w:rFonts w:eastAsia="Times New Roman"/>
          <w:spacing w:val="2"/>
          <w:szCs w:val="28"/>
          <w:lang w:eastAsia="ru-RU" w:bidi="ru-RU"/>
        </w:rPr>
        <w:t xml:space="preserve"> через маргинальную артерию и дугу Риолана</w:t>
      </w:r>
      <w:r w:rsidR="00E91705" w:rsidRPr="00FA7355">
        <w:rPr>
          <w:rFonts w:eastAsia="Times New Roman"/>
          <w:spacing w:val="2"/>
          <w:szCs w:val="28"/>
          <w:lang w:eastAsia="ru-RU" w:bidi="ru-RU"/>
        </w:rPr>
        <w:t xml:space="preserve"> </w:t>
      </w:r>
      <w:r w:rsidR="00E91705"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{"citationItems":[{"id":"ITEM-1","itemData":{"DOI":"10.1016/S1051-0443(07)61412-2","ISSN":"1051-0443","PMID":"11200344","author":[{"dropping-particle":"","family":"Baum","given":"R. A.","non-dropping-particle":"","parse-names":false,"suffix":""},{"dropping-particle":"","family":"Cope","given":"C.","non-dropping-particle":"","parse-names":false,"suffix":""},{"dropping-particle":"","family":"Fairman","given":"R. M.","non-dropping-particle":"","parse-names":false,"suffix":""},{"dropping-particle":"","family":"Carpenter","given":"J. P.","non-dropping-particle":"","parse-names":false,"suffix":""}],"container-title":"Journal of vascular and interventional radiology : JVIR","id":"ITEM-1","issue":"1","issued":{"date-parts":[["2001"]]},"page":"111-116","publisher":"J Vasc Interv Radiol","title":"Translumbar embolization of type 2 endoleaks after endovascular repair of abdominal aortic aneurysms","type":"article-journal","volume":"12"},"uris":["http://www.mendeley.com/documents/?uuid=a027b581-8890-3f54-bec9-be85fba36b73"]},{"id":"ITEM-2","itemData":{"DOI":"10.1067/MVA.2002.121068","ISSN":"0741-5214","PMID":"11802129","abstract":"Objective: The exact significance of collateral endoleaks is unknown and a topic of great debate. Because of this uncertainty, some physicians choose to watch and wait while others aggressively treat these leaks. The purpose of this investigation was the evaluation of the efficacy of the two techniques used in the treatment of collateral endoleaks that occur after endovascular aneurysm repair. Methods: Patients with 33 angiographically proven type 2 endoleaks underwent treatment with either transarterial inferior mesenteric artery embolization (n = 20) or direct translumbar embolization (n = 13) during an 18-month period. Embolization success was defined as resolution of endoleak on all subsequent computed tomography angiogram results. The likelihood of embolization failure between the two treatments was expressed as a risk ratio and was compared with Fisher exact test. Results: Sixteen of 20 transarterial inferior mesenteric artery embolizations (80%) failed with recanalization of the original endoleak cavity over time. A single failure (8%) in die direct translumbar embolization group occurred in a patient in whom a new attachment site leak developed. The remaining 12 translumbar endoleak embolizations (92%) were successful and durable, with a median follow-up period of 254 days. The patients who underwent transarterial inferior mesenteric artery embolization were significantly more likely to have persistent endoleak than were the patients who underwent treatment with direct translumbar embolization (risk ratio, 4.6; 95% confidence interval, 1.9 to 11.2; P = .0001). Conclusion: The transarterial embolization of inferior mesenteric arteries for the repair of type 2 endoleaks is ineffective and should not be performed. Direct translumbar embolization of the endoleak is effective in the elimination of type 2 leaks and should be the therapy of choice when aggressive endoleak management is indicated. Copyright © 2002 by The Society for Vascular Surgery and The American Association for Vascular Surgery.","author":[{"dropping-particle":"","family":"Baum","given":"Richard A.","non-dropping-particle":"","parse-names":false,"suffix":""},{"dropping-particle":"","family":"Carpenter","given":"Jeffrey P.","non-dropping-particle":"","parse-names":false,"suffix":""},{"dropping-particle":"","family":"Golden","given":"Michael A.","non-dropping-particle":"","parse-names":false,"suffix":""},{"dropping-particle":"","family":"Velazquez","given":"Omaida C.","non-dropping-particle":"","parse-names":false,"suffix":""},{"dropping-particle":"","family":"Clark","given":"Timothy W.I.","non-dropping-particle":"","parse-names":false,"suffix":""},{"dropping-particle":"","family":"Stavropoulous","given":"S. William","non-dropping-particle":"","parse-names":false,"suffix":""},{"dropping-particle":"","family":"Cope","given":"Constantine","non-dropping-particle":"","parse-names":false,"suffix":""},{"dropping-particle":"","family":"Fairman","given":"Ronald M.","non-dropping-particle":"","parse-names":false,"suffix":""}],"container-title":"Journal of vascular surgery","id":"ITEM-2","issue":"1","issued":{"date-parts":[["2002"]]},"page":"23-29","publisher":"J Vasc Surg","title":"Treatment of type 2 endoleaks after endovascular repair of abdominal aortic aneurysms: comparison of transarterial and translumbar techniques","type":"article-journal","volume":"35"},"uris":["http://www.mendeley.com/documents/?uuid=9d80dd81-b419-31d0-a53a-7fc34f0f651e"]},{"id":"ITEM-3","itemData":{"author":[{"dropping-particle":"","family":"Дюсупов","given":"Алтай Ахметкалиевич","non-dropping-particle":"","parse-names":false,"suffix":""}],"id":"ITEM-3","issued":{"date-parts":[["2017"]]},"number-of-pages":"5-232","publisher-place":"Новосибирск","title":"Профилактика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93; 94]","plainTextFormattedCitation":"[19; 93; 94]","previouslyFormattedCitation":"[19; 93; 94]"},"properties":{"noteIndex":0},"schema":"https://github.com/citation-style-language/schema/raw/master/csl-citation.json"}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[19</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EB2B7B" w:rsidRPr="00FA7355">
        <w:rPr>
          <w:rFonts w:eastAsia="Times New Roman"/>
          <w:noProof/>
          <w:spacing w:val="2"/>
          <w:szCs w:val="28"/>
          <w:lang w:eastAsia="ru-RU" w:bidi="ru-RU"/>
        </w:rPr>
        <w:t>35</w:t>
      </w:r>
      <w:r w:rsidR="005F44E1" w:rsidRPr="00FA7355">
        <w:rPr>
          <w:rFonts w:eastAsia="Times New Roman"/>
          <w:noProof/>
          <w:spacing w:val="2"/>
          <w:szCs w:val="28"/>
          <w:lang w:eastAsia="ru-RU" w:bidi="ru-RU"/>
        </w:rPr>
        <w:t>; 93; 94]</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 xml:space="preserve">. </w:t>
      </w:r>
      <w:r w:rsidRPr="00FA7355">
        <w:rPr>
          <w:rFonts w:eastAsia="Times New Roman"/>
          <w:spacing w:val="2"/>
          <w:szCs w:val="28"/>
          <w:lang w:eastAsia="ru-RU" w:bidi="ru-RU"/>
        </w:rPr>
        <w:t xml:space="preserve">Также можно применить прямую пункцию аневризматического мешка с использованием транслюмбального или трансабдоминального доступа, а затем провести эмболизацию. В качестве средств для эмболизации могут использоваться металлические спирали, тромбин, комбинация спиралей и клея, а также специализированное эмболизирующее вещество, содержащее в своем составе в качестве активного компонента </w:t>
      </w:r>
      <w:r w:rsidRPr="00FA7355">
        <w:rPr>
          <w:spacing w:val="2"/>
          <w:szCs w:val="28"/>
          <w:lang w:val="kk-KZ"/>
        </w:rPr>
        <w:t xml:space="preserve">танталсодержащий </w:t>
      </w:r>
      <w:r w:rsidRPr="00FA7355">
        <w:rPr>
          <w:bCs/>
          <w:spacing w:val="2"/>
          <w:szCs w:val="28"/>
        </w:rPr>
        <w:t>кополимер этиленвинилового спирта</w:t>
      </w:r>
      <w:r w:rsidR="00E91705" w:rsidRPr="00FA7355">
        <w:rPr>
          <w:rFonts w:eastAsia="Times New Roman"/>
          <w:spacing w:val="2"/>
          <w:szCs w:val="28"/>
          <w:lang w:eastAsia="ru-RU" w:bidi="ru-RU"/>
        </w:rPr>
        <w:t xml:space="preserve"> </w:t>
      </w:r>
      <w:r w:rsidR="00E91705"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{"citationItems":[{"id":"ITEM-1","itemData":{"DOI":"10.1097/01.RVI.0000085771.71254.14","ISSN":"1051-0443","PMID":"14514813","abstract":"When embolization of a collateral (type II) endoleak after endovascular repair of an abdominal aortic aneurysm is indicated, endoleak embolization with a translumbar approach is often the procedure of choice. Because of the position of the endoleak, it is sometimes necessary to use a right-sided translumbar approach and traverse the inferior vena cava when accessing the endoleak. Twelve type II endoleaks in nine patients were treated with transcaval translumbar embolization during a 34-month period. No clinically significant hemorrhage occurred. Embolizing type II endoleaks with a right translumbar approach is feasible. Long-term follow-up with more patients is necessary to fully evaluate the durability of this procedure.","author":[{"dropping-particle":"","family":"Stavropoulos","given":"S. William","non-dropping-particle":"","parse-names":false,"suffix":""},{"dropping-particle":"","family":"Carpenter","given":"Jeffrey P.","non-dropping-particle":"","parse-names":false,"suffix":""},{"dropping-particle":"","family":"Fairman","given":"Ronald M.","non-dropping-particle":"","parse-names":false,"suffix":""},{"dropping-particle":"","family":"Golden","given":"Michael A.","non-dropping-particle":"","parse-names":false,"suffix":""},{"dropping-particle":"","family":"Baum","given":"Richard A.","non-dropping-particle":"","parse-names":false,"suffix":""}],"container-title":"Journal of vascular and interventional radiology : JVIR","id":"ITEM-1","issue":"9 Pt 1","issued":{"date-parts":[["2003","9","1"]]},"page":"1191-1194","publisher":"J Vasc Interv Radiol","title":"Inferior vena cava traversal for translumbar endoleak embolization after endovascular abdominal aortic aneurysm repair","type":"article-journal","volume":"14"},"uris":["http://www.mendeley.com/documents/?uuid=d9dcba1e-ab4c-3be7-b68b-97756be395b3"]},{"id":"ITEM-2","itemData":{"DOI":"10.1007/S00270-004-0149-7","ISSN":"01741551","PMID":"15772728","abstract":"Endoleaks are now well-recognized complications of endovascular repair of abdominal aortic aneurysm and an incidence of up to 46% has been reported in the literature. These endoleaks can result in rupture of the aneurysmal sac with potentially serious consequences. A type 2 endoleak is the most common type with a feeding vessel reperfusing the aneurysm sac. Radiological treatment of such an endoleak usually involves coil or particle angioembolisation, but sometimes this can be difficult, especially if endovascular access to the feeding vessel is not straightforward. We describe and illustrate percutaneous ultrasound-guided thrombin injection in the treatment of a type 2 endoleak. In appropriate patients, this technique is simple to perform, and has low associated morbidity. © Springer Science+Business Media, Inc., 2005.","author":[{"dropping-particle":"","family":"Kasthuri","given":"Ram S.","non-dropping-particle":"","parse-names":false,"suffix":""},{"dropping-particle":"","family":"Stivaros","given":"Stavros M.","non-dropping-particle":"","parse-names":false,"suffix":""},{"dropping-particle":"","family":"Gavan","given":"Duncan","non-dropping-particle":"","parse-names":false,"suffix":""}],"container-title":"CardioVascular and Interventional Radiology","id":"ITEM-2","issue":"1","issued":{"date-parts":[["2005","1"]]},"page":"110-112","title":"Percutaneous ultrasound-guided thrombin injection for endoleaks: An alternative","type":"article-journal","volume":"28"},"uris":["http://www.mendeley.com/documents/?uuid=dcb27fd1-ca8d-3f24-a613-b214ab0e25e9"]},{"id":"ITEM-3","itemData":{"DOI":"10.1007/S00270-003-0151-5","ISSN":"0174-1551","PMID":"15999242","abstract":"We describe a case of multiple endoleaks following endovascular repair of an abdominal aortic aneurysm, treated by various methods. A new transabdominal embolization approach using color-flow duplex guidance is presented. © Springer Science+Business Media, Inc., 2005.","author":[{"dropping-particle":"","family":"Boks","given":"Simone S.","non-dropping-particle":"","parse-names":false,"suffix":""},{"dropping-particle":"","family":"Andhyiswara","given":"Ted","non-dropping-particle":"","parse-names":false,"suffix":""},{"dropping-particle":"","family":"Smet","given":"André A.E.A.","non-dropping-particle":"De","parse-names":false,"suffix":""},{"dropping-particle":"","family":"Vroegindeweij","given":"Dammis","non-dropping-particle":"","parse-names":false,"suffix":""}],"container-title":"Cardiovascular and interventional radiology","id":"ITEM-3","issue":"4","issued":{"date-parts":[["2005","5"]]},"page":"526-529","publisher":"Cardiovasc Intervent Radiol","title":"Ultrasound-guided percutaneous transabdominal treatment of a type 2 endoleak","type":"article-journal","volume":"28"},"uris":["http://www.mendeley.com/documents/?uuid=786c38f3-9d7c-3242-8707-1e3aa592b970"]}],"mendeley":{"formattedCitation":"[95–97]","plainTextFormattedCitation":"[95–97]","previouslyFormattedCitation":"[95–97]"},"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[95</w:t>
      </w:r>
      <w:r w:rsidR="00DC0CB3" w:rsidRPr="00FA7355">
        <w:rPr>
          <w:rFonts w:eastAsia="Times New Roman"/>
          <w:noProof/>
          <w:spacing w:val="2"/>
          <w:szCs w:val="28"/>
          <w:lang w:eastAsia="ru-RU" w:bidi="ru-RU"/>
        </w:rPr>
        <w:t>-</w:t>
      </w:r>
      <w:r w:rsidR="005F44E1" w:rsidRPr="00FA7355">
        <w:rPr>
          <w:rFonts w:eastAsia="Times New Roman"/>
          <w:noProof/>
          <w:spacing w:val="2"/>
          <w:szCs w:val="28"/>
          <w:lang w:eastAsia="ru-RU" w:bidi="ru-RU"/>
        </w:rPr>
        <w:t>97]</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w:t>
      </w:r>
    </w:p>
    <w:p w14:paraId="096A454E" w14:textId="2DC5892A" w:rsidR="00E91705" w:rsidRPr="00FA7355" w:rsidRDefault="00E21D33"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 xml:space="preserve">Инфицирование эндопротеза является редким осложнением и наступает в 0,2-1% случаев. Недостаточная диагностика и неэффективное лечение этого осложнения могут привести к развитию ангиогенного </w:t>
      </w:r>
      <w:r w:rsidR="00B567E1" w:rsidRPr="00FA7355">
        <w:rPr>
          <w:rFonts w:eastAsia="Times New Roman"/>
          <w:spacing w:val="2"/>
          <w:szCs w:val="28"/>
          <w:lang w:eastAsia="ru-RU" w:bidi="ru-RU"/>
        </w:rPr>
        <w:t>септического состояния</w:t>
      </w:r>
      <w:r w:rsidRPr="00FA7355">
        <w:rPr>
          <w:rFonts w:eastAsia="Times New Roman"/>
          <w:spacing w:val="2"/>
          <w:szCs w:val="28"/>
          <w:lang w:eastAsia="ru-RU" w:bidi="ru-RU"/>
        </w:rPr>
        <w:t xml:space="preserve">. </w:t>
      </w:r>
      <w:r w:rsidR="00B567E1" w:rsidRPr="00FA7355">
        <w:rPr>
          <w:rFonts w:eastAsia="Times New Roman"/>
          <w:spacing w:val="2"/>
          <w:szCs w:val="28"/>
          <w:lang w:eastAsia="ru-RU" w:bidi="ru-RU"/>
        </w:rPr>
        <w:t xml:space="preserve">Среди причин развития инфекции следует выделить как нарушение правил </w:t>
      </w:r>
      <w:r w:rsidR="000708A7" w:rsidRPr="00FA7355">
        <w:rPr>
          <w:rFonts w:eastAsia="Times New Roman"/>
          <w:spacing w:val="2"/>
          <w:szCs w:val="28"/>
          <w:lang w:eastAsia="ru-RU" w:bidi="ru-RU"/>
        </w:rPr>
        <w:t>асептики,</w:t>
      </w:r>
      <w:r w:rsidR="00B567E1" w:rsidRPr="00FA7355">
        <w:rPr>
          <w:rFonts w:eastAsia="Times New Roman"/>
          <w:spacing w:val="2"/>
          <w:szCs w:val="28"/>
          <w:lang w:eastAsia="ru-RU" w:bidi="ru-RU"/>
        </w:rPr>
        <w:t xml:space="preserve"> так и гематогенный занос инфекции из хронических очагов. Также возможно наличие аорто - кишечной фистулы </w:t>
      </w:r>
      <w:r w:rsidR="00E91705"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{"citationItems":[{"id":"ITEM-1","itemData":{"DOI":"10.1007/S00270-005-0028-X","ISSN":"0174-1551","PMID":"16502167","abstract":"A 73-year-old man was treated because of a renal pelvis blowout of the left kidney for which he received a nephrostomy catheter without antibiotic prophylaxis. Almost a year previously this patient had undergone endovascular repair of a symptomatic infrarenal abdominal aorta aneurysm. Four weeks after the diagnosis and treatment of the ruptured renal pelvis, a new computed tomography scan and ultrasound-guided fine needle aspiration confirmed the diagnosis of infected aortic stent-graft. An extraanatomic axillo-uniiliac bypass and graft excision was performed. Two weeks after discharge the patient returned to the hospital with an occlusion of his left renal artery and died of renal failure. This is the first time an infected aortic stent-graft after a renal pelvis blowout has been reported. Although infections of aortic stent-grafts occur rarely, one should be aware of the possibility in aortic stent-graft patients undergoing abdominal procedures without antibiotic prophylaxis. © Springer Science+Business Media, Inc. 2006.","author":[{"dropping-particle":"","family":"Berg","given":"H. Rogier","non-dropping-particle":"Van Den","parse-names":false,"suffix":""},{"dropping-particle":"","family":"Leijdekkers","given":"Vanessa J.","non-dropping-particle":"","parse-names":false,"suffix":""},{"dropping-particle":"","family":"Vahl","given":"Anco","non-dropping-particle":"","parse-names":false,"suffix":""}],"container-title":"Cardiovascular and interventional radiology","id":"ITEM-1","issue":"3","issued":{"date-parts":[["2006","6"]]},"page":"443-445","publisher":"Cardiovasc Intervent Radiol","title":"Aortic stent-graft infection following septic complications of a kidney stone","type":"article-journal","volume":"29"},"uris":["http://www.mendeley.com/documents/?uuid=756dc996-db7b-31af-8894-ac7b69994dcf"]},{"id":"ITEM-2","itemData":{"DOI":"10.1016/J.JVS.2007.10.030","ISSN":"0741-5214","PMID":"18241747","abstract":"Objectives: The reported rate of abdominal aortic graft infections (AGIs) is low, but its incidence and associated factors have not been evaluated on a population level. We hypothesized that AGI occurs more often in patients with periprocedural nosocomial infections and less often after endovascular aneurysm repair (EVAR). Methods: A retrospective cohort study was done of all patients undergoing abdominal aortic aneurysm (AAA) repair (1987-2005) in Washington State by using the Comprehensive Hospital Abstract Reporting System (CHARS) data. Nosocomial infection was defined as one or more of pneumonia, urinary tract infections, blood stream septicemia, or surgical site infection at the index admission. Readmissions and reintervention for graft infections defined AGIs excluding the diagnostic code of renal failure or those who appeared to have dialysis grafts. Results: Between 1987 and 2005, 13,902 patients (mean age, 71.3 ± 8.8 years; 90.8% men) underwent AAA repair (12,626 open, 1276 EVAR). The cumulative rate of AGIs in the cohort was 0.44%. The 2-year rate of AGI was 0.19% among open vs 0.16% in EVAR (P = .75) and 0.2% in both elective and nonelective patients. Open procedures had greater rates of perioperative pneumonia (11.1% vs 2.4%, P &lt; .001), blood stream septicemia (1.6% vs 0.7%, P &lt; .01), and surgical site infection (.5% vs 0%, P &lt; .012) compared with EVAR. When individually analyzed, blood stream septicemia (.93% vs 18%, P = .014) and surgical site infection (1.61% vs 0.19%, P = .01) were significantly associated with AGIs. The median time to AGI was 3.0 years, and AGI presented sooner (≤1.4 years) if nosocomial infection occurred at the index admission. This risk of developing AGI after open repair was highest in the first postoperative year (32% of all AGI occurred in year 1). In an adjusted model, blood stream septicemia was significantly associated with AGI (odds ratio, 4.2; 95% confidence interval, 1.5-11.8). Conclusions: The incidence of AGI was low, presented most commonly in the first postoperative year, and was similar among patients undergoing open AAA repair and EAVR. Patients with nosocomial infection had an earlier onset of AGI. The 2-year rate of AGI was significantly higher in patients who had blood stream septicemia and surgical site infection in the periprocedural hospitalization. These data may be helpful in directing surveillance programs for AIG. © 2008 The Society for Vascular Surgery.","author":[{"dropping-particle":"","family":"Vogel","given":"Todd R.","non-dropping-particle":"","parse-names":false,"suffix":""},{"dropping-particle":"","family":"Symons","given":"Rebecca","non-dropping-particle":"","parse-names":false,"suffix":""},{"dropping-particle":"","family":"Flum","given":"David R.","non-dropping-particle":"","parse-names":false,"suffix":""}],"container-title":"Journal of vascular surgery","id":"ITEM-2","issue":"2","issued":{"date-parts":[["2008","2"]]},"page":"264-269","publisher":"J Vasc Surg","title":"The incidence and factors associated with graft infection after aortic aneurysm repair","type":"article-journal","volume":"47"},"uris":["http://www.mendeley.com/documents/?uuid=66f76708-ad35-3586-b990-0cd967aaec79"]},{"id":"ITEM-3","itemData":{"author":[{"dropping-particle":"","family":"Дюсупов","given":"Алтай Ахметкалиевич","non-dropping-particle":"","parse-names":false,"suffix":""}],"id":"ITEM-3","issued":{"date-parts":[["2017"]]},"number-of-pages":"5-232","publisher-place":"Новосибирск","title":"Профилактика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98; 99]","plainTextFormattedCitation":"[19; 98; 99]","previouslyFormattedCitation":"[19; 98; 99]"},"properties":{"noteIndex":0},"schema":"https://github.com/citation-style-language/schema/raw/master/csl-citation.json"}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[19</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EB2B7B" w:rsidRPr="00FA7355">
        <w:rPr>
          <w:rFonts w:eastAsia="Times New Roman"/>
          <w:noProof/>
          <w:spacing w:val="2"/>
          <w:szCs w:val="28"/>
          <w:lang w:eastAsia="ru-RU" w:bidi="ru-RU"/>
        </w:rPr>
        <w:t>35</w:t>
      </w:r>
      <w:r w:rsidR="005F44E1" w:rsidRPr="00FA7355">
        <w:rPr>
          <w:rFonts w:eastAsia="Times New Roman"/>
          <w:noProof/>
          <w:spacing w:val="2"/>
          <w:szCs w:val="28"/>
          <w:lang w:eastAsia="ru-RU" w:bidi="ru-RU"/>
        </w:rPr>
        <w:t>; 98</w:t>
      </w:r>
      <w:r w:rsidR="00DC0CB3" w:rsidRPr="00FA7355">
        <w:rPr>
          <w:rFonts w:eastAsia="Times New Roman"/>
          <w:noProof/>
          <w:spacing w:val="2"/>
          <w:szCs w:val="28"/>
          <w:lang w:eastAsia="ru-RU" w:bidi="ru-RU"/>
        </w:rPr>
        <w:t xml:space="preserve">, </w:t>
      </w:r>
      <w:r w:rsidR="005F44E1" w:rsidRPr="00FA7355">
        <w:rPr>
          <w:rFonts w:eastAsia="Times New Roman"/>
          <w:noProof/>
          <w:spacing w:val="2"/>
          <w:szCs w:val="28"/>
          <w:lang w:eastAsia="ru-RU" w:bidi="ru-RU"/>
        </w:rPr>
        <w:t>99]</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w:t>
      </w:r>
    </w:p>
    <w:p w14:paraId="4CF16EAB" w14:textId="703439F3" w:rsidR="00E91705" w:rsidRPr="00FA7355" w:rsidRDefault="00EE0D66" w:rsidP="008D7048">
      <w:pPr>
        <w:widowControl w:val="0"/>
        <w:shd w:val="clear" w:color="auto" w:fill="FFFFFF" w:themeFill="background1"/>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Обзор литературы демонстрирует, что</w:t>
      </w:r>
      <w:r w:rsidR="00E21D33" w:rsidRPr="00FA7355">
        <w:rPr>
          <w:rFonts w:eastAsia="Times New Roman"/>
          <w:spacing w:val="2"/>
          <w:szCs w:val="28"/>
          <w:lang w:eastAsia="ru-RU" w:bidi="ru-RU"/>
        </w:rPr>
        <w:t xml:space="preserve">, тромбоз модулей эндопротеза развивается в 5% случаев. Это осложнение может возникнуть из-за прогрессирования атеросклероза, увеличения размеров аневризматического мешка, что приводит к изгибу модулей, миграции эндопротеза и нарушения оттока крови. </w:t>
      </w:r>
      <w:r w:rsidR="00580EA7" w:rsidRPr="00FA7355">
        <w:rPr>
          <w:rFonts w:eastAsia="Times New Roman"/>
          <w:spacing w:val="2"/>
          <w:szCs w:val="28"/>
          <w:lang w:eastAsia="ru-RU" w:bidi="ru-RU"/>
        </w:rPr>
        <w:t>Хирургическое л</w:t>
      </w:r>
      <w:r w:rsidR="00E21D33" w:rsidRPr="00FA7355">
        <w:rPr>
          <w:rFonts w:eastAsia="Times New Roman"/>
          <w:spacing w:val="2"/>
          <w:szCs w:val="28"/>
          <w:lang w:eastAsia="ru-RU" w:bidi="ru-RU"/>
        </w:rPr>
        <w:t>ечение тромбоза модулей эндопротеза может включать в себя процедуру реканализации с последующ</w:t>
      </w:r>
      <w:r w:rsidR="00580EA7" w:rsidRPr="00FA7355">
        <w:rPr>
          <w:rFonts w:eastAsia="Times New Roman"/>
          <w:spacing w:val="2"/>
          <w:szCs w:val="28"/>
          <w:lang w:eastAsia="ru-RU" w:bidi="ru-RU"/>
        </w:rPr>
        <w:t>ей</w:t>
      </w:r>
      <w:r w:rsidR="00E21D33" w:rsidRPr="00FA7355">
        <w:rPr>
          <w:rFonts w:eastAsia="Times New Roman"/>
          <w:spacing w:val="2"/>
          <w:szCs w:val="28"/>
          <w:lang w:eastAsia="ru-RU" w:bidi="ru-RU"/>
        </w:rPr>
        <w:t xml:space="preserve"> </w:t>
      </w:r>
      <w:r w:rsidR="00580EA7" w:rsidRPr="00FA7355">
        <w:rPr>
          <w:rFonts w:eastAsia="Times New Roman"/>
          <w:spacing w:val="2"/>
          <w:szCs w:val="28"/>
          <w:lang w:eastAsia="ru-RU" w:bidi="ru-RU"/>
        </w:rPr>
        <w:t xml:space="preserve">имплантацией стента либо выполнение реконструктивного шунтирующего вмешательства </w:t>
      </w:r>
      <w:r w:rsidR="00E91705"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{"citationItems":[{"id":"ITEM-1","itemData":{"DOI":"10.1016/J.JVIR.2008.07.005","ISSN":"1535-7732","PMID":"18693048","abstract":"Purpose: To assess the time period of onset, etiology, and outcomes of limb occlusion after endovascular repair of abdominal aortic aneurysms with supported endografts. Materials and Methods: From 1998 to 2007, 288 patients underwent endovascular aneurysm repair (EVAR) to exclude an infrarenal aortic aneurysm. In the majority of patients, a Zenith stent-graft (n = 187) or Excluder stent-graft (n = 71) was implanted. Nine patients presented with limb occlusion during follow-up. All occluded stent-grafts were modular (n = 8) or aortomonoiliac (n = 1) Zenith endoprostheses. One additional patient who was previously treated with a Zenith aortomonoiliac stent-graft was referred to our institution for further treatment of stent-graft thrombosis. Results: The initial clinical presentations were acute ischemia (n = 5), buttock claudication (n = 3), and incidental findings on follow-up imaging (n = 2). Occlusion occurred within the first month after EVAR (n = 5), between the first and second month after EVAR (n = 2), 10 months after EVAR (n = 1), and 4-5 years after EVAR (n = 2). Underlying causes of occlusion were kinking of the stent-graft (n = 5), small-diameter endograft limb with extension to the external iliac artery (n = 3), and migration and dislocation of an endograft limb (n = 2). Treatment consisted of catheter-directed thrombolysis and stent placement (n = 3), surgical thrombectomy or bypass operation (n = 5), and expectant management (n = 2). Outcome of all revascularization procedures showed immediate clinical success in all patients and no late recurrent limb ischemia at a mean follow-up of 38.9 months. Conclusions: Limb occlusion of aortic stent-grafts mostly occurs shortly after EVAR and can be related to underlying kinking of the metallic skeleton, extension of the stent-graft into the external iliac artery, or migration and dislocation of an endograft limb. Satisfactory and durable clinical outcomes can be obtained after appropriate revascularization. © 2008 SIR.","author":[{"dropping-particle":"","family":"Maleux","given":"Geert","non-dropping-particle":"","parse-names":false,"suffix":""},{"dropping-particle":"","family":"Koolen","given":"Marcel","non-dropping-particle":"","parse-names":false,"suffix":""},{"dropping-particle":"","family":"Heye","given":"Sam","non-dropping-particle":"","parse-names":false,"suffix":""},{"dropping-particle":"","family":"Nevelsteen","given":"André","non-dropping-particle":"","parse-names":false,"suffix":""}],"container-title":"Journal of vascular and interventional radiology : JVIR","id":"ITEM-1","issue":"10","issued":{"date-parts":[["2008","10"]]},"page":"1409-1412","publisher":"J Vasc Interv Radiol","title":"Limb occlusion after endovascular repair of abdominal aortic aneurysms with supported endografts","type":"article-journal","volume":"19"},"uris":["http://www.mendeley.com/documents/?uuid=5745affb-8307-3554-8885-1c23b9a50ae1"]},{"id":"ITEM-2","itemData":{"PMID":"8632380","author":[{"dropping-particle":"","family":"Samy","given":"A.K","non-dropping-particle":"","parse-names":false,"suffix":""},{"dropping-particle":"","family":"Murray","given":"G","non-dropping-particle":"","parse-names":false,"suffix":""},{"dropping-particle":"","family":"MacBain","given":"G","non-dropping-particle":"","parse-names":false,"suffix":""}],"container-title":"J R Coll Surg Edinb","id":"ITEM-2","issue":"2","issued":{"date-parts":[["1996","4"]]},"page":"105-107","title":"Prospective evaluation of the Glasgow Aneurysm Score","type":"article-journal","volume":"41"},"uris":["http://www.mendeley.com/documents/?uuid=3a3d9da9-2fdc-3b79-ab4f-01e600072067"]}],"mendeley":{"formattedCitation":"[100; 101]","plainTextFormattedCitation":"[100; 101]","previouslyFormattedCitation":"[100; 101]"},"properties":{"noteIndex":0},"schema":"https://github.com/citation-style-language/schema/raw/master/csl-citation.json"}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[100</w:t>
      </w:r>
      <w:r w:rsidR="00DC0CB3" w:rsidRPr="00FA7355">
        <w:rPr>
          <w:rFonts w:eastAsia="Times New Roman"/>
          <w:noProof/>
          <w:spacing w:val="2"/>
          <w:szCs w:val="28"/>
          <w:lang w:eastAsia="ru-RU" w:bidi="ru-RU"/>
        </w:rPr>
        <w:t>,</w:t>
      </w:r>
      <w:r w:rsidR="005F44E1" w:rsidRPr="00FA7355">
        <w:rPr>
          <w:rFonts w:eastAsia="Times New Roman"/>
          <w:noProof/>
          <w:spacing w:val="2"/>
          <w:szCs w:val="28"/>
          <w:lang w:eastAsia="ru-RU" w:bidi="ru-RU"/>
        </w:rPr>
        <w:t xml:space="preserve"> 101]</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w:t>
      </w:r>
    </w:p>
    <w:p w14:paraId="652F6BD6" w14:textId="36A42961" w:rsidR="00E91705" w:rsidRPr="00FA7355" w:rsidRDefault="00E21D33" w:rsidP="008D7048">
      <w:pPr>
        <w:shd w:val="clear" w:color="auto" w:fill="FFFFFF" w:themeFill="background1"/>
        <w:spacing w:after="0" w:line="240" w:lineRule="auto"/>
        <w:ind w:firstLine="709"/>
        <w:jc w:val="both"/>
        <w:rPr>
          <w:rFonts w:eastAsia="Calibri"/>
          <w:spacing w:val="2"/>
          <w:szCs w:val="28"/>
          <w:highlight w:val="cyan"/>
        </w:rPr>
      </w:pPr>
      <w:r w:rsidRPr="00FA7355">
        <w:rPr>
          <w:rFonts w:eastAsia="Calibri"/>
          <w:spacing w:val="2"/>
          <w:szCs w:val="28"/>
        </w:rPr>
        <w:t xml:space="preserve">Системные осложнения, такие как кардиальная ишемия, </w:t>
      </w:r>
      <w:r w:rsidR="00580EA7" w:rsidRPr="00FA7355">
        <w:rPr>
          <w:rFonts w:eastAsia="Calibri"/>
          <w:spacing w:val="2"/>
          <w:szCs w:val="28"/>
        </w:rPr>
        <w:t>нарушение ритма сердца</w:t>
      </w:r>
      <w:r w:rsidRPr="00FA7355">
        <w:rPr>
          <w:rFonts w:eastAsia="Calibri"/>
          <w:spacing w:val="2"/>
          <w:szCs w:val="28"/>
        </w:rPr>
        <w:t xml:space="preserve">, </w:t>
      </w:r>
      <w:r w:rsidR="00580EA7" w:rsidRPr="00FA7355">
        <w:rPr>
          <w:rFonts w:eastAsia="Calibri"/>
          <w:spacing w:val="2"/>
          <w:szCs w:val="28"/>
        </w:rPr>
        <w:t>ишемическое повреждение мозга</w:t>
      </w:r>
      <w:r w:rsidRPr="00FA7355">
        <w:rPr>
          <w:rFonts w:eastAsia="Calibri"/>
          <w:spacing w:val="2"/>
          <w:szCs w:val="28"/>
        </w:rPr>
        <w:t xml:space="preserve">, </w:t>
      </w:r>
      <w:r w:rsidR="00580EA7" w:rsidRPr="00FA7355">
        <w:rPr>
          <w:rFonts w:eastAsia="Calibri"/>
          <w:spacing w:val="2"/>
          <w:szCs w:val="28"/>
        </w:rPr>
        <w:t xml:space="preserve">дыхательная </w:t>
      </w:r>
      <w:r w:rsidRPr="00FA7355">
        <w:rPr>
          <w:rFonts w:eastAsia="Calibri"/>
          <w:spacing w:val="2"/>
          <w:szCs w:val="28"/>
        </w:rPr>
        <w:t xml:space="preserve">недостаточность и острое </w:t>
      </w:r>
      <w:r w:rsidR="00580EA7" w:rsidRPr="00FA7355">
        <w:rPr>
          <w:rFonts w:eastAsia="Calibri"/>
          <w:spacing w:val="2"/>
          <w:szCs w:val="28"/>
        </w:rPr>
        <w:t>нарушение функции почек</w:t>
      </w:r>
      <w:r w:rsidRPr="00FA7355">
        <w:rPr>
          <w:rFonts w:eastAsia="Calibri"/>
          <w:spacing w:val="2"/>
          <w:szCs w:val="28"/>
        </w:rPr>
        <w:t xml:space="preserve">, реже возникают при </w:t>
      </w:r>
      <w:r w:rsidR="00580EA7" w:rsidRPr="00FA7355">
        <w:rPr>
          <w:rFonts w:eastAsia="Calibri"/>
          <w:spacing w:val="2"/>
          <w:szCs w:val="28"/>
        </w:rPr>
        <w:t>выполнении эндоваскулярных операций</w:t>
      </w:r>
      <w:r w:rsidRPr="00FA7355">
        <w:rPr>
          <w:rFonts w:eastAsia="Calibri"/>
          <w:spacing w:val="2"/>
          <w:szCs w:val="28"/>
        </w:rPr>
        <w:t xml:space="preserve">, </w:t>
      </w:r>
      <w:r w:rsidR="007200E7" w:rsidRPr="00FA7355">
        <w:rPr>
          <w:rFonts w:eastAsia="Calibri"/>
          <w:spacing w:val="2"/>
          <w:szCs w:val="28"/>
        </w:rPr>
        <w:t>в отличие от классической реконструктивной хирургии</w:t>
      </w:r>
      <w:r w:rsidRPr="00FA7355">
        <w:rPr>
          <w:rFonts w:eastAsia="Calibri"/>
          <w:spacing w:val="2"/>
          <w:szCs w:val="28"/>
        </w:rPr>
        <w:t>. Этот факт объясняется тем, что процедура менее инвазивна, не включает в себя пережатие брюшной аорты, сопровождается сниженной кровопотерей и имеет более короткое время выполнения</w:t>
      </w:r>
      <w:r w:rsidR="00E91705" w:rsidRPr="00FA7355">
        <w:rPr>
          <w:rFonts w:eastAsia="Calibri"/>
          <w:spacing w:val="2"/>
          <w:szCs w:val="28"/>
        </w:rPr>
        <w:t xml:space="preserve"> </w:t>
      </w:r>
      <w:r w:rsidR="00E91705" w:rsidRPr="00FA7355">
        <w:rPr>
          <w:rFonts w:eastAsia="Calibri"/>
          <w:spacing w:val="2"/>
          <w:szCs w:val="28"/>
        </w:rPr>
        <w:fldChar w:fldCharType="begin" w:fldLock="1"/>
      </w:r>
      <w:r w:rsidR="005550B6" w:rsidRPr="00FA7355">
        <w:rPr>
          <w:rFonts w:eastAsia="Calibri"/>
          <w:spacing w:val="2"/>
          <w:szCs w:val="28"/>
        </w:rPr>
        <w:instrText>ADDIN CSL_CITATION {"citationItems":[{"id":"ITEM-1","itemData":{"DOI":"10.1177/152660280000700206","ISSN":"1526-6028","PMID":"10821098","abstract":"Purpose: To present the capabilities and potential complications of 2 percutaneous techniques for repositioning malpositioned or dislodged aortic endografts. Methods: Seven male patients (median age 67.9 years, range 59 to 78) required correction of misplaced or dislocated endografts in the thoracic (n = 1) or infrarenal abdominal aorta (n = 6). In 1 patient, an infrarenal bifurcated stent-graft was mistakenly deployed across a renal artery; repositioning was accomplished by tugging caudally on a guidewire placed across the endograft bifurcation and exteriorized from both femoral arteries. An inflated balloon catheter was used to reposition 3 dislocated aortic devices (1 thoracic, 2 infrarenal) and 3 iliac graft limbs that had disconnected from the main graft body 6 to 12 months after implantation. Results: Repositioning maneuvers were successful in all cases, with the devices being moved from 5 to 27 mm (median 7.8 mm). There were no procedure-related complications. Conclusions: Nonsurgical repositioning of misplaced aortic prostheses is technically feasible in individual cases. The risk associated with the procedure, however, cannot yet be evaluated.","author":[{"dropping-particle":"","family":"Gorich","given":"J.","non-dropping-particle":"","parse-names":false,"suffix":""},{"dropping-particle":"","family":"Kramer","given":"S.","non-dropping-particle":"","parse-names":false,"suffix":""},{"dropping-particle":"","family":"Rilinger","given":"N.","non-dropping-particle":"","parse-names":false,"suffix":""},{"dropping-particle":"","family":"Sokiranski","given":"R.","non-dropping-particle":"","parse-names":false,"suffix":""},{"dropping-particle":"","family":"Sunder-Plassmann","given":"L.","non-dropping-particle":"","parse-names":false,"suffix":""},{"dropping-particle":"","family":"Pamler","given":"R.","non-dropping-particle":"","parse-names":false,"suffix":""},{"dropping-particle":"","family":"Kapfer","given":"X.","non-dropping-particle":"","parse-names":false,"suffix":""}],"container-title":"Journal of endovascular therapy : an official journal of the International Society of Endovascular Specialists","id":"ITEM-1","issue":"2","issued":{"date-parts":[["2000"]]},"page":"123-131","publisher":"J Endovasc Ther","title":"Malpositioned or dislocated aortic endoprostheses: repositioning using percutaneous pull-down maneuvers","type":"article-journal","volume":"7"},"uris":["http://www.mendeley.com/documents/?uuid=b3cd33b7-2068-3865-9927-74b5997a5d72"]},{"id":"ITEM-2","itemData":{"PMID":"12932189","author":[{"dropping-particle":"","family":"Dijk","given":"L.C.Van","non-dropping-particle":"","parse-names":false,"suffix":""},{"dropping-particle":"","family":"Sambeek","given":"M.R.H.M.Van","non-dropping-particle":"","parse-names":false,"suffix":""},{"dropping-particle":"","family":"Cademartiri","given":"F","non-dropping-particle":"","parse-names":false,"suffix":""},{"dropping-particle":"","family":"Pattynama","given":"P.M.T","non-dropping-particle":"","parse-names":false,"suffix":""}],"container-title":"J Endovasc Ther","id":"ITEM-2","issue":"3","issued":{"date-parts":[["2003","6"]]},"page":"684","title":"Partial blockage of the renal artery ostium after stent-graft placement: detection and treatment","type":"article-journal","volume":"10"},"uris":["http://www.mendeley.com/documents/?uuid=b0345373-4e08-3f93-99ac-9883fff34000"]},{"id":"ITEM-3","itemData":{"DOI":"10.1016/J.JVS.2007.10.001","ISSN":"07415214","PMID":"18241745","abstract":"Objective: To review, in the era of endovascular abdominal aortic repair (EVAR), the clinical spectrum of colonic ischemia (CI) following abdominal aortic aneurysm (AAA) repair and to assess the rate, overall mortality, and associated factors of occurrence. Methods: Between 1995 and 2005, 1174 patients with infrarenal AAA were treated either by open surgery (n = 682) or by EVAR (n = 492). Preoperative risk factors, clinical presentation, intraoperative data, and early postoperative outcomes were prospectively assessed. Overt colonic ischemia as proven by colonoscopy and/or by operation was considered as a validating event and was correlated to collected variables. Results: CI occurred in 34 patients (2.9%). Eighteen out of 34 (53%) patients died within 1 month. At 2 years, the survival rate was 35% in the CI group vs 86% in the non-CI group. Associated factors of occurrence of CI were: type of operation (open group = 27/682 [4%] vs EVAR = 7/492 [1.4%] [P = .01]), aneurysm rupture (11/88 [12.5%] vs 23/1086 [2.1%], P &lt; .001), preoperative renal insufficiency (4/30 [13.3%] vs 29/1133 [3.1%], P = .01), preoperative respiratory insufficiency (8/157 [7%] vs 23/1005 [2%], P = .01), duration of operation (&lt;2 hours [518] = 1.7%, between 2 to 4 hours [558] 2.9%, more than 4 hours [66] 13.6%, P = .001). Mean blood loss was greater in patients with CI (CI = 2000 ml [650-3350] than in those without CI = 1000 ml [500-1800] P = .008). Logistic regression analysis showed that rupture (OR 6.03 [interval of confidence (IC) 95% 2.68-13.5] P = .0001), duration of operation (OR 5.73 [IC 95% 2.06-15.9] P = .001) and creatinin &gt; 200 mol/l (OR 4.67 [IC 95% 1.39-15.7] P = .028) were independent factors of CI. The mortality due to colonic ischemia was not statistically different between open surgery 14/27 (52%) and EVAR 4/7 (57%). Conclusion: CI remains a serious complication following AAA repair. In the univariate analysis, EVAR was associated with a lower rate of colonic ischemia. However, the logistic regression analysis showed that only rupture, long duration of operation, and prior renal disease were independently associated with CI. Within the two treatment modalities, the mortality rate remained identical. © 2008 The Society for Vascular Surgery.","author":[{"dropping-particle":"","family":"Becquemin","given":"Jean Pierre","non-dropping-particle":"","parse-names":false,"suffix":""},{"dropping-particle":"","family":"Majewski","given":"Marek","non-dropping-particle":"","parse-names":false,"suffix":""},{"dropping-particle":"","family":"Fermani","given":"Nicoletta","non-dropping-particle":"","parse-names":false,"suffix":""},{"dropping-particle":"","family":"Marzelle","given":"Jean","non-dropping-particle":"","parse-names":false,"suffix":""},{"dropping-particle":"","family":"Desgrandes","given":"Pascal","non-dropping-particle":"","parse-names":false,"suffix":""},{"dropping-particle":"","family":"Allaire","given":"Eric","non-dropping-particle":"","parse-names":false,"suffix":""},{"dropping-particle":"","family":"Roudot-Thoraval","given":"Françoise","non-dropping-particle":"","parse-names":false,"suffix":""}],"container-title":"Journal of Vascular Surgery","id":"ITEM-3","issue":"2","issued":{"date-parts":[["2008","2"]]},"page":"258-263","title":"Colon ischemia following abdominal aortic aneurysm repair in the era of endovascular abdominal aortic repair","type":"article-journal","volume":"47"},"uris":["http://www.mendeley.com/documents/?uuid=d4675a9f-6725-35f1-a9bb-aa0e47a04e8b"]},{"id":"ITEM-4","itemData":{"DOI":"10.1016/J.JVS.2004.06.034","ISSN":"0741-5214","PMID":"15337869","abstract":"Persistent endoleaks are a common problem following endovascular repair of abdominal aortic aneurysms, and the best method of treatment has been an issue of debate. Some experimental evidence has suggested that coiling may not be an effective method because it allows transmission of pressure across the coils with continued expansion of the sac. We reviewed our experience with endoleak coiling to assess the degree of clinical success of this treatment. A retrospective review of patients with type I or type II endoleaks treated solely by coiling over a 7-year period (1997-2003) was performed. All endoleaks had been observed for at least 6 months prior to intervention to detect spontaneous resolution. All coils were delivered by selective catheterization of the endoleaks. For Type II endoleaks, the branches were all coiled at their junction with the sac when feasible and the endoleak cavity was packed. Clinical success was defined as cessation of endoleak on follow-up computed tomography as well as no further aneurysmal growth (≥5mm minor axis). Twenty-eight patients had their endoleaks treated only with coils. There were 22 Ancure, 2 Excluder, 2 AneuRx, and 2 Lifepath endografts in this patient cohort. Procedural morbidity was 0%. Mean follow-up after coiling for all patients was 18 months (range, 1-60 months) while mean follow-up for patients with a type I endoleak was 24 months. Clinical success was achieved in 15 of 19 (79%) patients with type II endoleaks and 8 of 9 (89%) patients with type I. Three patients, all with type I endoleak, required more than 1 episode of coiling, while 2 others, both with type II lumbar endoleaks, required repeat angiography due to inability to access the leak during the first attempt. There were 2 proximal and 6 distal type I endoleaks (2 aortic, 6 iliac) successfully treated while the type II successes included 8 inferior mesenteric arteryand 7 sole lumbar endoleaks. Five patients continued to show evidence of endoleak over time: 2 endoleaks were associated with aneurysm growth leading to conversion in 1 patient, 2 patients with type II endoleaks are stable, and the sole type I endoleak with continued perigraft flow has shown significant shrinkage of the sac and continues to be observed 18 months later.No ruptures were noted during follow-up. Coiling as the sole method of endoleak management may be a suitable treatment option in selected patients. Clinical success can be expected in over 80% of patients with type II and …","author":[{"dropping-particle":"","family":"Sheehan","given":"Maureen K.","non-dropping-particle":"","parse-names":false,"suffix":""},{"dropping-particle":"","family":"Barbato","given":"Joel","non-dropping-particle":"","parse-names":false,"suffix":""},{"dropping-particle":"","family":"Compton","given":"Christopher N.","non-dropping-particle":"","parse-names":false,"suffix":""},{"dropping-particle":"","family":"Zajko","given":"Albert","non-dropping-particle":"","parse-names":false,"suffix":""},{"dropping-particle":"","family":"Rhee","given":"Robert","non-dropping-particle":"","parse-names":false,"suffix":""},{"dropping-particle":"","family":"Makaroun","given":"Michel S.","non-dropping-particle":"","parse-names":false,"suffix":""}],"container-title":"Journal of vascular surgery","id":"ITEM-4","issue":"3","issued":{"date-parts":[["2004"]]},"page":"430-434","publisher":"J Vasc Surg","title":"Effectiveness of coiling in the treatment of endoleaks after endovascular repair","type":"article-journal","volume":"40"},"uris":["http://www.mendeley.com/documents/?uuid=9d5c2380-5405-3c84-816a-d5fb66222e91"]},{"id":"ITEM-5","itemData":{"DOI":"10.1016/S0140-6736(05)66628-7","ISSN":"1474-547X","PMID":"15978926","abstract":"Background: Endovascular aneurysm repair (EVAR) to exclude abdominal aortic aneurysm (AAA) was introduced for patients of poor health status considered unfit for major surgery. We instigated EVAR trial 2 to identify whether EVAR improves survival compared with no intervention in patients unfit for open repair of aortic aneurysm. Methods: We did a randomised controlled trial of 338 patients aged 60 years or older who had aneurysms of at least 5·5 cm in diameter and who had been referred to one of 31 hospitals in the UK. We assigned patients to receive either EVAR (n=166) or no intervention (n=172). Our primary endpoint was all-cause mortality, with secondary endpoints of aneurysm-related mortality, health-related quality of life (HRQL), postoperative complications, and hospital costs. Analyses were by intention to treat. Findings: 197 patients underwent aneurysm repair (47 assigned no intervention) and 80% of patients adhered to protocol. The 30-day operative mortality in the EVAR group was 9% (13 of 150, 95% CI 5-15) and the no intervention group had a rupture rate of 9·0 per 100 person years (95% CI 6·0-13·5). By end of follow up 142 patients had died, 42 of aneurysm-related factors; overall mortality after 4 years was 64%. There was no significant difference between the EVAR group and the no intervention group for all-cause mortality (hazard ratio 1·21, 95% CI 0·87-1·69, p=0·25). There was no difference in aneurysm-related mortality. The mean hospital costs per patient over 4 years were UK£13 632 in the EVAR group and £4983 in the no intervention group (mean difference £8649, SE 1248), with no difference in HRQL scores. Interpretation: EVAR had a considerable 30-day operative mortality in patients already unfit for open repair of their aneurysm. EVAR did not improve survival over no intervention and was associated with a need for continued surveillance and reinterventions, at substantially increased cost. Ongoing follow-up and improved fitness of these patients is a priority.","author":[{"dropping-particle":"","family":"Greenhalgh","given":"R. M.","non-dropping-particle":"","parse-names":false,"suffix":""}],"container-title":"Lancet (London, England)","id":"ITEM-5","issue":"9478","issued":{"date-parts":[["2005","6","25"]]},"page":"2187-2192","publisher":"Lancet","title":"Endovascular aneurysm repair and outcome in patients unfit for open repair of abdominal aortic aneurysm (EVAR trial 2): randomised controlled trial","type":"article-journal","volume":"365"},"uris":["http://www.mendeley.com/documents/?uuid=07163fc2-9247-336c-86d7-246ec301a9e0"]},{"id":"ITEM-6","itemData":{"DOI":"10.1016/J.JVS.2006.08.011","ISSN":"0741-5214","PMID":"17145417","abstract":"Purpose: The endovascular repair (EVAR) of an abdominal aortic aneurysm (AAA) with a bilateral common iliac artery aneurysm (CIAA) often requires exclusion of the bilateral hypogastric artery (HA), which can be associated with pelvic ischemic complications such as erectile dysfunction and buttock claudication. This study assessed the effect of HA bypass on improving pelvic circulation. Methods: Five patients who underwent endovascular repair with HA bypass for an AAA with bilateral CIAA were evaluated. In all patients, the patency of the inferior mesenteric artery and bilateral HAs arteries was confirmed with preoperative computed tomography (CT) scans and angiography. During EVAR, penile blood flow was monitored with pulse-volume plethysmography measuring the penile brachial pressure index (PBI), and bilateral buttock blood flow was monitored with near-infrared spectroscopy measuring the gluteal tissue oxygenation index (TOI). An aortouni-external iliac artery stent graft with a crossover bypass was performed after embolization of the contralateral HA. HA bypass was performed between the crossover bypass graft and the ipsilateral HA via a retroperitoneal incision. Results: Unilateral coil embolization of the contralateral side HA trunk slightly decreased blood flow to the contralateral side buttock but did not cause significant changes in penile blood flow. At the completion of EVAR, the levels of both PBI and the contralateral side TOI were significantly lower than the baseline levels. After ipsilateral side HA revascularization with HA bypass, both PBI and bilateral gluteal flow returned almost to the baseline levels. Postoperative angiography and CT scans demonstrated the patency of all HA bypasses and no endoleaks. None of the patients experienced new onset of erectile dysfunction or buttock claudication 1 month after surgery. Conclusion: Bilateral HA interruption during EVAR for AAA with bilateral CIAA was associated with significant depletion of both penile and gluteal blood flow. Intraoperative monitoring of PBI and TOI at the bilateral buttocks showed significant improvement of both parameters after HA bypass. HA bypass is an excellent procedure to improve pelvic circulation despite its increased surgical complexity. © 2006 The Society for Vascular Surgery.","author":[{"dropping-particle":"","family":"Unno","given":"Naoki","non-dropping-particle":"","parse-names":false,"suffix":""},{"dropping-particle":"","family":"Inuzuka","given":"Kazunori","non-dropping-particle":"","parse-names":false,"suffix":""},{"dropping-particle":"","family":"Yamamoto","given":"Naoto","non-dropping-particle":"","parse-names":false,"suffix":""},{"dropping-particle":"","family":"Sagara","given":"Daisuke","non-dropping-particle":"","parse-names":false,"suffix":""},{"dropping-particle":"","family":"Suzuki","given":"Minoru","non-dropping-particle":"","parse-names":false,"suffix":""},{"dropping-particle":"","family":"Konno","given":"Hiroyuki","non-dropping-particle":"","parse-names":false,"suffix":""}],"container-title":"Journal of vascular surgery","id":"ITEM-6","issue":"6","issued":{"date-parts":[["2006","12"]]},"page":"1170-1175","publisher":"J Vasc Surg","title":"Preservation of pelvic circulation with hypogastric artery bypass in endovascular repair of abdominal aortic aneurysm with bilateral iliac artery aneurysms","type":"article-journal","volume":"44"},"uris":["http://www.mendeley.com/documents/?uuid=5e75cf9c-b831-3059-bd91-5c1318055676"]},{"id":"ITEM-7","itemData":{"DOI":"10.1053/EJVS.2001.1470","ISSN":"1078-5884","PMID":"11563894","abstract":"Objectives: to evaluate the prevalence and the possible causes of spinal cord ischaemia (SCI) following endovascular abdominal aneurysm repair (EVAR). Differences in the incidence of this complication between endovascular treatment and published series following conventional treatment were assessed. Design: analysis of patients enrolled in the EUROSTAR collaborators registry. Materials and methods: 2862 patients operated between July 1994 and July 2000 were analysed. Patient characteristics, aneurysm morphology, procedure characteristics and potential causative factors with particular interference with pelvic circulation or pelvic embolisation were related to the risk of SCI. Results: six patients (0.21%) were identified with postoperative symptoms of SCI: one complete spinal cord infarction (type I), two anterior spinal artery syndromes (type II) and three combinations of root lesions and centromedullary infarcts (type III). In the patients with type I or II lesions (3/6) no regression of neurological symptoms was noted, whereas the patients with type III lesions (3/6) had partial regression of symptoms in two cases and a full neurological recovery in one case. There was a significant correlation between emboli (p&lt;0.001) and coil embolisation of hypogastric or lumbar arteries (p&lt;0.029) and the development of SCI. Conclusions: SCI is equally rare following open aortic surgery or EVAR. Microembolism is the probable cause. SCI should be mentioned when taking informed consent.","author":[{"dropping-particle":"","family":"Berg","given":"P.","non-dropping-particle":"","parse-names":false,"suffix":""},{"dropping-particle":"","family":"Kaufmann","given":"D.","non-dropping-particle":"","parse-names":false,"suffix":""},{"dropping-particle":"","family":"Marrewijk","given":"C. J.","non-dropping-particle":"Van","parse-names":false,"suffix":""},{"dropping-particle":"","family":"Buth","given":"J.","non-dropping-particle":"","parse-names":false,"suffix":""}],"container-title":"European journal of vascular and endovascular surgery : the official journal of the European Society for Vascular Surgery","id":"ITEM-7","issue":"4","issued":{"date-parts":[["2001"]]},"page":"342-347","publisher":"Eur J Vasc Endovasc Surg","title":"Spinal cord ischaemia after stent-graft treatment for infra-renal abdominal aortic aneurysms. Analysis of the Eurostar database","type":"article-journal","volume":"22"},"uris":["http://www.mendeley.com/documents/?uuid=9f3d1c6f-4c9f-3194-bcfb-fd875b42887b"]}],"mendeley":{"formattedCitation":"[86–89; 102–104]","plainTextFormattedCitation":"[86–89; 102–104]","previouslyFormattedCitation":"[86–90; 102; 103]"},"properties":{"noteIndex":0},"schema":"https://github.com/citation-style-language/schema/raw/master/csl-citation.json"}</w:instrText>
      </w:r>
      <w:r w:rsidR="00E91705" w:rsidRPr="00FA7355">
        <w:rPr>
          <w:rFonts w:eastAsia="Calibri"/>
          <w:spacing w:val="2"/>
          <w:szCs w:val="28"/>
        </w:rPr>
        <w:fldChar w:fldCharType="separate"/>
      </w:r>
      <w:r w:rsidR="005550B6" w:rsidRPr="00FA7355">
        <w:rPr>
          <w:rFonts w:eastAsia="Calibri"/>
          <w:noProof/>
          <w:spacing w:val="2"/>
          <w:szCs w:val="28"/>
        </w:rPr>
        <w:t>[86</w:t>
      </w:r>
      <w:r w:rsidR="00DC0CB3" w:rsidRPr="00FA7355">
        <w:rPr>
          <w:rFonts w:eastAsia="Calibri"/>
          <w:noProof/>
          <w:spacing w:val="2"/>
          <w:szCs w:val="28"/>
        </w:rPr>
        <w:t xml:space="preserve">, </w:t>
      </w:r>
      <w:r w:rsidR="00DC0CB3" w:rsidRPr="00FA7355">
        <w:rPr>
          <w:rFonts w:eastAsia="Calibri"/>
          <w:noProof/>
          <w:spacing w:val="2"/>
          <w:szCs w:val="28"/>
          <w:lang w:val="en-US"/>
        </w:rPr>
        <w:t>p</w:t>
      </w:r>
      <w:r w:rsidR="00DC0CB3" w:rsidRPr="00FA7355">
        <w:rPr>
          <w:rFonts w:eastAsia="Calibri"/>
          <w:noProof/>
          <w:spacing w:val="2"/>
          <w:szCs w:val="28"/>
        </w:rPr>
        <w:t xml:space="preserve">. 1170-1174; 87, </w:t>
      </w:r>
      <w:r w:rsidR="00DC0CB3" w:rsidRPr="00FA7355">
        <w:rPr>
          <w:rFonts w:eastAsia="Calibri"/>
          <w:noProof/>
          <w:spacing w:val="2"/>
          <w:szCs w:val="28"/>
          <w:lang w:val="en-US"/>
        </w:rPr>
        <w:t>p</w:t>
      </w:r>
      <w:r w:rsidR="00DC0CB3" w:rsidRPr="00FA7355">
        <w:rPr>
          <w:rFonts w:eastAsia="Calibri"/>
          <w:noProof/>
          <w:spacing w:val="2"/>
          <w:szCs w:val="28"/>
        </w:rPr>
        <w:t xml:space="preserve">. 258-262; 88, </w:t>
      </w:r>
      <w:r w:rsidR="00DC0CB3" w:rsidRPr="00FA7355">
        <w:rPr>
          <w:rFonts w:eastAsia="Calibri"/>
          <w:noProof/>
          <w:spacing w:val="2"/>
          <w:szCs w:val="28"/>
          <w:lang w:val="en-US"/>
        </w:rPr>
        <w:t>p</w:t>
      </w:r>
      <w:r w:rsidR="00DC0CB3" w:rsidRPr="00FA7355">
        <w:rPr>
          <w:rFonts w:eastAsia="Calibri"/>
          <w:noProof/>
          <w:spacing w:val="2"/>
          <w:szCs w:val="28"/>
        </w:rPr>
        <w:t xml:space="preserve">. 342-346; </w:t>
      </w:r>
      <w:r w:rsidR="005550B6" w:rsidRPr="00FA7355">
        <w:rPr>
          <w:rFonts w:eastAsia="Calibri"/>
          <w:noProof/>
          <w:spacing w:val="2"/>
          <w:szCs w:val="28"/>
        </w:rPr>
        <w:t>89</w:t>
      </w:r>
      <w:r w:rsidR="00DC0CB3" w:rsidRPr="00FA7355">
        <w:rPr>
          <w:rFonts w:eastAsia="Calibri"/>
          <w:noProof/>
          <w:spacing w:val="2"/>
          <w:szCs w:val="28"/>
        </w:rPr>
        <w:t xml:space="preserve">, </w:t>
      </w:r>
      <w:r w:rsidR="00DC0CB3" w:rsidRPr="00FA7355">
        <w:rPr>
          <w:rFonts w:eastAsia="Calibri"/>
          <w:noProof/>
          <w:spacing w:val="2"/>
          <w:szCs w:val="28"/>
          <w:lang w:val="en-US"/>
        </w:rPr>
        <w:t>p</w:t>
      </w:r>
      <w:r w:rsidR="00DC0CB3" w:rsidRPr="00FA7355">
        <w:rPr>
          <w:rFonts w:eastAsia="Calibri"/>
          <w:noProof/>
          <w:spacing w:val="2"/>
          <w:szCs w:val="28"/>
        </w:rPr>
        <w:t>. 430-433</w:t>
      </w:r>
      <w:r w:rsidR="005550B6" w:rsidRPr="00FA7355">
        <w:rPr>
          <w:rFonts w:eastAsia="Calibri"/>
          <w:noProof/>
          <w:spacing w:val="2"/>
          <w:szCs w:val="28"/>
        </w:rPr>
        <w:t>; 102</w:t>
      </w:r>
      <w:r w:rsidR="00DC0CB3" w:rsidRPr="00FA7355">
        <w:rPr>
          <w:rFonts w:eastAsia="Calibri"/>
          <w:noProof/>
          <w:spacing w:val="2"/>
          <w:szCs w:val="28"/>
        </w:rPr>
        <w:t>-</w:t>
      </w:r>
      <w:r w:rsidR="005550B6" w:rsidRPr="00FA7355">
        <w:rPr>
          <w:rFonts w:eastAsia="Calibri"/>
          <w:noProof/>
          <w:spacing w:val="2"/>
          <w:szCs w:val="28"/>
        </w:rPr>
        <w:t>104]</w:t>
      </w:r>
      <w:r w:rsidR="00E91705" w:rsidRPr="00FA7355">
        <w:rPr>
          <w:rFonts w:eastAsia="Calibri"/>
          <w:spacing w:val="2"/>
          <w:szCs w:val="28"/>
        </w:rPr>
        <w:fldChar w:fldCharType="end"/>
      </w:r>
      <w:r w:rsidR="00E91705" w:rsidRPr="00FA7355">
        <w:rPr>
          <w:rFonts w:eastAsia="Calibri"/>
          <w:spacing w:val="2"/>
          <w:szCs w:val="28"/>
        </w:rPr>
        <w:t xml:space="preserve">. </w:t>
      </w:r>
      <w:r w:rsidRPr="00FA7355">
        <w:rPr>
          <w:rFonts w:eastAsia="Calibri"/>
          <w:spacing w:val="2"/>
          <w:szCs w:val="28"/>
        </w:rPr>
        <w:t xml:space="preserve">Однако для предотвращения этих осложнений, перед проведением ЭВПБА, необходимы предварительные меры, такие как коррекция гемодинамически значимых атеросклеротических поражений коронарных и </w:t>
      </w:r>
      <w:r w:rsidR="00656CF0" w:rsidRPr="00FA7355">
        <w:rPr>
          <w:rFonts w:eastAsia="Calibri"/>
          <w:spacing w:val="2"/>
          <w:szCs w:val="28"/>
        </w:rPr>
        <w:t>брахицефальных</w:t>
      </w:r>
      <w:r w:rsidRPr="00FA7355">
        <w:rPr>
          <w:rFonts w:eastAsia="Calibri"/>
          <w:spacing w:val="2"/>
          <w:szCs w:val="28"/>
        </w:rPr>
        <w:t xml:space="preserve"> артерий, а также тщательная подготовка и санация пациента. Предоперационная подготовка включает лечение хронических заболеваний в объеме и последовательности, аналогичной подготовке перед открытой операцией. Для профилактики </w:t>
      </w:r>
      <w:r w:rsidR="007200E7" w:rsidRPr="00FA7355">
        <w:rPr>
          <w:rFonts w:eastAsia="Calibri"/>
          <w:spacing w:val="2"/>
          <w:szCs w:val="28"/>
        </w:rPr>
        <w:t>неблагоприятных сердечно-сосудистых событий</w:t>
      </w:r>
      <w:r w:rsidRPr="00FA7355">
        <w:rPr>
          <w:rFonts w:eastAsia="Calibri"/>
          <w:spacing w:val="2"/>
          <w:szCs w:val="28"/>
        </w:rPr>
        <w:t xml:space="preserve"> у пациентов, которые прошли ЭВПБА, рекомендуется назначение антилипидемических препаратов в сочетании с аспирином. При наличии соответствующих показаний также могут быть назначены ингибиторы АПФ или β-блокаторы</w:t>
      </w:r>
      <w:r w:rsidR="00366898" w:rsidRPr="00FA7355">
        <w:rPr>
          <w:rFonts w:eastAsia="Calibri"/>
          <w:spacing w:val="2"/>
          <w:szCs w:val="28"/>
        </w:rPr>
        <w:t xml:space="preserve"> </w:t>
      </w:r>
      <w:r w:rsidR="00E91705" w:rsidRPr="00FA7355">
        <w:rPr>
          <w:rFonts w:eastAsia="Calibri"/>
          <w:spacing w:val="2"/>
          <w:szCs w:val="28"/>
        </w:rPr>
        <w:fldChar w:fldCharType="begin" w:fldLock="1"/>
      </w:r>
      <w:r w:rsidR="00896B87" w:rsidRPr="00FA7355">
        <w:rPr>
          <w:rFonts w:eastAsia="Calibri"/>
          <w:spacing w:val="2"/>
          <w:szCs w:val="28"/>
        </w:rPr>
        <w:instrText>ADDIN CSL_CITATION {"citationItems":[{"id":"ITEM-1","itemData":{"author":[{"dropping-particle":"","family":"Бокерия","given":"Л.А. и др.","non-dropping-particle":"","parse-names":false,"suffix":""}],"container-title":"Ангиология и сосудистая хирургия","id":"ITEM-1","issued":{"date-parts":[["2013"]]},"page":"1-72","title":"Национальные рекомендации по ведению пациентов с аневризмами брюшной аорты","type":"article-journal"},"uris":["http://www.mendeley.com/documents/?uuid=80c1d65d-fe2f-32b0-8bc1-937471dd2332"]}],"mendeley":{"formattedCitation":"[25]","plainTextFormattedCitation":"[25]","previouslyFormattedCitation":"[25]"},"properties":{"noteIndex":0},"schema":"https://github.com/citation-style-language/schema/raw/master/csl-citation.json"}</w:instrText>
      </w:r>
      <w:r w:rsidR="00E91705" w:rsidRPr="00FA7355">
        <w:rPr>
          <w:rFonts w:eastAsia="Calibri"/>
          <w:spacing w:val="2"/>
          <w:szCs w:val="28"/>
        </w:rPr>
        <w:fldChar w:fldCharType="separate"/>
      </w:r>
      <w:r w:rsidR="00896B87" w:rsidRPr="00FA7355">
        <w:rPr>
          <w:rFonts w:eastAsia="Calibri"/>
          <w:noProof/>
          <w:spacing w:val="2"/>
          <w:szCs w:val="28"/>
        </w:rPr>
        <w:t>[25</w:t>
      </w:r>
      <w:r w:rsidR="00DC0CB3" w:rsidRPr="00FA7355">
        <w:rPr>
          <w:rFonts w:eastAsia="Calibri"/>
          <w:noProof/>
          <w:spacing w:val="2"/>
          <w:szCs w:val="28"/>
        </w:rPr>
        <w:t xml:space="preserve">, </w:t>
      </w:r>
      <w:r w:rsidR="00DC0CB3" w:rsidRPr="00FA7355">
        <w:rPr>
          <w:rFonts w:eastAsia="Calibri"/>
          <w:noProof/>
          <w:spacing w:val="2"/>
          <w:szCs w:val="28"/>
          <w:lang w:val="en-US"/>
        </w:rPr>
        <w:t>c</w:t>
      </w:r>
      <w:r w:rsidR="00DC0CB3" w:rsidRPr="00FA7355">
        <w:rPr>
          <w:rFonts w:eastAsia="Calibri"/>
          <w:noProof/>
          <w:spacing w:val="2"/>
          <w:szCs w:val="28"/>
        </w:rPr>
        <w:t>. 2-71</w:t>
      </w:r>
      <w:r w:rsidR="00896B87" w:rsidRPr="00FA7355">
        <w:rPr>
          <w:rFonts w:eastAsia="Calibri"/>
          <w:noProof/>
          <w:spacing w:val="2"/>
          <w:szCs w:val="28"/>
        </w:rPr>
        <w:t>]</w:t>
      </w:r>
      <w:r w:rsidR="00E91705" w:rsidRPr="00FA7355">
        <w:rPr>
          <w:rFonts w:eastAsia="Calibri"/>
          <w:spacing w:val="2"/>
          <w:szCs w:val="28"/>
        </w:rPr>
        <w:fldChar w:fldCharType="end"/>
      </w:r>
      <w:r w:rsidR="00E91705" w:rsidRPr="00FA7355">
        <w:rPr>
          <w:rFonts w:eastAsia="Calibri"/>
          <w:spacing w:val="2"/>
          <w:szCs w:val="28"/>
        </w:rPr>
        <w:t>.</w:t>
      </w:r>
    </w:p>
    <w:p w14:paraId="6748E926" w14:textId="17760F00" w:rsidR="00E91705" w:rsidRPr="00FA7355" w:rsidRDefault="00366898" w:rsidP="008D7048">
      <w:pPr>
        <w:spacing w:after="0" w:line="240" w:lineRule="auto"/>
        <w:ind w:firstLine="709"/>
        <w:jc w:val="both"/>
        <w:rPr>
          <w:rFonts w:eastAsia="Calibri"/>
          <w:spacing w:val="2"/>
          <w:szCs w:val="28"/>
        </w:rPr>
      </w:pPr>
      <w:r w:rsidRPr="00FA7355">
        <w:rPr>
          <w:rFonts w:eastAsia="Calibri"/>
          <w:spacing w:val="2"/>
          <w:szCs w:val="28"/>
        </w:rPr>
        <w:t xml:space="preserve">Эндоподтекания, которые могут возникнуть после ЭВПБА, представляют собой особые, </w:t>
      </w:r>
      <w:r w:rsidR="00656CF0" w:rsidRPr="00FA7355">
        <w:rPr>
          <w:rFonts w:eastAsia="Calibri"/>
          <w:spacing w:val="2"/>
          <w:szCs w:val="28"/>
        </w:rPr>
        <w:t>связанные</w:t>
      </w:r>
      <w:r w:rsidRPr="00FA7355">
        <w:rPr>
          <w:rFonts w:eastAsia="Calibri"/>
          <w:spacing w:val="2"/>
          <w:szCs w:val="28"/>
        </w:rPr>
        <w:t xml:space="preserve"> с выполнением процедуры осложнения, которые играют существенную роль в ухудшении исходов лечения, а также являются </w:t>
      </w:r>
      <w:r w:rsidR="007200E7" w:rsidRPr="00FA7355">
        <w:rPr>
          <w:rFonts w:eastAsia="Calibri"/>
          <w:spacing w:val="2"/>
          <w:szCs w:val="28"/>
        </w:rPr>
        <w:t xml:space="preserve">основной причиной разрыва аневризм вне медицинского наблюдения </w:t>
      </w:r>
      <w:r w:rsidR="00E91705" w:rsidRPr="00FA7355">
        <w:rPr>
          <w:rFonts w:eastAsia="Calibri"/>
          <w:spacing w:val="2"/>
          <w:szCs w:val="28"/>
        </w:rPr>
        <w:fldChar w:fldCharType="begin" w:fldLock="1"/>
      </w:r>
      <w:r w:rsidR="005550B6" w:rsidRPr="00FA7355">
        <w:rPr>
          <w:rFonts w:eastAsia="Calibri"/>
          <w:spacing w:val="2"/>
          <w:szCs w:val="28"/>
        </w:rPr>
        <w:instrText>ADDIN CSL_CITATION {"citationItems":[{"id":"ITEM-1","itemData":{"DOI":"10.1016/J.EJVS.2008.10.011","ISSN":"10785884","PMID":"19008129","abstract":"Objectives: To provide insight into the causes and timing of AAA rupture after EVAR. Design: Original data regarding AAA ruptures following EVAR were collected from MEDLINE and EMBASE databases. Data were extracted systematically and patient and procedural characteristics were analyzed. Results: 270 patients with AAA ruptures after EVAR were identified. Causes of rupture included endoleaks (in 160: type IA 57, type IB 31, type II 23, type III 26, type IV 0, endotension 9, unspecified 14), graft migration 41, graft disconnection 11 and infection 6. Most of the described AAA ruptures occurred within 2-3 years after EVAR. Mean initial AAA diameter was relatively large (65 mm). No abnormalities were present in 41 patients during follow-up before rupture. Structural graft failure was described in 96 and a fatal course in 119 patients. Conclusions: Focus of surveillance on the first 2-3 years after EVAR may possibly reduce the AAA rupture rate, especially in patients with increased risk of early rupture (relatively large initial AAA diameter or presence of endoleak or graft migration). Better stent-graft durability and longevity is required to further reduce the AAA rupture risk after EVAR. Complete prevention will however remain challenging since AAA rupture may occur even if no predisposing abnormalities are present. © 2008 European Society for Vascular Surgery.","author":[{"dropping-particle":"","family":"Schlösser","given":"F. J.V.","non-dropping-particle":"","parse-names":false,"suffix":""},{"dropping-particle":"","family":"Gusberg","given":"R. J.","non-dropping-particle":"","parse-names":false,"suffix":""},{"dropping-particle":"","family":"Dardik","given":"A.","non-dropping-particle":"","parse-names":false,"suffix":""},{"dropping-particle":"","family":"Lin","given":"P. H.","non-dropping-particle":"","parse-names":false,"suffix":""},{"dropping-particle":"","family":"Verhagen","given":"H. J.M.","non-dropping-particle":"","parse-names":false,"suffix":""},{"dropping-particle":"","family":"Moll","given":"F. L.","non-dropping-particle":"","parse-names":false,"suffix":""},{"dropping-particle":"","family":"Muhs","given":"B. E.","non-dropping-particle":"","parse-names":false,"suffix":""}],"container-title":"European Journal of Vascular and Endovascular Surgery","id":"ITEM-1","issue":"1","issued":{"date-parts":[["2009"]]},"page":"15-22","title":"Aneurysm Rupture after EVAR: Can the Ultimate Failure be Predicted?","type":"article-journal","volume":"37"},"uris":["http://www.mendeley.com/documents/?uuid=a5701728-15d9-3875-a205-74c51259cf49"]}],"mendeley":{"formattedCitation":"[105]","plainTextFormattedCitation":"[105]","previouslyFormattedCitation":"[104]"},"properties":{"noteIndex":0},"schema":"https://github.com/citation-style-language/schema/raw/master/csl-citation.json"}</w:instrText>
      </w:r>
      <w:r w:rsidR="00E91705" w:rsidRPr="00FA7355">
        <w:rPr>
          <w:rFonts w:eastAsia="Calibri"/>
          <w:spacing w:val="2"/>
          <w:szCs w:val="28"/>
        </w:rPr>
        <w:fldChar w:fldCharType="separate"/>
      </w:r>
      <w:r w:rsidR="005550B6" w:rsidRPr="00FA7355">
        <w:rPr>
          <w:rFonts w:eastAsia="Calibri"/>
          <w:noProof/>
          <w:spacing w:val="2"/>
          <w:szCs w:val="28"/>
        </w:rPr>
        <w:t>[105]</w:t>
      </w:r>
      <w:r w:rsidR="00E91705" w:rsidRPr="00FA7355">
        <w:rPr>
          <w:rFonts w:eastAsia="Calibri"/>
          <w:spacing w:val="2"/>
          <w:szCs w:val="28"/>
        </w:rPr>
        <w:fldChar w:fldCharType="end"/>
      </w:r>
      <w:r w:rsidR="00E91705" w:rsidRPr="00FA7355">
        <w:rPr>
          <w:rFonts w:eastAsia="Calibri"/>
          <w:spacing w:val="2"/>
          <w:szCs w:val="28"/>
        </w:rPr>
        <w:t>.</w:t>
      </w:r>
    </w:p>
    <w:p w14:paraId="73255308" w14:textId="5EA2F717" w:rsidR="00E91705" w:rsidRPr="00FA7355" w:rsidRDefault="00366898" w:rsidP="008D7048">
      <w:pPr>
        <w:spacing w:after="0" w:line="240" w:lineRule="auto"/>
        <w:ind w:firstLine="709"/>
        <w:jc w:val="both"/>
        <w:rPr>
          <w:rFonts w:eastAsia="Times New Roman"/>
          <w:spacing w:val="2"/>
          <w:szCs w:val="28"/>
          <w:lang w:eastAsia="ru-RU" w:bidi="ru-RU"/>
        </w:rPr>
      </w:pPr>
      <w:r w:rsidRPr="00FA7355">
        <w:rPr>
          <w:rFonts w:eastAsia="Times New Roman"/>
          <w:spacing w:val="2"/>
          <w:szCs w:val="28"/>
          <w:lang w:eastAsia="ru-RU" w:bidi="ru-RU"/>
        </w:rPr>
        <w:t xml:space="preserve">Эндоподтекания І и ІІІ типа представляют наибольшую опасность с точки зрения возможности разрыва АБА после ЭВПБА, и поэтому важно обязательно устранить их. Если присутствует проксимальное эндоподтекание І типа без миграции стент-графта, то его можно устранить с помощью баллонной молдинг-дилатации или добавления дополнительного баллонорасширяемого стента </w:t>
      </w:r>
      <w:r w:rsidR="00E91705" w:rsidRPr="00FA7355">
        <w:rPr>
          <w:rFonts w:eastAsia="Times New Roman"/>
          <w:spacing w:val="2"/>
          <w:szCs w:val="28"/>
          <w:lang w:eastAsia="ru-RU" w:bidi="ru-RU"/>
        </w:rPr>
        <w:fldChar w:fldCharType="begin" w:fldLock="1"/>
      </w:r>
      <w:r w:rsidR="005550B6" w:rsidRPr="00FA7355">
        <w:rPr>
          <w:rFonts w:eastAsia="Times New Roman"/>
          <w:spacing w:val="2"/>
          <w:szCs w:val="28"/>
          <w:lang w:eastAsia="ru-RU" w:bidi="ru-RU"/>
        </w:rPr>
        <w:instrText>ADDIN CSL_CITATION {"citationItems":[{"id":"ITEM-1","itemData":{"DOI":"10.1016/S0741-5214(03)00084-3","ISSN":"07415214","PMID":"12764258","abstract":"Objective: The effectiveness of endovascular treatment of abdominal aortic aneurysm (AAA) may be limited by persistent perfusion of the aneurysm sac (endoleak). Endoleak that results in persistent systemic pressurization of the aneurysm or in continued AAA expansion is believed to require treatment to prevent rupture. This report describes the results of three techniques used to treat endoleak. Methods: Endovascular repair of AAA was performed in 597 patients between January 1996 and September 2002. Seventy-three endoleaks that required treatment developed in 70 patients (11.7%). These involved the graft attachment site (type I) or the graft junction site (type III) or originated from collateral side-branch vessels (type II) and were associated with an increase in aneurysm size. Endoleak type was confirmed at angiography in all cases. Average time between the initial endovascular procedure and endoleak treatment was 14.5 ± 5.7 months. The techniques used for endoleak treatment were deployment of an endovascular extension graft or cuff (n = 44), coil embolization (n = 24,) and conversion to conventional open repair (n = 5). Configurations of endovascular grafts in which endoleak developed were bifurcated (n = 44), aortouniiliac (n = 15), and aortoaortic-tube (n = 11). Mean follow-up after endoleak treatment was 24.5 ± 12.2 months (range, 1-60 months). Results: Endovascular extension grafts or cuffs were used to treat 41 attachment site endoleaks and 3 graft junction endoleaks, with overall technical success rate of 97%. Embolic coils were used to treat 16 retrograde side-branch endoleaks and 8 attachment site endoleaks, with overall technical success rate of 87%. Conversion to open surgery was performed in 4 patients with attachment site endoleaks and 1 patient with a graft junction site endoleak, and was successful in all cases. After endoleak treatment, aneurysm size decreased (&gt;5 mm) in 38% of patients, stabilized in 58% of patients, and increased (&gt;5 mm) in 4% of patients. Major morbidity occurred in 7.0%, with no perioperative deaths. Conclusions: Endovascular extension grafts, coil embolization, and conversion to open surgery each may be used to effectively repair endoleak. Selection of the treatment method used is determined by the anatomic characteristics of the endoleak and the patient's ability to tolerate conventional repair. Conversion to open repair was uniformly successful. Deployment of an extension cuff was successful when complete closur…","author":[{"dropping-particle":"","family":"Faries","given":"Peter L.","non-dropping-particle":"","parse-names":false,"suffix":""},{"dropping-particle":"","family":"Cadot","given":"Hadley","non-dropping-particle":"","parse-names":false,"suffix":""},{"dropping-particle":"","family":"Agarwal","given":"Gautam","non-dropping-particle":"","parse-names":false,"suffix":""},{"dropping-particle":"","family":"Kent","given":"K. Craig","non-dropping-particle":"","parse-names":false,"suffix":""},{"dropping-particle":"","family":"Hollier","given":"Larry H.","non-dropping-particle":"","parse-names":false,"suffix":""},{"dropping-particle":"","family":"Marin","given":"Michael L.","non-dropping-particle":"","parse-names":false,"suffix":""}],"container-title":"Journal of Vascular Surgery","id":"ITEM-1","issue":"6","issued":{"date-parts":[["2003"]]},"page":"1155-1161","publisher":"Mosby Inc.","title":"Management of endoleak after endovascular aneurysm repair: Cuffs, coils, and conversion","type":"article-journal","volume":"37"},"uris":["http://www.mendeley.com/documents/?uuid=86b33d15-acaa-3b39-a63a-99f7f98c85d0"]},{"id":"ITEM-2","itemData":{"author":[{"dropping-particle":"","family":"Бокерия","given":"Л.А. и др.","non-dropping-particle":"","parse-names":false,"suffix":""}],"container-title":"Ангиология и сосудистая хирургия","id":"ITEM-2","issued":{"date-parts":[["2013"]]},"page":"1-72","title":"Национальные рекомендации по ведению пациентов с аневризмами брюшной аорты","type":"article-journal"},"uris":["http://www.mendeley.com/documents/?uuid=80c1d65d-fe2f-32b0-8bc1-937471dd2332"]}],"mendeley":{"formattedCitation":"[25; 106]","plainTextFormattedCitation":"[25; 106]","previouslyFormattedCitation":"[25; 105]"},"properties":{"noteIndex":0},"schema":"https://github.com/citation-style-language/schema/raw/master/csl-citation.json"}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550B6" w:rsidRPr="00FA7355">
        <w:rPr>
          <w:rFonts w:eastAsia="Times New Roman"/>
          <w:noProof/>
          <w:spacing w:val="2"/>
          <w:szCs w:val="28"/>
          <w:lang w:eastAsia="ru-RU" w:bidi="ru-RU"/>
        </w:rPr>
        <w:t>[25</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A32F75" w:rsidRPr="00FA7355">
        <w:rPr>
          <w:rFonts w:eastAsia="Times New Roman"/>
          <w:noProof/>
          <w:spacing w:val="2"/>
          <w:szCs w:val="28"/>
          <w:lang w:eastAsia="ru-RU" w:bidi="ru-RU"/>
        </w:rPr>
        <w:t>45</w:t>
      </w:r>
      <w:r w:rsidR="005550B6" w:rsidRPr="00FA7355">
        <w:rPr>
          <w:rFonts w:eastAsia="Times New Roman"/>
          <w:noProof/>
          <w:spacing w:val="2"/>
          <w:szCs w:val="28"/>
          <w:lang w:eastAsia="ru-RU" w:bidi="ru-RU"/>
        </w:rPr>
        <w:t>; 106]</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 xml:space="preserve">. </w:t>
      </w:r>
      <w:r w:rsidRPr="00FA7355">
        <w:rPr>
          <w:rFonts w:eastAsia="Times New Roman"/>
          <w:spacing w:val="2"/>
          <w:szCs w:val="28"/>
          <w:lang w:eastAsia="ru-RU" w:bidi="ru-RU"/>
        </w:rPr>
        <w:t>Если произошла дислокация стент-графта, то дальнейшая тактика зависит от состояния пациента и наличия конкурирующей патологии.</w:t>
      </w:r>
      <w:r w:rsidR="00A92DE6" w:rsidRPr="00FA7355">
        <w:rPr>
          <w:rFonts w:eastAsia="Times New Roman"/>
          <w:spacing w:val="2"/>
          <w:szCs w:val="28"/>
          <w:lang w:eastAsia="ru-RU" w:bidi="ru-RU"/>
        </w:rPr>
        <w:t xml:space="preserve"> Как правило, значительное смещение графта в просвет аневризмы всегда сопровождается его значительной деформацией с окклюзией просвета. Этот факт диктует необходимость выполнения открытого реконструктивного вмешательства. В случаях, когда смещение ограничено лишь развитием массивной проксимальной протечки в просвет аневризматического мешка – можно прибегнуть к имплантации дополнительной аортальной надставки.</w:t>
      </w:r>
      <w:r w:rsidRPr="00FA7355">
        <w:rPr>
          <w:rFonts w:eastAsia="Times New Roman"/>
          <w:spacing w:val="2"/>
          <w:szCs w:val="28"/>
          <w:lang w:eastAsia="ru-RU" w:bidi="ru-RU"/>
        </w:rPr>
        <w:t xml:space="preserve"> </w:t>
      </w:r>
      <w:r w:rsidR="00A92DE6" w:rsidRPr="00FA7355">
        <w:rPr>
          <w:rFonts w:eastAsia="Times New Roman"/>
          <w:spacing w:val="2"/>
          <w:szCs w:val="28"/>
          <w:lang w:eastAsia="ru-RU" w:bidi="ru-RU"/>
        </w:rPr>
        <w:t xml:space="preserve">В случаях негерметичного прилегания графта в дистальной зоне фиксации методом выбора является удлинение бранши в просвет наружной подвздошной артерии. </w:t>
      </w:r>
      <w:r w:rsidR="00A92DE6" w:rsidRPr="00FA7355">
        <w:rPr>
          <w:rFonts w:eastAsia="Times New Roman"/>
          <w:spacing w:val="2"/>
          <w:szCs w:val="28"/>
          <w:lang w:val="en-US" w:eastAsia="ru-RU" w:bidi="ru-RU"/>
        </w:rPr>
        <w:t>III</w:t>
      </w:r>
      <w:r w:rsidR="00A92DE6" w:rsidRPr="00FA7355">
        <w:rPr>
          <w:rFonts w:eastAsia="Times New Roman"/>
          <w:spacing w:val="2"/>
          <w:szCs w:val="28"/>
          <w:lang w:eastAsia="ru-RU" w:bidi="ru-RU"/>
        </w:rPr>
        <w:t xml:space="preserve"> тип эндоподтеканий как правило требует открытой коррекции</w:t>
      </w:r>
      <w:r w:rsidRPr="00FA7355">
        <w:rPr>
          <w:rFonts w:eastAsia="Times New Roman"/>
          <w:spacing w:val="2"/>
          <w:szCs w:val="28"/>
          <w:lang w:eastAsia="ru-RU" w:bidi="ru-RU"/>
        </w:rPr>
        <w:t xml:space="preserve"> </w:t>
      </w:r>
      <w:r w:rsidR="00E91705" w:rsidRPr="00FA7355">
        <w:rPr>
          <w:rFonts w:eastAsia="Times New Roman"/>
          <w:spacing w:val="2"/>
          <w:szCs w:val="28"/>
          <w:lang w:eastAsia="ru-RU" w:bidi="ru-RU"/>
        </w:rPr>
        <w:fldChar w:fldCharType="begin" w:fldLock="1"/>
      </w:r>
      <w:r w:rsidR="005550B6" w:rsidRPr="00FA7355">
        <w:rPr>
          <w:rFonts w:eastAsia="Times New Roman"/>
          <w:spacing w:val="2"/>
          <w:szCs w:val="28"/>
          <w:lang w:eastAsia="ru-RU" w:bidi="ru-RU"/>
        </w:rPr>
        <w:instrText>ADDIN CSL_CITATION {"citationItems":[{"id":"ITEM-1","itemData":{"DOI":"10.1016/J.JVS.2008.10.020","ISSN":"07415214","PMID":"19135829","abstract":"Objectives: The frequency of late removal of endovascular abdominal aortic repair (EVAR) parallels the rise of endovascular aortic repair. Evaluation of outcomes for EVAR explants may identify risks for complications and alter clinical management. Methods: A patient database was used to identify EVAR patients requiring explant &gt;1 month after implant. A retrospective analysis was conducted of the type of graft, duration of implant, reason for removal, operative technique, death, and length of stay. Results: During 1999 through 2007, 1606 EVARs were performed, and 25 patients required explantation, with an additional 16 referred from other institutions (N = 41). The average age was 73 years (range, 50-87 years); 90% were men. Grafts were excised after a median of 33.3 months (range, 3-93 months). Explanted grafts included 16 AneuRx (40%), 7 Ancure (17%), 6 Excluder (15%), 4 Zenith (10%), 4 Talent (10%), 1 Cook Aortomonoiliac rupture graft, 1 Endologix, 1 Quantum LP, and 1 homemade tube graft. Overall hospital mortality was 19% and occurred after conversion for rupture in 4, and in infected graft, aortoenteric fistula, repair of new aneurysm of the visceral segment, and claudication due to graft stenosis in one patient each. Elective EVAR-related mortality was 3.3%. Mortality was higher in patients with rupture compared with nonrupture (4 of 6 vs 3 of 35, P ≤ .01). Thirty patients (73%) had one or more endoleaks (type I, 16; II, 9; III, 9; endotension, 5). Migration (n = 10), rupture (n = 6), aortoenteric fistula (n = 3), infection (n = 1), limb thrombosis (n = 3), and claudication (n =1) were also factors. Proximal aortic control was above the endograft (supravisceral, 23; suprarenal, 12; infrarenal, 6). Reconstruction was an aortoiliac repair in 63% and tube graft in 25%. Grafts with suprarenal fixation required longer proximal aortic clamp time of 43 minutes vs 28 minutes for infrarenal fixation. Complete graft removal was achieved in 85%. Proximal or distal portions of the endograft were incorporated into the repair in the remaining six. Conclusion: Elective EVAR conversion, although technically challenging may be done with mortality similar to primary open repair. Mortality for conversion for infected grafts and ruptured aneurysms remains high. EVAR is associated with continued risk of conversion, and surveillance may identify late complications that require removal, justifying lifelong monitoring. Aggressive management of late complications and elect…","author":[{"dropping-particle":"","family":"Kelso","given":"Rebecca L.","non-dropping-particle":"","parse-names":false,"suffix":""},{"dropping-particle":"","family":"Lyden","given":"Sean P.","non-dropping-particle":"","parse-names":false,"suffix":""},{"dropping-particle":"","family":"Butler","given":"Brett","non-dropping-particle":"","parse-names":false,"suffix":""},{"dropping-particle":"","family":"Greenberg","given":"Roy K.","non-dropping-particle":"","parse-names":false,"suffix":""},{"dropping-particle":"","family":"Eagleton","given":"Matthew J.","non-dropping-particle":"","parse-names":false,"suffix":""},{"dropping-particle":"","family":"Clair","given":"Daniel G.","non-dropping-particle":"","parse-names":false,"suffix":""}],"container-title":"Journal of Vascular Surgery","id":"ITEM-1","issue":"3","issued":{"date-parts":[["2009","3"]]},"page":"589-595","title":"Late conversion of aortic stent grafts","type":"article-journal","volume":"49"},"uris":["http://www.mendeley.com/documents/?uuid=69198944-2eef-3a4b-93b6-bbc54f66d42b"]},{"id":"ITEM-2","itemData":{"author":[{"dropping-particle":"","family":"Бокерия","given":"Л.А. и др.","non-dropping-particle":"","parse-names":false,"suffix":""}],"container-title":"Ангиология и сосудистая хирургия","id":"ITEM-2","issued":{"date-parts":[["2013"]]},"page":"1-72","title":"Национальные рекомендации по ведению пациентов с аневризмами брюшной аорты","type":"article-journal"},"uris":["http://www.mendeley.com/documents/?uuid=80c1d65d-fe2f-32b0-8bc1-937471dd2332"]},{"id":"ITEM-3","itemData":{"author":[{"dropping-particle":"","family":"Дюсупов","given":"Алтай Ахметкалиевич","non-dropping-particle":"","parse-names":false,"suffix":""}],"id":"ITEM-3","issued":{"date-parts":[["2017"]]},"number-of-pages":"5-232","publisher-place":"Новосибирск","title":"Профилактика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25; 107]","plainTextFormattedCitation":"[19; 25; 107]","previouslyFormattedCitation":"[19; 25; 106]"},"properties":{"noteIndex":0},"schema":"https://github.com/citation-style-language/schema/raw/master/csl-citation.json"}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550B6" w:rsidRPr="00FA7355">
        <w:rPr>
          <w:rFonts w:eastAsia="Times New Roman"/>
          <w:noProof/>
          <w:spacing w:val="2"/>
          <w:szCs w:val="28"/>
          <w:lang w:eastAsia="ru-RU" w:bidi="ru-RU"/>
        </w:rPr>
        <w:t>[19</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w:t>
      </w:r>
      <w:r w:rsidR="00A32F75" w:rsidRPr="00FA7355">
        <w:rPr>
          <w:rFonts w:eastAsia="Times New Roman"/>
          <w:noProof/>
          <w:spacing w:val="2"/>
          <w:szCs w:val="28"/>
          <w:lang w:eastAsia="ru-RU" w:bidi="ru-RU"/>
        </w:rPr>
        <w:t>49</w:t>
      </w:r>
      <w:r w:rsidR="005550B6" w:rsidRPr="00FA7355">
        <w:rPr>
          <w:rFonts w:eastAsia="Times New Roman"/>
          <w:noProof/>
          <w:spacing w:val="2"/>
          <w:szCs w:val="28"/>
          <w:lang w:eastAsia="ru-RU" w:bidi="ru-RU"/>
        </w:rPr>
        <w:t>; 25</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A32F75" w:rsidRPr="00FA7355">
        <w:rPr>
          <w:rFonts w:eastAsia="Times New Roman"/>
          <w:noProof/>
          <w:spacing w:val="2"/>
          <w:szCs w:val="28"/>
          <w:lang w:eastAsia="ru-RU" w:bidi="ru-RU"/>
        </w:rPr>
        <w:t>46</w:t>
      </w:r>
      <w:r w:rsidR="005550B6" w:rsidRPr="00FA7355">
        <w:rPr>
          <w:rFonts w:eastAsia="Times New Roman"/>
          <w:noProof/>
          <w:spacing w:val="2"/>
          <w:szCs w:val="28"/>
          <w:lang w:eastAsia="ru-RU" w:bidi="ru-RU"/>
        </w:rPr>
        <w:t>; 107]</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w:t>
      </w:r>
    </w:p>
    <w:p w14:paraId="79EF6040" w14:textId="46654EFF" w:rsidR="00E91705" w:rsidRPr="00FA7355" w:rsidRDefault="00366898"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 xml:space="preserve">Пациенты с эндоподтеканиями ІІ типа должны подвергаться постоянному динамическому медицинскому наблюдению. Если размер аневризматического мешка увеличивается в диаметре на 1 сантиметр и более, то может потребоваться селективная катетеризация и эмболизация питающих артерий, и/или </w:t>
      </w:r>
      <w:r w:rsidR="00DC5CEC" w:rsidRPr="00FA7355">
        <w:rPr>
          <w:rFonts w:eastAsia="Times New Roman"/>
          <w:spacing w:val="2"/>
          <w:szCs w:val="28"/>
          <w:lang w:eastAsia="ru-RU" w:bidi="ru-RU"/>
        </w:rPr>
        <w:t xml:space="preserve">траслюмбальная/трансабдоминальная катетеризация просвета аневризмы </w:t>
      </w:r>
      <w:r w:rsidRPr="00FA7355">
        <w:rPr>
          <w:rFonts w:eastAsia="Times New Roman"/>
          <w:spacing w:val="2"/>
          <w:szCs w:val="28"/>
          <w:lang w:eastAsia="ru-RU" w:bidi="ru-RU"/>
        </w:rPr>
        <w:t xml:space="preserve">с </w:t>
      </w:r>
      <w:r w:rsidR="00DC5CEC" w:rsidRPr="00FA7355">
        <w:rPr>
          <w:rFonts w:eastAsia="Times New Roman"/>
          <w:spacing w:val="2"/>
          <w:szCs w:val="28"/>
          <w:lang w:eastAsia="ru-RU" w:bidi="ru-RU"/>
        </w:rPr>
        <w:t>целью</w:t>
      </w:r>
      <w:r w:rsidRPr="00FA7355">
        <w:rPr>
          <w:rFonts w:eastAsia="Times New Roman"/>
          <w:spacing w:val="2"/>
          <w:szCs w:val="28"/>
          <w:lang w:eastAsia="ru-RU" w:bidi="ru-RU"/>
        </w:rPr>
        <w:t xml:space="preserve"> эмболизаци</w:t>
      </w:r>
      <w:r w:rsidR="00DC5CEC" w:rsidRPr="00FA7355">
        <w:rPr>
          <w:rFonts w:eastAsia="Times New Roman"/>
          <w:spacing w:val="2"/>
          <w:szCs w:val="28"/>
          <w:lang w:eastAsia="ru-RU" w:bidi="ru-RU"/>
        </w:rPr>
        <w:t>и</w:t>
      </w:r>
      <w:r w:rsidRPr="00FA7355">
        <w:rPr>
          <w:rFonts w:eastAsia="Times New Roman"/>
          <w:spacing w:val="2"/>
          <w:szCs w:val="28"/>
          <w:lang w:eastAsia="ru-RU" w:bidi="ru-RU"/>
        </w:rPr>
        <w:t xml:space="preserve">. В случае технической неудачи, может потребоваться переход к открытой операции. Эндоподтекания ІV типа обычно не требуют проведения дополнительных интервенций </w:t>
      </w:r>
      <w:r w:rsidR="00E91705" w:rsidRPr="00FA7355">
        <w:rPr>
          <w:rFonts w:eastAsia="Times New Roman"/>
          <w:spacing w:val="2"/>
          <w:szCs w:val="28"/>
          <w:lang w:eastAsia="ru-RU" w:bidi="ru-RU"/>
        </w:rPr>
        <w:fldChar w:fldCharType="begin" w:fldLock="1"/>
      </w:r>
      <w:r w:rsidR="005B7765" w:rsidRPr="00FA7355">
        <w:rPr>
          <w:rFonts w:eastAsia="Times New Roman"/>
          <w:spacing w:val="2"/>
          <w:szCs w:val="28"/>
          <w:lang w:eastAsia="ru-RU" w:bidi="ru-RU"/>
        </w:rPr>
        <w:instrText>ADDIN CSL_CITATION {"citationItems":[{"id":"ITEM-1","itemData":{"DOI":"10.1097/01.RVI.0000085771.71254.14","ISSN":"1051-0443","PMID":"14514813","abstract":"When embolization of a collateral (type II) endoleak after endovascular repair of an abdominal aortic aneurysm is indicated, endoleak embolization with a translumbar approach is often the procedure of choice. Because of the position of the endoleak, it is sometimes necessary to use a right-sided translumbar approach and traverse the inferior vena cava when accessing the endoleak. Twelve type II endoleaks in nine patients were treated with transcaval translumbar embolization during a 34-month period. No clinically significant hemorrhage occurred. Embolizing type II endoleaks with a right translumbar approach is feasible. Long-term follow-up with more patients is necessary to fully evaluate the durability of this procedure.","author":[{"dropping-particle":"","family":"Stavropoulos","given":"S. William","non-dropping-particle":"","parse-names":false,"suffix":""},{"dropping-particle":"","family":"Carpenter","given":"Jeffrey P.","non-dropping-particle":"","parse-names":false,"suffix":""},{"dropping-particle":"","family":"Fairman","given":"Ronald M.","non-dropping-particle":"","parse-names":false,"suffix":""},{"dropping-particle":"","family":"Golden","given":"Michael A.","non-dropping-particle":"","parse-names":false,"suffix":""},{"dropping-particle":"","family":"Baum","given":"Richard A.","non-dropping-particle":"","parse-names":false,"suffix":""}],"container-title":"Journal of vascular and interventional radiology : JVIR","id":"ITEM-1","issue":"9 Pt 1","issued":{"date-parts":[["2003","9","1"]]},"page":"1191-1194","publisher":"J Vasc Interv Radiol","title":"Inferior vena cava traversal for translumbar endoleak embolization after endovascular abdominal aortic aneurysm repair","type":"article-journal","volume":"14"},"uris":["http://www.mendeley.com/documents/?uuid=d9dcba1e-ab4c-3be7-b68b-97756be395b3"]},{"id":"ITEM-2","itemData":{"DOI":"10.1007/S00270-004-0149-7","ISSN":"01741551","PMID":"15772728","abstract":"Endoleaks are now well-recognized complications of endovascular repair of abdominal aortic aneurysm and an incidence of up to 46% has been reported in the literature. These endoleaks can result in rupture of the aneurysmal sac with potentially serious consequences. A type 2 endoleak is the most common type with a feeding vessel reperfusing the aneurysm sac. Radiological treatment of such an endoleak usually involves coil or particle angioembolisation, but sometimes this can be difficult, especially if endovascular access to the feeding vessel is not straightforward. We describe and illustrate percutaneous ultrasound-guided thrombin injection in the treatment of a type 2 endoleak. In appropriate patients, this technique is simple to perform, and has low associated morbidity. © Springer Science+Business Media, Inc., 2005.","author":[{"dropping-particle":"","family":"Kasthuri","given":"Ram S.","non-dropping-particle":"","parse-names":false,"suffix":""},{"dropping-particle":"","family":"Stivaros","given":"Stavros M.","non-dropping-particle":"","parse-names":false,"suffix":""},{"dropping-particle":"","family":"Gavan","given":"Duncan","non-dropping-particle":"","parse-names":false,"suffix":""}],"container-title":"CardioVascular and Interventional Radiology","id":"ITEM-2","issue":"1","issued":{"date-parts":[["2005","1"]]},"page":"110-112","title":"Percutaneous ultrasound-guided thrombin injection for endoleaks: An alternative","type":"article-journal","volume":"28"},"uris":["http://www.mendeley.com/documents/?uuid=dcb27fd1-ca8d-3f24-a613-b214ab0e25e9"]},{"id":"ITEM-3","itemData":{"DOI":"10.1007/S00270-003-0151-5","ISSN":"0174-1551","PMID":"15999242","abstract":"We describe a case of multiple endoleaks following endovascular repair of an abdominal aortic aneurysm, treated by various methods. A new transabdominal embolization approach using color-flow duplex guidance is presented. © Springer Science+Business Media, Inc., 2005.","author":[{"dropping-particle":"","family":"Boks","given":"Simone S.","non-dropping-particle":"","parse-names":false,"suffix":""},{"dropping-particle":"","family":"Andhyiswara","given":"Ted","non-dropping-particle":"","parse-names":false,"suffix":""},{"dropping-particle":"","family":"Smet","given":"André A.E.A.","non-dropping-particle":"De","parse-names":false,"suffix":""},{"dropping-particle":"","family":"Vroegindeweij","given":"Dammis","non-dropping-particle":"","parse-names":false,"suffix":""}],"container-title":"Cardiovascular and interventional radiology","id":"ITEM-3","issue":"4","issued":{"date-parts":[["2005","5"]]},"page":"526-529","publisher":"Cardiovasc Intervent Radiol","title":"Ultrasound-guided percutaneous transabdominal treatment of a type 2 endoleak","type":"article-journal","volume":"28"},"uris":["http://www.mendeley.com/documents/?uuid=786c38f3-9d7c-3242-8707-1e3aa592b970"]},{"id":"ITEM-4","itemData":{"author":[{"dropping-particle":"","family":"Бокерия","given":"Л.А. и др.","non-dropping-particle":"","parse-names":false,"suffix":""}],"container-title":"Ангиология и сосудистая хирургия","id":"ITEM-4","issued":{"date-parts":[["2013"]]},"page":"1-72","title":"Национальные рекомендации по ведению пациентов с аневризмами брюшной аорты","type":"article-journal"},"uris":["http://www.mendeley.com/documents/?uuid=80c1d65d-fe2f-32b0-8bc1-937471dd2332"]},{"id":"ITEM-5","itemData":{"author":[{"dropping-particle":"","family":"Дюсупов","given":"Алтай Ахметкалиевич","non-dropping-particle":"","parse-names":false,"suffix":""}],"id":"ITEM-5","issued":{"date-parts":[["2017"]]},"number-of-pages":"5-232","publisher-place":"Новосибирск","title":"Профилактика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25; 95–97]","plainTextFormattedCitation":"[19; 25; 95–97]","previouslyFormattedCitation":"[19; 25; 95–97]"},"properties":{"noteIndex":0},"schema":"https://github.com/citation-style-language/schema/raw/master/csl-citation.json"}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F44E1" w:rsidRPr="00FA7355">
        <w:rPr>
          <w:rFonts w:eastAsia="Times New Roman"/>
          <w:noProof/>
          <w:spacing w:val="2"/>
          <w:szCs w:val="28"/>
          <w:lang w:eastAsia="ru-RU" w:bidi="ru-RU"/>
        </w:rPr>
        <w:t>[1</w:t>
      </w:r>
      <w:r w:rsidR="00DC0CB3" w:rsidRPr="00FA7355">
        <w:rPr>
          <w:rFonts w:eastAsia="Times New Roman"/>
          <w:noProof/>
          <w:spacing w:val="2"/>
          <w:szCs w:val="28"/>
          <w:lang w:eastAsia="ru-RU" w:bidi="ru-RU"/>
        </w:rPr>
        <w:t xml:space="preserve">9,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A32F75" w:rsidRPr="00FA7355">
        <w:rPr>
          <w:rFonts w:eastAsia="Times New Roman"/>
          <w:noProof/>
          <w:spacing w:val="2"/>
          <w:szCs w:val="28"/>
          <w:lang w:eastAsia="ru-RU" w:bidi="ru-RU"/>
        </w:rPr>
        <w:t>50</w:t>
      </w:r>
      <w:r w:rsidR="005F44E1" w:rsidRPr="00FA7355">
        <w:rPr>
          <w:rFonts w:eastAsia="Times New Roman"/>
          <w:noProof/>
          <w:spacing w:val="2"/>
          <w:szCs w:val="28"/>
          <w:lang w:eastAsia="ru-RU" w:bidi="ru-RU"/>
        </w:rPr>
        <w:t>; 25</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A32F75" w:rsidRPr="00FA7355">
        <w:rPr>
          <w:rFonts w:eastAsia="Times New Roman"/>
          <w:noProof/>
          <w:spacing w:val="2"/>
          <w:szCs w:val="28"/>
          <w:lang w:eastAsia="ru-RU" w:bidi="ru-RU"/>
        </w:rPr>
        <w:t>46</w:t>
      </w:r>
      <w:r w:rsidR="005F44E1" w:rsidRPr="00FA7355">
        <w:rPr>
          <w:rFonts w:eastAsia="Times New Roman"/>
          <w:noProof/>
          <w:spacing w:val="2"/>
          <w:szCs w:val="28"/>
          <w:lang w:eastAsia="ru-RU" w:bidi="ru-RU"/>
        </w:rPr>
        <w:t>; 95</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p</w:t>
      </w:r>
      <w:r w:rsidR="00DC0CB3" w:rsidRPr="00FA7355">
        <w:rPr>
          <w:rFonts w:eastAsia="Times New Roman"/>
          <w:noProof/>
          <w:spacing w:val="2"/>
          <w:szCs w:val="28"/>
          <w:lang w:eastAsia="ru-RU" w:bidi="ru-RU"/>
        </w:rPr>
        <w:t xml:space="preserve">. 1191-1193; 96, </w:t>
      </w:r>
      <w:r w:rsidR="00DC0CB3" w:rsidRPr="00FA7355">
        <w:rPr>
          <w:rFonts w:eastAsia="Times New Roman"/>
          <w:noProof/>
          <w:spacing w:val="2"/>
          <w:szCs w:val="28"/>
          <w:lang w:val="en-US" w:eastAsia="ru-RU" w:bidi="ru-RU"/>
        </w:rPr>
        <w:t>p</w:t>
      </w:r>
      <w:r w:rsidR="00DC0CB3" w:rsidRPr="00FA7355">
        <w:rPr>
          <w:rFonts w:eastAsia="Times New Roman"/>
          <w:noProof/>
          <w:spacing w:val="2"/>
          <w:szCs w:val="28"/>
          <w:lang w:eastAsia="ru-RU" w:bidi="ru-RU"/>
        </w:rPr>
        <w:t>.</w:t>
      </w:r>
      <w:r w:rsidR="00DC0CB3" w:rsidRPr="00FA7355">
        <w:rPr>
          <w:rFonts w:eastAsia="Times New Roman"/>
          <w:noProof/>
          <w:spacing w:val="2"/>
          <w:szCs w:val="28"/>
          <w:lang w:val="en-US" w:eastAsia="ru-RU" w:bidi="ru-RU"/>
        </w:rPr>
        <w:t> </w:t>
      </w:r>
      <w:r w:rsidR="00DC0CB3" w:rsidRPr="00FA7355">
        <w:rPr>
          <w:rFonts w:eastAsia="Times New Roman"/>
          <w:noProof/>
          <w:spacing w:val="2"/>
          <w:szCs w:val="28"/>
          <w:lang w:eastAsia="ru-RU" w:bidi="ru-RU"/>
        </w:rPr>
        <w:t xml:space="preserve">110-111; </w:t>
      </w:r>
      <w:r w:rsidR="005F44E1" w:rsidRPr="00FA7355">
        <w:rPr>
          <w:rFonts w:eastAsia="Times New Roman"/>
          <w:noProof/>
          <w:spacing w:val="2"/>
          <w:szCs w:val="28"/>
          <w:lang w:eastAsia="ru-RU" w:bidi="ru-RU"/>
        </w:rPr>
        <w:t>97</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p</w:t>
      </w:r>
      <w:r w:rsidR="00DC0CB3" w:rsidRPr="00FA7355">
        <w:rPr>
          <w:rFonts w:eastAsia="Times New Roman"/>
          <w:noProof/>
          <w:spacing w:val="2"/>
          <w:szCs w:val="28"/>
          <w:lang w:eastAsia="ru-RU" w:bidi="ru-RU"/>
        </w:rPr>
        <w:t>. 526-528</w:t>
      </w:r>
      <w:r w:rsidR="005F44E1" w:rsidRPr="00FA7355">
        <w:rPr>
          <w:rFonts w:eastAsia="Times New Roman"/>
          <w:noProof/>
          <w:spacing w:val="2"/>
          <w:szCs w:val="28"/>
          <w:lang w:eastAsia="ru-RU" w:bidi="ru-RU"/>
        </w:rPr>
        <w:t>]</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w:t>
      </w:r>
    </w:p>
    <w:p w14:paraId="6F4C6B50" w14:textId="37945611" w:rsidR="00E91705" w:rsidRPr="00FA7355" w:rsidRDefault="000B0550"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 xml:space="preserve">В настоящее время принят </w:t>
      </w:r>
      <w:r w:rsidR="00DC5CEC" w:rsidRPr="00FA7355">
        <w:rPr>
          <w:rFonts w:eastAsia="Times New Roman"/>
          <w:spacing w:val="2"/>
          <w:szCs w:val="28"/>
          <w:lang w:eastAsia="ru-RU" w:bidi="ru-RU"/>
        </w:rPr>
        <w:t xml:space="preserve">порядок отслеживания больных </w:t>
      </w:r>
      <w:r w:rsidRPr="00FA7355">
        <w:rPr>
          <w:rFonts w:eastAsia="Times New Roman"/>
          <w:spacing w:val="2"/>
          <w:szCs w:val="28"/>
          <w:lang w:eastAsia="ru-RU" w:bidi="ru-RU"/>
        </w:rPr>
        <w:t xml:space="preserve">после ЭВПБА, который включает в себя следующие пункты </w:t>
      </w:r>
      <w:r w:rsidR="00E91705" w:rsidRPr="00FA7355">
        <w:rPr>
          <w:rFonts w:eastAsia="Times New Roman"/>
          <w:spacing w:val="2"/>
          <w:szCs w:val="28"/>
          <w:lang w:eastAsia="ru-RU" w:bidi="ru-RU"/>
        </w:rPr>
        <w:fldChar w:fldCharType="begin" w:fldLock="1"/>
      </w:r>
      <w:r w:rsidR="00896B87" w:rsidRPr="00FA7355">
        <w:rPr>
          <w:rFonts w:eastAsia="Times New Roman"/>
          <w:spacing w:val="2"/>
          <w:szCs w:val="28"/>
          <w:lang w:eastAsia="ru-RU" w:bidi="ru-RU"/>
        </w:rPr>
        <w:instrText>ADDIN CSL_CITATION {"citationItems":[{"id":"ITEM-1","itemData":{"author":[{"dropping-particle":"","family":"Бокерия","given":"Л.А. и др.","non-dropping-particle":"","parse-names":false,"suffix":""}],"container-title":"Ангиология и сосудистая хирургия","id":"ITEM-1","issued":{"date-parts":[["2013"]]},"page":"1-72","title":"Национальные рекомендации по ведению пациентов с аневризмами брюшной аорты","type":"article-journal"},"uris":["http://www.mendeley.com/documents/?uuid=80c1d65d-fe2f-32b0-8bc1-937471dd2332"]}],"mendeley":{"formattedCitation":"[25]","plainTextFormattedCitation":"[25]","previouslyFormattedCitation":"[25]"},"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896B87" w:rsidRPr="00FA7355">
        <w:rPr>
          <w:rFonts w:eastAsia="Times New Roman"/>
          <w:noProof/>
          <w:spacing w:val="2"/>
          <w:szCs w:val="28"/>
          <w:lang w:eastAsia="ru-RU" w:bidi="ru-RU"/>
        </w:rPr>
        <w:t>[25</w:t>
      </w:r>
      <w:r w:rsidR="00DC0CB3" w:rsidRPr="00FA7355">
        <w:rPr>
          <w:rFonts w:eastAsia="Times New Roman"/>
          <w:noProof/>
          <w:spacing w:val="2"/>
          <w:szCs w:val="28"/>
          <w:lang w:eastAsia="ru-RU" w:bidi="ru-RU"/>
        </w:rPr>
        <w:t xml:space="preserve">, </w:t>
      </w:r>
      <w:r w:rsidR="00DC0CB3" w:rsidRPr="00FA7355">
        <w:rPr>
          <w:rFonts w:eastAsia="Times New Roman"/>
          <w:noProof/>
          <w:spacing w:val="2"/>
          <w:szCs w:val="28"/>
          <w:lang w:val="en-US" w:eastAsia="ru-RU" w:bidi="ru-RU"/>
        </w:rPr>
        <w:t>c</w:t>
      </w:r>
      <w:r w:rsidR="00DC0CB3"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A32F75" w:rsidRPr="00FA7355">
        <w:rPr>
          <w:rFonts w:eastAsia="Times New Roman"/>
          <w:noProof/>
          <w:spacing w:val="2"/>
          <w:szCs w:val="28"/>
          <w:lang w:eastAsia="ru-RU" w:bidi="ru-RU"/>
        </w:rPr>
        <w:t>49</w:t>
      </w:r>
      <w:r w:rsidR="00896B87" w:rsidRPr="00FA7355">
        <w:rPr>
          <w:rFonts w:eastAsia="Times New Roman"/>
          <w:noProof/>
          <w:spacing w:val="2"/>
          <w:szCs w:val="28"/>
          <w:lang w:eastAsia="ru-RU" w:bidi="ru-RU"/>
        </w:rPr>
        <w:t>]</w:t>
      </w:r>
      <w:r w:rsidR="00E91705" w:rsidRPr="00FA7355">
        <w:rPr>
          <w:rFonts w:eastAsia="Times New Roman"/>
          <w:spacing w:val="2"/>
          <w:szCs w:val="28"/>
          <w:lang w:eastAsia="ru-RU" w:bidi="ru-RU"/>
        </w:rPr>
        <w:fldChar w:fldCharType="end"/>
      </w:r>
      <w:r w:rsidRPr="00FA7355">
        <w:rPr>
          <w:rFonts w:eastAsia="Times New Roman"/>
          <w:spacing w:val="2"/>
          <w:szCs w:val="28"/>
          <w:lang w:eastAsia="ru-RU" w:bidi="ru-RU"/>
        </w:rPr>
        <w:t>:</w:t>
      </w:r>
    </w:p>
    <w:p w14:paraId="1EACE606" w14:textId="77777777" w:rsidR="00D04552" w:rsidRPr="00FA7355" w:rsidRDefault="000B0550" w:rsidP="00065468">
      <w:pPr>
        <w:pStyle w:val="a3"/>
        <w:widowControl w:val="0"/>
        <w:numPr>
          <w:ilvl w:val="0"/>
          <w:numId w:val="11"/>
        </w:numPr>
        <w:tabs>
          <w:tab w:val="left" w:pos="993"/>
        </w:tabs>
        <w:autoSpaceDE w:val="0"/>
        <w:autoSpaceDN w:val="0"/>
        <w:spacing w:after="0" w:line="240" w:lineRule="auto"/>
        <w:ind w:left="0" w:right="-1" w:firstLine="709"/>
        <w:jc w:val="both"/>
        <w:rPr>
          <w:rFonts w:eastAsia="Calibri"/>
          <w:spacing w:val="2"/>
          <w:szCs w:val="28"/>
        </w:rPr>
      </w:pPr>
      <w:r w:rsidRPr="00FA7355">
        <w:rPr>
          <w:rFonts w:eastAsia="Calibri"/>
          <w:spacing w:val="2"/>
          <w:szCs w:val="28"/>
        </w:rPr>
        <w:t xml:space="preserve">Всем пациентам, подвергшимся процедуре ЭВПБА, необходимо провести </w:t>
      </w:r>
      <w:r w:rsidR="00D04552" w:rsidRPr="00FA7355">
        <w:rPr>
          <w:rFonts w:eastAsia="Calibri"/>
          <w:spacing w:val="2"/>
          <w:szCs w:val="28"/>
        </w:rPr>
        <w:t>к</w:t>
      </w:r>
      <w:r w:rsidRPr="00FA7355">
        <w:rPr>
          <w:rFonts w:eastAsia="Calibri"/>
          <w:spacing w:val="2"/>
          <w:szCs w:val="28"/>
        </w:rPr>
        <w:t xml:space="preserve">омпьютерную </w:t>
      </w:r>
      <w:r w:rsidR="00D04552" w:rsidRPr="00FA7355">
        <w:rPr>
          <w:rFonts w:eastAsia="Calibri"/>
          <w:spacing w:val="2"/>
          <w:szCs w:val="28"/>
        </w:rPr>
        <w:t>т</w:t>
      </w:r>
      <w:r w:rsidRPr="00FA7355">
        <w:rPr>
          <w:rFonts w:eastAsia="Calibri"/>
          <w:spacing w:val="2"/>
          <w:szCs w:val="28"/>
        </w:rPr>
        <w:t>омографию (КТА) и рентгенографию брюшной полости в переднезадней и боковой проекциях через 30 дней после операции (уровень доказательности А).</w:t>
      </w:r>
    </w:p>
    <w:p w14:paraId="163CAD46" w14:textId="162B28DE" w:rsidR="00D04552" w:rsidRPr="00FA7355" w:rsidRDefault="000B0550" w:rsidP="00065468">
      <w:pPr>
        <w:pStyle w:val="a3"/>
        <w:widowControl w:val="0"/>
        <w:numPr>
          <w:ilvl w:val="0"/>
          <w:numId w:val="11"/>
        </w:numPr>
        <w:tabs>
          <w:tab w:val="left" w:pos="993"/>
        </w:tabs>
        <w:autoSpaceDE w:val="0"/>
        <w:autoSpaceDN w:val="0"/>
        <w:spacing w:after="0" w:line="240" w:lineRule="auto"/>
        <w:ind w:left="0" w:right="-1" w:firstLine="709"/>
        <w:jc w:val="both"/>
        <w:rPr>
          <w:rFonts w:eastAsia="Calibri"/>
          <w:spacing w:val="2"/>
          <w:szCs w:val="28"/>
        </w:rPr>
      </w:pPr>
      <w:r w:rsidRPr="00FA7355">
        <w:rPr>
          <w:rFonts w:eastAsia="Calibri"/>
          <w:spacing w:val="2"/>
          <w:szCs w:val="28"/>
        </w:rPr>
        <w:t xml:space="preserve">Если выявлены эндоподтекания любого типа или наблюдается плохая адаптация модулей стент-графта к стенке аорты, то обосновано проведение многократной </w:t>
      </w:r>
      <w:r w:rsidR="00D04552" w:rsidRPr="00FA7355">
        <w:rPr>
          <w:rFonts w:eastAsia="Calibri"/>
          <w:spacing w:val="2"/>
          <w:szCs w:val="28"/>
        </w:rPr>
        <w:t>с</w:t>
      </w:r>
      <w:r w:rsidRPr="00FA7355">
        <w:rPr>
          <w:rFonts w:eastAsia="Calibri"/>
          <w:spacing w:val="2"/>
          <w:szCs w:val="28"/>
        </w:rPr>
        <w:t xml:space="preserve">пиральной </w:t>
      </w:r>
      <w:r w:rsidR="00D04552" w:rsidRPr="00FA7355">
        <w:rPr>
          <w:rFonts w:eastAsia="Calibri"/>
          <w:spacing w:val="2"/>
          <w:szCs w:val="28"/>
        </w:rPr>
        <w:t>к</w:t>
      </w:r>
      <w:r w:rsidRPr="00FA7355">
        <w:rPr>
          <w:rFonts w:eastAsia="Calibri"/>
          <w:spacing w:val="2"/>
          <w:szCs w:val="28"/>
        </w:rPr>
        <w:t xml:space="preserve">омпьютерной </w:t>
      </w:r>
      <w:r w:rsidR="00D04552" w:rsidRPr="00FA7355">
        <w:rPr>
          <w:rFonts w:eastAsia="Calibri"/>
          <w:spacing w:val="2"/>
          <w:szCs w:val="28"/>
        </w:rPr>
        <w:t>т</w:t>
      </w:r>
      <w:r w:rsidRPr="00FA7355">
        <w:rPr>
          <w:rFonts w:eastAsia="Calibri"/>
          <w:spacing w:val="2"/>
          <w:szCs w:val="28"/>
        </w:rPr>
        <w:t xml:space="preserve">омографии (МСКТ) через 6 и 12 месяцев, сопровождаемой </w:t>
      </w:r>
      <w:r w:rsidR="00652BF2" w:rsidRPr="00FA7355">
        <w:rPr>
          <w:rFonts w:eastAsia="Calibri"/>
          <w:spacing w:val="2"/>
          <w:szCs w:val="28"/>
        </w:rPr>
        <w:t xml:space="preserve">обзорным рентгеновским снимком брюшной полости. В случае </w:t>
      </w:r>
      <w:r w:rsidRPr="00FA7355">
        <w:rPr>
          <w:rFonts w:eastAsia="Calibri"/>
          <w:spacing w:val="2"/>
          <w:szCs w:val="28"/>
        </w:rPr>
        <w:t>выявлени</w:t>
      </w:r>
      <w:r w:rsidR="00652BF2" w:rsidRPr="00FA7355">
        <w:rPr>
          <w:rFonts w:eastAsia="Calibri"/>
          <w:spacing w:val="2"/>
          <w:szCs w:val="28"/>
        </w:rPr>
        <w:t>я</w:t>
      </w:r>
      <w:r w:rsidRPr="00FA7355">
        <w:rPr>
          <w:rFonts w:eastAsia="Calibri"/>
          <w:spacing w:val="2"/>
          <w:szCs w:val="28"/>
        </w:rPr>
        <w:t xml:space="preserve"> осложнений, проводится интервенция с целью их коррекции (уровень доказательности В).</w:t>
      </w:r>
    </w:p>
    <w:p w14:paraId="220FFA5E" w14:textId="5B98775F" w:rsidR="00D04552" w:rsidRPr="00FA7355" w:rsidRDefault="000B0550" w:rsidP="00065468">
      <w:pPr>
        <w:pStyle w:val="a3"/>
        <w:widowControl w:val="0"/>
        <w:numPr>
          <w:ilvl w:val="0"/>
          <w:numId w:val="11"/>
        </w:numPr>
        <w:tabs>
          <w:tab w:val="left" w:pos="993"/>
        </w:tabs>
        <w:autoSpaceDE w:val="0"/>
        <w:autoSpaceDN w:val="0"/>
        <w:spacing w:after="0" w:line="240" w:lineRule="auto"/>
        <w:ind w:left="0" w:right="-1" w:firstLine="709"/>
        <w:jc w:val="both"/>
        <w:rPr>
          <w:rFonts w:eastAsia="Calibri"/>
          <w:spacing w:val="2"/>
          <w:szCs w:val="28"/>
        </w:rPr>
      </w:pPr>
      <w:r w:rsidRPr="00FA7355">
        <w:rPr>
          <w:rFonts w:eastAsia="Calibri"/>
          <w:spacing w:val="2"/>
          <w:szCs w:val="28"/>
        </w:rPr>
        <w:t xml:space="preserve">В случае отсутствия эндоподтеканий и при хорошей адаптации </w:t>
      </w:r>
      <w:r w:rsidR="00652BF2" w:rsidRPr="00FA7355">
        <w:rPr>
          <w:rFonts w:eastAsia="Calibri"/>
          <w:spacing w:val="2"/>
          <w:szCs w:val="28"/>
        </w:rPr>
        <w:t xml:space="preserve">компонентов эндопротеза </w:t>
      </w:r>
      <w:r w:rsidRPr="00FA7355">
        <w:rPr>
          <w:rFonts w:eastAsia="Calibri"/>
          <w:spacing w:val="2"/>
          <w:szCs w:val="28"/>
        </w:rPr>
        <w:t xml:space="preserve">к стенке аорты, </w:t>
      </w:r>
      <w:r w:rsidR="00652BF2" w:rsidRPr="00FA7355">
        <w:rPr>
          <w:rFonts w:eastAsia="Calibri"/>
          <w:spacing w:val="2"/>
          <w:szCs w:val="28"/>
        </w:rPr>
        <w:t>очередную контрольную томограмму</w:t>
      </w:r>
      <w:r w:rsidRPr="00FA7355">
        <w:rPr>
          <w:rFonts w:eastAsia="Calibri"/>
          <w:spacing w:val="2"/>
          <w:szCs w:val="28"/>
        </w:rPr>
        <w:t xml:space="preserve"> через 6 месяцев </w:t>
      </w:r>
      <w:r w:rsidR="00652BF2" w:rsidRPr="00FA7355">
        <w:rPr>
          <w:rFonts w:eastAsia="Calibri"/>
          <w:spacing w:val="2"/>
          <w:szCs w:val="28"/>
        </w:rPr>
        <w:t xml:space="preserve">можно пропустить </w:t>
      </w:r>
      <w:r w:rsidRPr="00FA7355">
        <w:rPr>
          <w:rFonts w:eastAsia="Calibri"/>
          <w:spacing w:val="2"/>
          <w:szCs w:val="28"/>
        </w:rPr>
        <w:t xml:space="preserve">и </w:t>
      </w:r>
      <w:r w:rsidR="00652BF2" w:rsidRPr="00FA7355">
        <w:rPr>
          <w:rFonts w:eastAsia="Calibri"/>
          <w:spacing w:val="2"/>
          <w:szCs w:val="28"/>
        </w:rPr>
        <w:t xml:space="preserve">выполнить томографию с контрастным усилением через один год, дополнив её обзорной рентгенографией брюшной полости </w:t>
      </w:r>
      <w:r w:rsidRPr="00FA7355">
        <w:rPr>
          <w:rFonts w:eastAsia="Calibri"/>
          <w:spacing w:val="2"/>
          <w:szCs w:val="28"/>
        </w:rPr>
        <w:t>(уровень доказательности В).</w:t>
      </w:r>
    </w:p>
    <w:p w14:paraId="1E25A4FF" w14:textId="4ECF0449" w:rsidR="00D04552" w:rsidRPr="00FA7355" w:rsidRDefault="000B0550" w:rsidP="00065468">
      <w:pPr>
        <w:pStyle w:val="a3"/>
        <w:widowControl w:val="0"/>
        <w:numPr>
          <w:ilvl w:val="0"/>
          <w:numId w:val="11"/>
        </w:numPr>
        <w:tabs>
          <w:tab w:val="left" w:pos="993"/>
        </w:tabs>
        <w:autoSpaceDE w:val="0"/>
        <w:autoSpaceDN w:val="0"/>
        <w:spacing w:after="0" w:line="240" w:lineRule="auto"/>
        <w:ind w:left="0" w:right="-1" w:firstLine="709"/>
        <w:jc w:val="both"/>
        <w:rPr>
          <w:rFonts w:eastAsia="Calibri"/>
          <w:spacing w:val="2"/>
          <w:szCs w:val="28"/>
        </w:rPr>
      </w:pPr>
      <w:r w:rsidRPr="00FA7355">
        <w:rPr>
          <w:rFonts w:eastAsia="Calibri"/>
          <w:spacing w:val="2"/>
          <w:szCs w:val="28"/>
        </w:rPr>
        <w:t xml:space="preserve">Если через 12 месяцев не выявлены эндоподтекания и размер аневризматического мешка не увеличивается или уменьшается, рекомендуется проводить </w:t>
      </w:r>
      <w:r w:rsidR="00652BF2" w:rsidRPr="00FA7355">
        <w:rPr>
          <w:rFonts w:eastAsia="Calibri"/>
          <w:spacing w:val="2"/>
          <w:szCs w:val="28"/>
        </w:rPr>
        <w:t>регулярное</w:t>
      </w:r>
      <w:r w:rsidR="00A009A6" w:rsidRPr="00FA7355">
        <w:rPr>
          <w:rFonts w:eastAsia="Calibri"/>
          <w:spacing w:val="2"/>
          <w:szCs w:val="28"/>
        </w:rPr>
        <w:t xml:space="preserve"> ультразвуковое сканирование каждые шесть месяцев с дополнительным обзорным рентгеновским исследованием брюшной полости</w:t>
      </w:r>
      <w:r w:rsidR="00652BF2" w:rsidRPr="00FA7355">
        <w:rPr>
          <w:rFonts w:eastAsia="Calibri"/>
          <w:spacing w:val="2"/>
          <w:szCs w:val="28"/>
        </w:rPr>
        <w:t xml:space="preserve"> </w:t>
      </w:r>
      <w:r w:rsidRPr="00FA7355">
        <w:rPr>
          <w:rFonts w:eastAsia="Calibri"/>
          <w:spacing w:val="2"/>
          <w:szCs w:val="28"/>
        </w:rPr>
        <w:t xml:space="preserve">в переднезадней и боковой проекциях. </w:t>
      </w:r>
      <w:r w:rsidR="00A009A6" w:rsidRPr="00FA7355">
        <w:rPr>
          <w:rFonts w:eastAsia="Calibri"/>
          <w:spacing w:val="2"/>
          <w:szCs w:val="28"/>
        </w:rPr>
        <w:t xml:space="preserve">Такая стратегия наблюдения позволит своевременно выявить смещение, повреждение и расстыковку компонентов </w:t>
      </w:r>
      <w:r w:rsidRPr="00FA7355">
        <w:rPr>
          <w:rFonts w:eastAsia="Calibri"/>
          <w:spacing w:val="2"/>
          <w:szCs w:val="28"/>
        </w:rPr>
        <w:t>стент-графта. В случаях, когда анатомия пациента не позволяет качественно визуализировать инфраренальную аорту при ДСС, можно заменить его проведением нативной КТ (уровень доказательности В).</w:t>
      </w:r>
    </w:p>
    <w:p w14:paraId="755B7DC8" w14:textId="77E2E7E1" w:rsidR="00D04552" w:rsidRPr="00FA7355" w:rsidRDefault="000B0550" w:rsidP="00065468">
      <w:pPr>
        <w:pStyle w:val="a3"/>
        <w:widowControl w:val="0"/>
        <w:numPr>
          <w:ilvl w:val="0"/>
          <w:numId w:val="11"/>
        </w:numPr>
        <w:tabs>
          <w:tab w:val="left" w:pos="993"/>
        </w:tabs>
        <w:autoSpaceDE w:val="0"/>
        <w:autoSpaceDN w:val="0"/>
        <w:spacing w:after="0" w:line="240" w:lineRule="auto"/>
        <w:ind w:left="0" w:right="-1" w:firstLine="709"/>
        <w:jc w:val="both"/>
        <w:rPr>
          <w:rFonts w:eastAsia="Calibri"/>
          <w:spacing w:val="2"/>
          <w:szCs w:val="28"/>
        </w:rPr>
      </w:pPr>
      <w:r w:rsidRPr="00FA7355">
        <w:rPr>
          <w:rFonts w:eastAsia="Calibri"/>
          <w:spacing w:val="2"/>
          <w:szCs w:val="28"/>
        </w:rPr>
        <w:t xml:space="preserve">Любое увеличение размера брюшной аорты или появление новых эндоподтеканий после предыдущего исследования, которое показало полное исчезновение аневризмы, является показанием </w:t>
      </w:r>
      <w:r w:rsidR="00A009A6" w:rsidRPr="00FA7355">
        <w:rPr>
          <w:rFonts w:eastAsia="Calibri"/>
          <w:spacing w:val="2"/>
          <w:szCs w:val="28"/>
        </w:rPr>
        <w:t>к выполнению томографии контрастированием</w:t>
      </w:r>
      <w:r w:rsidRPr="00FA7355">
        <w:rPr>
          <w:rFonts w:eastAsia="Calibri"/>
          <w:spacing w:val="2"/>
          <w:szCs w:val="28"/>
        </w:rPr>
        <w:t xml:space="preserve">, которое может быть дополнено </w:t>
      </w:r>
      <w:r w:rsidR="00A009A6" w:rsidRPr="00FA7355">
        <w:rPr>
          <w:rFonts w:eastAsia="Calibri"/>
          <w:spacing w:val="2"/>
          <w:szCs w:val="28"/>
        </w:rPr>
        <w:t xml:space="preserve">обзорным рентгеновским исследованием брюшной полости </w:t>
      </w:r>
      <w:r w:rsidRPr="00FA7355">
        <w:rPr>
          <w:rFonts w:eastAsia="Calibri"/>
          <w:spacing w:val="2"/>
          <w:szCs w:val="28"/>
        </w:rPr>
        <w:t>(уровень доказательности В).</w:t>
      </w:r>
    </w:p>
    <w:p w14:paraId="60BFD236" w14:textId="46B5CE4A" w:rsidR="000B0550" w:rsidRPr="00FA7355" w:rsidRDefault="000B0550" w:rsidP="00065468">
      <w:pPr>
        <w:pStyle w:val="a3"/>
        <w:widowControl w:val="0"/>
        <w:numPr>
          <w:ilvl w:val="0"/>
          <w:numId w:val="11"/>
        </w:numPr>
        <w:tabs>
          <w:tab w:val="left" w:pos="993"/>
        </w:tabs>
        <w:autoSpaceDE w:val="0"/>
        <w:autoSpaceDN w:val="0"/>
        <w:spacing w:after="0" w:line="240" w:lineRule="auto"/>
        <w:ind w:left="0" w:right="-1" w:firstLine="709"/>
        <w:jc w:val="both"/>
        <w:rPr>
          <w:rFonts w:eastAsia="Calibri"/>
          <w:spacing w:val="2"/>
          <w:szCs w:val="28"/>
        </w:rPr>
      </w:pPr>
      <w:r w:rsidRPr="00FA7355">
        <w:rPr>
          <w:rFonts w:eastAsia="Calibri"/>
          <w:spacing w:val="2"/>
          <w:szCs w:val="28"/>
        </w:rPr>
        <w:t xml:space="preserve">Для наблюдения </w:t>
      </w:r>
      <w:r w:rsidR="00D04552" w:rsidRPr="00FA7355">
        <w:rPr>
          <w:rFonts w:eastAsia="Calibri"/>
          <w:spacing w:val="2"/>
          <w:szCs w:val="28"/>
        </w:rPr>
        <w:t xml:space="preserve">за </w:t>
      </w:r>
      <w:r w:rsidRPr="00FA7355">
        <w:rPr>
          <w:rFonts w:eastAsia="Calibri"/>
          <w:spacing w:val="2"/>
          <w:szCs w:val="28"/>
        </w:rPr>
        <w:t>пациент</w:t>
      </w:r>
      <w:r w:rsidR="00D04552" w:rsidRPr="00FA7355">
        <w:rPr>
          <w:rFonts w:eastAsia="Calibri"/>
          <w:spacing w:val="2"/>
          <w:szCs w:val="28"/>
        </w:rPr>
        <w:t>ами</w:t>
      </w:r>
      <w:r w:rsidRPr="00FA7355">
        <w:rPr>
          <w:rFonts w:eastAsia="Calibri"/>
          <w:spacing w:val="2"/>
          <w:szCs w:val="28"/>
        </w:rPr>
        <w:t xml:space="preserve"> с почечной недостаточностью </w:t>
      </w:r>
      <w:r w:rsidR="00A009A6" w:rsidRPr="00FA7355">
        <w:rPr>
          <w:rFonts w:eastAsia="Calibri"/>
          <w:spacing w:val="2"/>
          <w:szCs w:val="28"/>
        </w:rPr>
        <w:t xml:space="preserve">лучше </w:t>
      </w:r>
      <w:r w:rsidRPr="00FA7355">
        <w:rPr>
          <w:rFonts w:eastAsia="Calibri"/>
          <w:spacing w:val="2"/>
          <w:szCs w:val="28"/>
        </w:rPr>
        <w:t>использовать ультразвуковые методы, КТ без контрастирования и обзорную рентгенографию брюшной полости (уровень доказательности С).</w:t>
      </w:r>
    </w:p>
    <w:p w14:paraId="13E8C57C" w14:textId="16C26B9E" w:rsidR="00E91705" w:rsidRPr="00FA7355" w:rsidRDefault="000708A7" w:rsidP="008D7048">
      <w:pPr>
        <w:spacing w:after="0" w:line="240" w:lineRule="auto"/>
        <w:ind w:firstLine="709"/>
        <w:jc w:val="both"/>
        <w:rPr>
          <w:rFonts w:eastAsia="Calibri"/>
          <w:spacing w:val="2"/>
          <w:szCs w:val="28"/>
        </w:rPr>
      </w:pPr>
      <w:r w:rsidRPr="00FA7355">
        <w:rPr>
          <w:rFonts w:eastAsia="Calibri"/>
          <w:spacing w:val="2"/>
          <w:szCs w:val="28"/>
        </w:rPr>
        <w:t xml:space="preserve">Адекватная подготовка к проведению планового оперативного вмешательства, связанная с </w:t>
      </w:r>
      <w:r w:rsidR="003E1E0C" w:rsidRPr="00FA7355">
        <w:rPr>
          <w:rFonts w:eastAsia="Calibri"/>
          <w:spacing w:val="2"/>
          <w:szCs w:val="28"/>
        </w:rPr>
        <w:t xml:space="preserve">устранением хронических очагов инфекции, тщательным соблюдением оперативной техники, </w:t>
      </w:r>
      <w:r w:rsidR="00656CF0" w:rsidRPr="00FA7355">
        <w:rPr>
          <w:rFonts w:eastAsia="Calibri"/>
          <w:spacing w:val="2"/>
          <w:szCs w:val="28"/>
        </w:rPr>
        <w:t>прецизионным</w:t>
      </w:r>
      <w:r w:rsidR="003E1E0C" w:rsidRPr="00FA7355">
        <w:rPr>
          <w:rFonts w:eastAsia="Calibri"/>
          <w:spacing w:val="2"/>
          <w:szCs w:val="28"/>
        </w:rPr>
        <w:t xml:space="preserve"> выделением бедренных артерий с исключением повреждения крупных лимфатических протоков, выполнение адекватного гемостаза, проведение антибиотикопрофилактики, позволяет избежать множество осложнений связанных с артериальным доступом </w:t>
      </w:r>
      <w:r w:rsidR="00E91705" w:rsidRPr="00FA7355">
        <w:rPr>
          <w:rFonts w:eastAsia="Calibri"/>
          <w:spacing w:val="2"/>
          <w:szCs w:val="28"/>
        </w:rPr>
        <w:fldChar w:fldCharType="begin" w:fldLock="1"/>
      </w:r>
      <w:r w:rsidR="005550B6" w:rsidRPr="00FA7355">
        <w:rPr>
          <w:rFonts w:eastAsia="Calibri"/>
          <w:spacing w:val="2"/>
          <w:szCs w:val="28"/>
        </w:rPr>
        <w:instrText>ADDIN CSL_CITATION {"citationItems":[{"id":"ITEM-1","itemData":{"DOI":"10.1002/BJS.10182","ISSN":"0007-1323","PMID":"27304848","abstract":"Background: The aim of this study was to present preliminary data on quality of life (QoL), symptoms and treatment satisfaction gathered using three new abdominal aortic aneurysm (AAA)-specific patient-reported outcome measures (PROMs). Methods: Patients with AAA were recruited from five National Health Service Trusts to complete the three new PROMs: the AneurysmDQoL, AneurysmSRQ and AneurysmTSQ. Patients were either under surveillance or had undergone AAA repair (open or endovascular) during the preceding 24 months. Data were initially collected as part of a study assessing the psychometric properties of the new measures, before being used in the observational analysis of outcomes presented here. Results: Results, although largely non-significant, showed interesting trends. The impact of AAA repair on QoL appeared to worsen progressively after open repair (OR) and improve progressively after endovascular aneurysm repair (EVAR). Conversely, symptoms seemed to become progressively worse after EVAR and progressively better after OR. Information and understanding were key sources of dissatisfaction before the intervention, whereas postoperative dissatisfaction was related to bother from symptoms, follow-up and feedback about scan results. Conclusion: Although a larger, prospective data set is necessary to explore outcomes more fully with the new AAA-specific PROMs, the observational data presented here suggest there may be clinically important differences in the symptoms, impact on QoL and treatment satisfaction associated with OR and EVAR.","author":[{"dropping-particle":"","family":"Peach","given":"G.","non-dropping-particle":"","parse-names":false,"suffix":""},{"dropping-particle":"","family":"Romaine","given":"J.","non-dropping-particle":"","parse-names":false,"suffix":""},{"dropping-particle":"","family":"Holt","given":"P. J.E.","non-dropping-particle":"","parse-names":false,"suffix":""},{"dropping-particle":"","family":"Thompson","given":"M. M.","non-dropping-particle":"","parse-names":false,"suffix":""},{"dropping-particle":"","family":"Bradley","given":"C.","non-dropping-particle":"","parse-names":false,"suffix":""},{"dropping-particle":"","family":"Hinchliffe","given":"R. J.","non-dropping-particle":"","parse-names":false,"suffix":""}],"container-title":"British Journal of Surgery","id":"ITEM-1","issue":"8","issued":{"date-parts":[["2016","6","15"]]},"page":"1012-1019","publisher":"Oxford Academic","title":"Quality of life, symptoms and treatment satisfaction in patients with aortic aneurysm using new abdominal aortic aneurysm-specific patient-reported outcome measures","type":"article-journal","volume":"103"},"uris":["http://www.mendeley.com/documents/?uuid=a5dd005b-a66b-31a1-83f5-956ae7afc2ee"]},{"id":"ITEM-2","itemData":{"DOI":"10.1016/J.AVSG.2009.01.003","ISSN":"1615-5947","PMID":"19875006","abstract":"Background: Our objective was to demonstrate the feasibility of laparoscopic abdominal aortic aneurysm (AAA) repair in obese patients and to confirm advantages observed with laparoscopic techniques in other surgical specialties regarding pulmonary and parietal complications in this population. Methods: Between November 2000 and December 2007 we performed 37 laparoscopic aortic reconstructions in obese patients (body mass index [BMI] &gt; 30 kg/m2). Median BMI was 31.9 kg/m2 (range 30.1-40). Twenty-seven patients (73%) were operated for AAA and 10 (27%) for TASC C or D aortoiliac occlusive disease. Data were gathered prospectively and analyzed retrospectively. Results: Aortic exposure was totally laparoscopic in 36 patients (97.3%). Median operative time was 290 min (range 160-480). Median duration of clamping was 77.5 min (range 40-105). Orotracheal extubation was possible before H24 for 35 patients (95%). Median lengths of intensive care unit stay and hospital stay were, respectively, 48 hr (range 12-624) and 8 days (range 4-35). One patient (2.7%) died postoperatively because of colonic ischemia. Five systemic postoperative complications were observed in 36 patients who survived (13.5%) including major nonlethal postoperative complications in two patients (pneumopathy and acute hemodynamic lung edema). All other patients had a fast recovery, with minimal wound discomfort and rapid return to general diet and ambulation, with a median follow-up of 21.5 months (range 1-78). One patient was lost. Complete recovery was observed in 35 other patients, and all grafts were patent at last follow-up. No graft infection was observed, and none of our patients presented incisional hernia. Conclusion: Obesity is not an operative risk factor for laparoscopic aortic surgery. Our results confirm its feasibility and durability for this high-risk population. Laparoscopy should be considered as the technique of choice whenever direct AAA repair is planned in obese patients. © Annals of Vascular Surgery Inc.","author":[{"dropping-particle":"","family":"Coscas","given":"Raphaël","non-dropping-particle":"","parse-names":false,"suffix":""},{"dropping-particle":"","family":"Coggia","given":"Marc","non-dropping-particle":"","parse-names":false,"suffix":""},{"dropping-particle":"","family":"Centa","given":"Isabelle","non-dropping-particle":"Di","parse-names":false,"suffix":""},{"dropping-particle":"","family":"Javerliat","given":"Isabelle","non-dropping-particle":"","parse-names":false,"suffix":""},{"dropping-particle":"","family":"Cochennec","given":"Frederic","non-dropping-particle":"","parse-names":false,"suffix":""},{"dropping-particle":"","family":"Goëau-Brissonniere","given":"Olivier","non-dropping-particle":"","parse-names":false,"suffix":""}],"container-title":"Annals of vascular surgery","id":"ITEM-2","issue":"6","issued":{"date-parts":[["2009","11"]]},"page":"717-721","publisher":"Ann Vasc Surg","title":"Laparoscopic aortic surgery in obese patients","type":"article-journal","volume":"23"},"uris":["http://www.mendeley.com/documents/?uuid=ba788303-6a7c-3e24-841a-4d3a03f75be4"]},{"id":"ITEM-3","itemData":{"DOI":"10.1016/J.EJVS.2008.10.011","ISSN":"10785884","PMID":"19008129","abstract":"Objectives: To provide insight into the causes and timing of AAA rupture after EVAR. Design: Original data regarding AAA ruptures following EVAR were collected from MEDLINE and EMBASE databases. Data were extracted systematically and patient and procedural characteristics were analyzed. Results: 270 patients with AAA ruptures after EVAR were identified. Causes of rupture included endoleaks (in 160: type IA 57, type IB 31, type II 23, type III 26, type IV 0, endotension 9, unspecified 14), graft migration 41, graft disconnection 11 and infection 6. Most of the described AAA ruptures occurred within 2-3 years after EVAR. Mean initial AAA diameter was relatively large (65 mm). No abnormalities were present in 41 patients during follow-up before rupture. Structural graft failure was described in 96 and a fatal course in 119 patients. Conclusions: Focus of surveillance on the first 2-3 years after EVAR may possibly reduce the AAA rupture rate, especially in patients with increased risk of early rupture (relatively large initial AAA diameter or presence of endoleak or graft migration). Better stent-graft durability and longevity is required to further reduce the AAA rupture risk after EVAR. Complete prevention will however remain challenging since AAA rupture may occur even if no predisposing abnormalities are present. © 2008 European Society for Vascular Surgery.","author":[{"dropping-particle":"","family":"Schlösser","given":"F. J.V.","non-dropping-particle":"","parse-names":false,"suffix":""},{"dropping-particle":"","family":"Gusberg","given":"R. J.","non-dropping-particle":"","parse-names":false,"suffix":""},{"dropping-particle":"","family":"Dardik","given":"A.","non-dropping-particle":"","parse-names":false,"suffix":""},{"dropping-particle":"","family":"Lin","given":"P. H.","non-dropping-particle":"","parse-names":false,"suffix":""},{"dropping-particle":"","family":"Verhagen","given":"H. J.M.","non-dropping-particle":"","parse-names":false,"suffix":""},{"dropping-particle":"","family":"Moll","given":"F. L.","non-dropping-particle":"","parse-names":false,"suffix":""},{"dropping-particle":"","family":"Muhs","given":"B. E.","non-dropping-particle":"","parse-names":false,"suffix":""}],"container-title":"European Journal of Vascular and Endovascular Surgery","id":"ITEM-3","issue":"1","issued":{"date-parts":[["2009"]]},"page":"15-22","title":"Aneurysm Rupture after EVAR: Can the Ultimate Failure be Predicted?","type":"article-journal","volume":"37"},"uris":["http://www.mendeley.com/documents/?uuid=a5701728-15d9-3875-a205-74c51259cf49"]},{"id":"ITEM-4","itemData":{"author":[{"dropping-particle":"","family":"Бокерия","given":"Л.А. и др.","non-dropping-particle":"","parse-names":false,"suffix":""}],"container-title":"Ангиология и сосудистая хирургия","id":"ITEM-4","issued":{"date-parts":[["2013"]]},"page":"1-72","title":"Национальные рекомендации по ведению пациентов с аневризмами брюшной аорты","type":"article-journal"},"uris":["http://www.mendeley.com/documents/?uuid=80c1d65d-fe2f-32b0-8bc1-937471dd2332"]},{"id":"ITEM-5","itemData":{"author":[{"dropping-particle":"","family":"Дюсупов","given":"Алтай Ахметкалиевич","non-dropping-particle":"","parse-names":false,"suffix":""}],"id":"ITEM-5","issued":{"date-parts":[["2017"]]},"number-of-pages":"5-232","publisher-place":"Новосибирск","title":"Профилактика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25; 58; 76; 105]","plainTextFormattedCitation":"[19; 25; 58; 76; 105]","previouslyFormattedCitation":"[19; 25; 58; 76; 104]"},"properties":{"noteIndex":0},"schema":"https://github.com/citation-style-language/schema/raw/master/csl-citation.json"}</w:instrText>
      </w:r>
      <w:r w:rsidR="00E91705" w:rsidRPr="00FA7355">
        <w:rPr>
          <w:rFonts w:eastAsia="Calibri"/>
          <w:spacing w:val="2"/>
          <w:szCs w:val="28"/>
        </w:rPr>
        <w:fldChar w:fldCharType="separate"/>
      </w:r>
      <w:r w:rsidR="005550B6" w:rsidRPr="00FA7355">
        <w:rPr>
          <w:rFonts w:eastAsia="Calibri"/>
          <w:noProof/>
          <w:spacing w:val="2"/>
          <w:szCs w:val="28"/>
        </w:rPr>
        <w:t>[19</w:t>
      </w:r>
      <w:r w:rsidR="0023025C" w:rsidRPr="00FA7355">
        <w:rPr>
          <w:rFonts w:eastAsia="Calibri"/>
          <w:noProof/>
          <w:spacing w:val="2"/>
          <w:szCs w:val="28"/>
        </w:rPr>
        <w:t xml:space="preserve">, </w:t>
      </w:r>
      <w:r w:rsidR="0023025C" w:rsidRPr="00FA7355">
        <w:rPr>
          <w:rFonts w:eastAsia="Calibri"/>
          <w:noProof/>
          <w:spacing w:val="2"/>
          <w:szCs w:val="28"/>
          <w:lang w:val="en-US"/>
        </w:rPr>
        <w:t>c</w:t>
      </w:r>
      <w:r w:rsidR="0023025C" w:rsidRPr="00FA7355">
        <w:rPr>
          <w:rFonts w:eastAsia="Calibri"/>
          <w:noProof/>
          <w:spacing w:val="2"/>
          <w:szCs w:val="28"/>
        </w:rPr>
        <w:t>.</w:t>
      </w:r>
      <w:r w:rsidR="00FA3F3D" w:rsidRPr="00FA7355">
        <w:rPr>
          <w:rFonts w:eastAsia="Calibri"/>
          <w:noProof/>
          <w:spacing w:val="2"/>
          <w:szCs w:val="28"/>
        </w:rPr>
        <w:t xml:space="preserve"> </w:t>
      </w:r>
      <w:r w:rsidR="00A32F75" w:rsidRPr="00FA7355">
        <w:rPr>
          <w:rFonts w:eastAsia="Calibri"/>
          <w:noProof/>
          <w:spacing w:val="2"/>
          <w:szCs w:val="28"/>
        </w:rPr>
        <w:t>51</w:t>
      </w:r>
      <w:r w:rsidR="005550B6" w:rsidRPr="00FA7355">
        <w:rPr>
          <w:rFonts w:eastAsia="Calibri"/>
          <w:noProof/>
          <w:spacing w:val="2"/>
          <w:szCs w:val="28"/>
        </w:rPr>
        <w:t>; 25</w:t>
      </w:r>
      <w:r w:rsidR="0023025C" w:rsidRPr="00FA7355">
        <w:rPr>
          <w:rFonts w:eastAsia="Calibri"/>
          <w:noProof/>
          <w:spacing w:val="2"/>
          <w:szCs w:val="28"/>
        </w:rPr>
        <w:t xml:space="preserve">, </w:t>
      </w:r>
      <w:r w:rsidR="0023025C" w:rsidRPr="00FA7355">
        <w:rPr>
          <w:rFonts w:eastAsia="Calibri"/>
          <w:noProof/>
          <w:spacing w:val="2"/>
          <w:szCs w:val="28"/>
          <w:lang w:val="en-US"/>
        </w:rPr>
        <w:t>c</w:t>
      </w:r>
      <w:r w:rsidR="0023025C" w:rsidRPr="00FA7355">
        <w:rPr>
          <w:rFonts w:eastAsia="Calibri"/>
          <w:noProof/>
          <w:spacing w:val="2"/>
          <w:szCs w:val="28"/>
        </w:rPr>
        <w:t>.</w:t>
      </w:r>
      <w:r w:rsidR="00FA3F3D" w:rsidRPr="00FA7355">
        <w:rPr>
          <w:rFonts w:eastAsia="Calibri"/>
          <w:noProof/>
          <w:spacing w:val="2"/>
          <w:szCs w:val="28"/>
        </w:rPr>
        <w:t xml:space="preserve"> </w:t>
      </w:r>
      <w:r w:rsidR="00A32F75" w:rsidRPr="00FA7355">
        <w:rPr>
          <w:rFonts w:eastAsia="Calibri"/>
          <w:noProof/>
          <w:spacing w:val="2"/>
          <w:szCs w:val="28"/>
        </w:rPr>
        <w:t>44</w:t>
      </w:r>
      <w:r w:rsidR="005550B6" w:rsidRPr="00FA7355">
        <w:rPr>
          <w:rFonts w:eastAsia="Calibri"/>
          <w:noProof/>
          <w:spacing w:val="2"/>
          <w:szCs w:val="28"/>
        </w:rPr>
        <w:t>; 58</w:t>
      </w:r>
      <w:r w:rsidR="0023025C" w:rsidRPr="00FA7355">
        <w:rPr>
          <w:rFonts w:eastAsia="Calibri"/>
          <w:noProof/>
          <w:spacing w:val="2"/>
          <w:szCs w:val="28"/>
        </w:rPr>
        <w:t xml:space="preserve">, </w:t>
      </w:r>
      <w:r w:rsidR="0023025C" w:rsidRPr="00FA7355">
        <w:rPr>
          <w:rFonts w:eastAsia="Calibri"/>
          <w:noProof/>
          <w:spacing w:val="2"/>
          <w:szCs w:val="28"/>
          <w:lang w:val="en-US"/>
        </w:rPr>
        <w:t>p</w:t>
      </w:r>
      <w:r w:rsidR="0023025C" w:rsidRPr="00FA7355">
        <w:rPr>
          <w:rFonts w:eastAsia="Calibri"/>
          <w:noProof/>
          <w:spacing w:val="2"/>
          <w:szCs w:val="28"/>
        </w:rPr>
        <w:t>. 717-720</w:t>
      </w:r>
      <w:r w:rsidR="005550B6" w:rsidRPr="00FA7355">
        <w:rPr>
          <w:rFonts w:eastAsia="Calibri"/>
          <w:noProof/>
          <w:spacing w:val="2"/>
          <w:szCs w:val="28"/>
        </w:rPr>
        <w:t>; 76</w:t>
      </w:r>
      <w:r w:rsidR="0023025C" w:rsidRPr="00FA7355">
        <w:rPr>
          <w:rFonts w:eastAsia="Calibri"/>
          <w:noProof/>
          <w:spacing w:val="2"/>
          <w:szCs w:val="28"/>
        </w:rPr>
        <w:t xml:space="preserve">, </w:t>
      </w:r>
      <w:r w:rsidR="0023025C" w:rsidRPr="00FA7355">
        <w:rPr>
          <w:rFonts w:eastAsia="Calibri"/>
          <w:noProof/>
          <w:spacing w:val="2"/>
          <w:szCs w:val="28"/>
          <w:lang w:val="en-US"/>
        </w:rPr>
        <w:t>p</w:t>
      </w:r>
      <w:r w:rsidR="0023025C" w:rsidRPr="00FA7355">
        <w:rPr>
          <w:rFonts w:eastAsia="Calibri"/>
          <w:noProof/>
          <w:spacing w:val="2"/>
          <w:szCs w:val="28"/>
        </w:rPr>
        <w:t>. 1012-10</w:t>
      </w:r>
      <w:r w:rsidR="00ED34E0" w:rsidRPr="00FA7355">
        <w:rPr>
          <w:rFonts w:eastAsia="Calibri"/>
          <w:noProof/>
          <w:spacing w:val="2"/>
          <w:szCs w:val="28"/>
        </w:rPr>
        <w:t>1</w:t>
      </w:r>
      <w:r w:rsidR="0023025C" w:rsidRPr="00FA7355">
        <w:rPr>
          <w:rFonts w:eastAsia="Calibri"/>
          <w:noProof/>
          <w:spacing w:val="2"/>
          <w:szCs w:val="28"/>
        </w:rPr>
        <w:t>8</w:t>
      </w:r>
      <w:r w:rsidR="005550B6" w:rsidRPr="00FA7355">
        <w:rPr>
          <w:rFonts w:eastAsia="Calibri"/>
          <w:noProof/>
          <w:spacing w:val="2"/>
          <w:szCs w:val="28"/>
        </w:rPr>
        <w:t>; 105</w:t>
      </w:r>
      <w:r w:rsidR="0023025C" w:rsidRPr="00FA7355">
        <w:rPr>
          <w:rFonts w:eastAsia="Calibri"/>
          <w:noProof/>
          <w:spacing w:val="2"/>
          <w:szCs w:val="28"/>
        </w:rPr>
        <w:t xml:space="preserve">, </w:t>
      </w:r>
      <w:r w:rsidR="0023025C" w:rsidRPr="00FA7355">
        <w:rPr>
          <w:rFonts w:eastAsia="Calibri"/>
          <w:noProof/>
          <w:spacing w:val="2"/>
          <w:szCs w:val="28"/>
          <w:lang w:val="en-US"/>
        </w:rPr>
        <w:t>p</w:t>
      </w:r>
      <w:r w:rsidR="0023025C" w:rsidRPr="00FA7355">
        <w:rPr>
          <w:rFonts w:eastAsia="Calibri"/>
          <w:noProof/>
          <w:spacing w:val="2"/>
          <w:szCs w:val="28"/>
        </w:rPr>
        <w:t>. 15-21</w:t>
      </w:r>
      <w:r w:rsidR="005550B6" w:rsidRPr="00FA7355">
        <w:rPr>
          <w:rFonts w:eastAsia="Calibri"/>
          <w:noProof/>
          <w:spacing w:val="2"/>
          <w:szCs w:val="28"/>
        </w:rPr>
        <w:t>]</w:t>
      </w:r>
      <w:r w:rsidR="00E91705" w:rsidRPr="00FA7355">
        <w:rPr>
          <w:rFonts w:eastAsia="Calibri"/>
          <w:spacing w:val="2"/>
          <w:szCs w:val="28"/>
        </w:rPr>
        <w:fldChar w:fldCharType="end"/>
      </w:r>
      <w:r w:rsidR="00E91705" w:rsidRPr="00FA7355">
        <w:rPr>
          <w:rFonts w:eastAsia="Calibri"/>
          <w:spacing w:val="2"/>
          <w:szCs w:val="28"/>
        </w:rPr>
        <w:t>.</w:t>
      </w:r>
    </w:p>
    <w:p w14:paraId="29046E40" w14:textId="5CE7967D" w:rsidR="00D04552" w:rsidRPr="00FA7355" w:rsidRDefault="00D04552" w:rsidP="008D7048">
      <w:pPr>
        <w:spacing w:after="0" w:line="240" w:lineRule="auto"/>
        <w:ind w:firstLine="709"/>
        <w:jc w:val="both"/>
        <w:rPr>
          <w:rFonts w:eastAsia="Times New Roman"/>
          <w:spacing w:val="2"/>
          <w:szCs w:val="28"/>
          <w:lang w:eastAsia="ru-RU" w:bidi="ru-RU"/>
        </w:rPr>
      </w:pPr>
      <w:r w:rsidRPr="00FA7355">
        <w:rPr>
          <w:rFonts w:eastAsia="Times New Roman"/>
          <w:spacing w:val="2"/>
          <w:szCs w:val="28"/>
          <w:lang w:eastAsia="ru-RU" w:bidi="ru-RU"/>
        </w:rPr>
        <w:t>Окклюзия бранш эндопротеза из-за их тромбоза может возникнуть по следующим причинам: прогрессирующий атеросклероз, увеличение линейных размеров аневризматического мешка, что может привести к избыточному перегибу бранш стент-графта, миграции самого эндопротеза и нарушению оттока крови в дистальное артериальное русло.</w:t>
      </w:r>
    </w:p>
    <w:p w14:paraId="4EF919B4" w14:textId="77777777" w:rsidR="00D04552" w:rsidRPr="00FA7355" w:rsidRDefault="00D04552" w:rsidP="008D7048">
      <w:pPr>
        <w:spacing w:after="0" w:line="240" w:lineRule="auto"/>
        <w:ind w:firstLine="709"/>
        <w:jc w:val="both"/>
        <w:rPr>
          <w:rFonts w:eastAsia="Times New Roman"/>
          <w:spacing w:val="2"/>
          <w:szCs w:val="28"/>
          <w:lang w:eastAsia="ru-RU" w:bidi="ru-RU"/>
        </w:rPr>
      </w:pPr>
      <w:r w:rsidRPr="00FA7355">
        <w:rPr>
          <w:rFonts w:eastAsia="Times New Roman"/>
          <w:spacing w:val="2"/>
          <w:szCs w:val="28"/>
          <w:lang w:eastAsia="ru-RU" w:bidi="ru-RU"/>
        </w:rPr>
        <w:t>Для лечения этого осложнения применяют следующие методы:</w:t>
      </w:r>
    </w:p>
    <w:p w14:paraId="6EE02690" w14:textId="77777777" w:rsidR="00D04552" w:rsidRPr="00FA7355" w:rsidRDefault="00D04552" w:rsidP="00065468">
      <w:pPr>
        <w:pStyle w:val="a3"/>
        <w:numPr>
          <w:ilvl w:val="0"/>
          <w:numId w:val="12"/>
        </w:numPr>
        <w:tabs>
          <w:tab w:val="left" w:pos="1134"/>
        </w:tabs>
        <w:spacing w:after="0" w:line="240" w:lineRule="auto"/>
        <w:ind w:left="0" w:firstLine="709"/>
        <w:jc w:val="both"/>
        <w:rPr>
          <w:rFonts w:eastAsia="Times New Roman"/>
          <w:spacing w:val="2"/>
          <w:szCs w:val="28"/>
          <w:lang w:eastAsia="ru-RU" w:bidi="ru-RU"/>
        </w:rPr>
      </w:pPr>
      <w:r w:rsidRPr="00FA7355">
        <w:rPr>
          <w:rFonts w:eastAsia="Times New Roman"/>
          <w:spacing w:val="2"/>
          <w:szCs w:val="28"/>
          <w:lang w:eastAsia="ru-RU" w:bidi="ru-RU"/>
        </w:rPr>
        <w:t>Реканализация с последующим стентированием: это процедура, в ходе которой тромбированный участок реканализируется и расширяется с помощью специального стента, что позволяет восстановить нормальный кровоток в просвете бранши.</w:t>
      </w:r>
    </w:p>
    <w:p w14:paraId="0E1319B6" w14:textId="06A62232" w:rsidR="00D04552" w:rsidRPr="00FA7355" w:rsidRDefault="007200E7" w:rsidP="00065468">
      <w:pPr>
        <w:pStyle w:val="a3"/>
        <w:numPr>
          <w:ilvl w:val="0"/>
          <w:numId w:val="12"/>
        </w:numPr>
        <w:tabs>
          <w:tab w:val="left" w:pos="1134"/>
        </w:tabs>
        <w:spacing w:after="0" w:line="240" w:lineRule="auto"/>
        <w:ind w:left="0" w:firstLine="709"/>
        <w:jc w:val="both"/>
        <w:rPr>
          <w:rFonts w:eastAsia="Times New Roman"/>
          <w:spacing w:val="2"/>
          <w:szCs w:val="28"/>
          <w:lang w:eastAsia="ru-RU" w:bidi="ru-RU"/>
        </w:rPr>
      </w:pPr>
      <w:r w:rsidRPr="00FA7355">
        <w:rPr>
          <w:rFonts w:eastAsia="Times New Roman"/>
          <w:spacing w:val="2"/>
          <w:szCs w:val="28"/>
          <w:lang w:eastAsia="ru-RU" w:bidi="ru-RU"/>
        </w:rPr>
        <w:t>Реконструктивный бедренно – бедренный перекрёст</w:t>
      </w:r>
      <w:r w:rsidR="00D04552" w:rsidRPr="00FA7355">
        <w:rPr>
          <w:rFonts w:eastAsia="Times New Roman"/>
          <w:spacing w:val="2"/>
          <w:szCs w:val="28"/>
          <w:lang w:eastAsia="ru-RU" w:bidi="ru-RU"/>
        </w:rPr>
        <w:t>: это хирургическая операция, в ходе которой создается искусственный шунтирующий обход окклюзированного участка и восстановление нормального кровотока.</w:t>
      </w:r>
    </w:p>
    <w:p w14:paraId="7F83D56B" w14:textId="3867EF94" w:rsidR="004C4981" w:rsidRPr="00FA7355" w:rsidRDefault="00D04552"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Times New Roman"/>
          <w:spacing w:val="2"/>
          <w:szCs w:val="28"/>
          <w:lang w:eastAsia="ru-RU" w:bidi="ru-RU"/>
        </w:rPr>
        <w:t xml:space="preserve">Выбор метода лечения всегда зависит от клинической ситуации и состояния пациента, а также от местоположения и характеристик окклюзии </w:t>
      </w:r>
      <w:r w:rsidR="00E91705" w:rsidRPr="00FA7355">
        <w:rPr>
          <w:rFonts w:eastAsia="Times New Roman"/>
          <w:spacing w:val="2"/>
          <w:szCs w:val="28"/>
          <w:lang w:eastAsia="ru-RU" w:bidi="ru-RU"/>
        </w:rPr>
        <w:fldChar w:fldCharType="begin" w:fldLock="1"/>
      </w:r>
      <w:r w:rsidR="005550B6" w:rsidRPr="00FA7355">
        <w:rPr>
          <w:rFonts w:eastAsia="Times New Roman"/>
          <w:spacing w:val="2"/>
          <w:szCs w:val="28"/>
          <w:lang w:eastAsia="ru-RU" w:bidi="ru-RU"/>
        </w:rPr>
        <w:instrText>ADDIN CSL_CITATION {"citationItems":[{"id":"ITEM-1","itemData":{"DOI":"10.1016/J.JVIR.2008.07.005","ISSN":"1535-7732","PMID":"18693048","abstract":"Purpose: To assess the time period of onset, etiology, and outcomes of limb occlusion after endovascular repair of abdominal aortic aneurysms with supported endografts. Materials and Methods: From 1998 to 2007, 288 patients underwent endovascular aneurysm repair (EVAR) to exclude an infrarenal aortic aneurysm. In the majority of patients, a Zenith stent-graft (n = 187) or Excluder stent-graft (n = 71) was implanted. Nine patients presented with limb occlusion during follow-up. All occluded stent-grafts were modular (n = 8) or aortomonoiliac (n = 1) Zenith endoprostheses. One additional patient who was previously treated with a Zenith aortomonoiliac stent-graft was referred to our institution for further treatment of stent-graft thrombosis. Results: The initial clinical presentations were acute ischemia (n = 5), buttock claudication (n = 3), and incidental findings on follow-up imaging (n = 2). Occlusion occurred within the first month after EVAR (n = 5), between the first and second month after EVAR (n = 2), 10 months after EVAR (n = 1), and 4-5 years after EVAR (n = 2). Underlying causes of occlusion were kinking of the stent-graft (n = 5), small-diameter endograft limb with extension to the external iliac artery (n = 3), and migration and dislocation of an endograft limb (n = 2). Treatment consisted of catheter-directed thrombolysis and stent placement (n = 3), surgical thrombectomy or bypass operation (n = 5), and expectant management (n = 2). Outcome of all revascularization procedures showed immediate clinical success in all patients and no late recurrent limb ischemia at a mean follow-up of 38.9 months. Conclusions: Limb occlusion of aortic stent-grafts mostly occurs shortly after EVAR and can be related to underlying kinking of the metallic skeleton, extension of the stent-graft into the external iliac artery, or migration and dislocation of an endograft limb. Satisfactory and durable clinical outcomes can be obtained after appropriate revascularization. © 2008 SIR.","author":[{"dropping-particle":"","family":"Maleux","given":"Geert","non-dropping-particle":"","parse-names":false,"suffix":""},{"dropping-particle":"","family":"Koolen","given":"Marcel","non-dropping-particle":"","parse-names":false,"suffix":""},{"dropping-particle":"","family":"Heye","given":"Sam","non-dropping-particle":"","parse-names":false,"suffix":""},{"dropping-particle":"","family":"Nevelsteen","given":"André","non-dropping-particle":"","parse-names":false,"suffix":""}],"container-title":"Journal of vascular and interventional radiology : JVIR","id":"ITEM-1","issue":"10","issued":{"date-parts":[["2008","10"]]},"page":"1409-1412","publisher":"J Vasc Interv Radiol","title":"Limb occlusion after endovascular repair of abdominal aortic aneurysms with supported endografts","type":"article-journal","volume":"19"},"uris":["http://www.mendeley.com/documents/?uuid=5745affb-8307-3554-8885-1c23b9a50ae1"]},{"id":"ITEM-2","itemData":{"PMID":"12368725","author":[{"dropping-particle":"","family":"Carroccio","given":"A","non-dropping-particle":"","parse-names":false,"suffix":""},{"dropping-particle":"","family":"Faries","given":"P.L","non-dropping-particle":"","parse-names":false,"suffix":""},{"dropping-particle":"","family":"Morrissey","given":"N.J","non-dropping-particle":"","parse-names":false,"suffix":""},{"dropping-particle":"","family":"Teodorescu","given":"V","non-dropping-particle":"","parse-names":false,"suffix":""},{"dropping-particle":"","family":"Burks","given":"J.A","non-dropping-particle":"","parse-names":false,"suffix":""},{"dropping-particle":"","family":"Gravereaux","given":"E.C","non-dropping-particle":"","parse-names":false,"suffix":""},{"dropping-particle":"","family":"Hollier","given":"L.H","non-dropping-particle":"","parse-names":false,"suffix":""},{"dropping-particle":"","family":"Marin","given":"M.L","non-dropping-particle":"","parse-names":false,"suffix":""}],"container-title":"J Vasc Surg","id":"ITEM-2","issue":"4","issued":{"date-parts":[["2002","10"]]},"page":"679-684","title":"Predicting iliac limb occlusions after bifurcated aortic stent grafting: anatomic and device-related causes","type":"article-journal","volume":"36"},"uris":["http://www.mendeley.com/documents/?uuid=b1cea04f-5fc9-372e-97d0-b750fdeeed72"]},{"id":"ITEM-3","itemData":{"author":[{"dropping-particle":"","family":"Дюсупов","given":"Алтай Ахметкалиевич","non-dropping-particle":"","parse-names":false,"suffix":""}],"id":"ITEM-3","issued":{"date-parts":[["2017"]]},"number-of-pages":"5-232","publisher-place":"Новосибирск","title":"Профилактика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 100; 108]","plainTextFormattedCitation":"[19; 100; 108]","previouslyFormattedCitation":"[19; 100; 107]"},"properties":{"noteIndex":0},"schema":"https://github.com/citation-style-language/schema/raw/master/csl-citation.json"}</w:instrText>
      </w:r>
      <w:r w:rsidR="00E91705" w:rsidRPr="00FA7355">
        <w:rPr>
          <w:rFonts w:eastAsia="Times New Roman"/>
          <w:spacing w:val="2"/>
          <w:szCs w:val="28"/>
          <w:lang w:eastAsia="ru-RU" w:bidi="ru-RU"/>
        </w:rPr>
        <w:fldChar w:fldCharType="separate"/>
      </w:r>
      <w:r w:rsidR="005550B6" w:rsidRPr="00FA7355">
        <w:rPr>
          <w:rFonts w:eastAsia="Times New Roman"/>
          <w:noProof/>
          <w:spacing w:val="2"/>
          <w:szCs w:val="28"/>
          <w:lang w:eastAsia="ru-RU" w:bidi="ru-RU"/>
        </w:rPr>
        <w:t>[19</w:t>
      </w:r>
      <w:r w:rsidR="0023025C" w:rsidRPr="00FA7355">
        <w:rPr>
          <w:rFonts w:eastAsia="Times New Roman"/>
          <w:noProof/>
          <w:spacing w:val="2"/>
          <w:szCs w:val="28"/>
          <w:lang w:eastAsia="ru-RU" w:bidi="ru-RU"/>
        </w:rPr>
        <w:t xml:space="preserve">, </w:t>
      </w:r>
      <w:r w:rsidR="0023025C" w:rsidRPr="00FA7355">
        <w:rPr>
          <w:rFonts w:eastAsia="Times New Roman"/>
          <w:noProof/>
          <w:spacing w:val="2"/>
          <w:szCs w:val="28"/>
          <w:lang w:val="en-US" w:eastAsia="ru-RU" w:bidi="ru-RU"/>
        </w:rPr>
        <w:t>c</w:t>
      </w:r>
      <w:r w:rsidR="0023025C"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w:t>
      </w:r>
      <w:r w:rsidR="00A32F75" w:rsidRPr="00FA7355">
        <w:rPr>
          <w:rFonts w:eastAsia="Times New Roman"/>
          <w:noProof/>
          <w:spacing w:val="2"/>
          <w:szCs w:val="28"/>
          <w:lang w:eastAsia="ru-RU" w:bidi="ru-RU"/>
        </w:rPr>
        <w:t>51</w:t>
      </w:r>
      <w:r w:rsidR="005550B6" w:rsidRPr="00FA7355">
        <w:rPr>
          <w:rFonts w:eastAsia="Times New Roman"/>
          <w:noProof/>
          <w:spacing w:val="2"/>
          <w:szCs w:val="28"/>
          <w:lang w:eastAsia="ru-RU" w:bidi="ru-RU"/>
        </w:rPr>
        <w:t>; 100</w:t>
      </w:r>
      <w:r w:rsidR="0023025C" w:rsidRPr="00FA7355">
        <w:rPr>
          <w:rFonts w:eastAsia="Times New Roman"/>
          <w:noProof/>
          <w:spacing w:val="2"/>
          <w:szCs w:val="28"/>
          <w:lang w:eastAsia="ru-RU" w:bidi="ru-RU"/>
        </w:rPr>
        <w:t xml:space="preserve">, </w:t>
      </w:r>
      <w:r w:rsidR="0023025C" w:rsidRPr="00FA7355">
        <w:rPr>
          <w:rFonts w:eastAsia="Times New Roman"/>
          <w:noProof/>
          <w:spacing w:val="2"/>
          <w:szCs w:val="28"/>
          <w:lang w:val="en-US" w:eastAsia="ru-RU" w:bidi="ru-RU"/>
        </w:rPr>
        <w:t>p</w:t>
      </w:r>
      <w:r w:rsidR="0023025C" w:rsidRPr="00FA7355">
        <w:rPr>
          <w:rFonts w:eastAsia="Times New Roman"/>
          <w:noProof/>
          <w:spacing w:val="2"/>
          <w:szCs w:val="28"/>
          <w:lang w:eastAsia="ru-RU" w:bidi="ru-RU"/>
        </w:rPr>
        <w:t>. 1409-1411</w:t>
      </w:r>
      <w:r w:rsidR="005550B6" w:rsidRPr="00FA7355">
        <w:rPr>
          <w:rFonts w:eastAsia="Times New Roman"/>
          <w:noProof/>
          <w:spacing w:val="2"/>
          <w:szCs w:val="28"/>
          <w:lang w:eastAsia="ru-RU" w:bidi="ru-RU"/>
        </w:rPr>
        <w:t>; 108]</w:t>
      </w:r>
      <w:r w:rsidR="00E91705"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w:t>
      </w:r>
    </w:p>
    <w:p w14:paraId="2DFCA802" w14:textId="1A44864F" w:rsidR="00E91705" w:rsidRPr="00FA7355" w:rsidRDefault="00C97866"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spacing w:val="2"/>
          <w:szCs w:val="28"/>
          <w:shd w:val="clear" w:color="auto" w:fill="FFFFFF"/>
        </w:rPr>
        <w:t>Проведенные современные систематические обзоры результатов ЭВПБА, направленные на изучение предикторов осложнений</w:t>
      </w:r>
      <w:r w:rsidR="0073329B" w:rsidRPr="00FA7355">
        <w:rPr>
          <w:spacing w:val="2"/>
          <w:szCs w:val="28"/>
          <w:shd w:val="clear" w:color="auto" w:fill="FFFFFF"/>
        </w:rPr>
        <w:t xml:space="preserve">, выживаемости пациентов после эндоваскулярного протезирования показывают, что основным осложнением, развивающимся не только во время оперативного вмешательства, но и в отсроченном периоде, является эндоподтекание </w:t>
      </w:r>
      <w:r w:rsidR="0073329B" w:rsidRPr="00FA7355">
        <w:rPr>
          <w:spacing w:val="2"/>
          <w:szCs w:val="28"/>
          <w:shd w:val="clear" w:color="auto" w:fill="FFFFFF"/>
          <w:lang w:val="en-US"/>
        </w:rPr>
        <w:t>II</w:t>
      </w:r>
      <w:r w:rsidR="0073329B" w:rsidRPr="00FA7355">
        <w:rPr>
          <w:spacing w:val="2"/>
          <w:szCs w:val="28"/>
          <w:shd w:val="clear" w:color="auto" w:fill="FFFFFF"/>
          <w:lang w:val="kk-KZ"/>
        </w:rPr>
        <w:t xml:space="preserve"> типа</w:t>
      </w:r>
      <w:r w:rsidR="0073329B" w:rsidRPr="00FA7355">
        <w:rPr>
          <w:spacing w:val="2"/>
          <w:szCs w:val="28"/>
          <w:shd w:val="clear" w:color="auto" w:fill="FFFFFF"/>
        </w:rPr>
        <w:t xml:space="preserve">. Как указывают многие авторы, при динамическом наблюдении ретроградный кровоток по приводящим артериальным ветвям, провоцирующий развитие эндопротечки и персистенцию кровотока в мешке, </w:t>
      </w:r>
      <w:r w:rsidR="00CD4E94" w:rsidRPr="00FA7355">
        <w:rPr>
          <w:spacing w:val="2"/>
          <w:szCs w:val="28"/>
          <w:shd w:val="clear" w:color="auto" w:fill="FFFFFF"/>
        </w:rPr>
        <w:t xml:space="preserve">в большинстве случаев детекции </w:t>
      </w:r>
      <w:r w:rsidR="0073329B" w:rsidRPr="00FA7355">
        <w:rPr>
          <w:spacing w:val="2"/>
          <w:szCs w:val="28"/>
          <w:shd w:val="clear" w:color="auto" w:fill="FFFFFF"/>
        </w:rPr>
        <w:t xml:space="preserve">самостоятельно нивелируется за счет прогрессирующего тромбоза полости аневризматического мешка. Этот процесс в значительной степени зависит от диаметра приводящей артерии, например, ретроградный кровоток из нижней брыжеечной артерии, диаметром 2 – 3 мм. с большей долей вероятности будет самостоятельно </w:t>
      </w:r>
      <w:r w:rsidR="00656CF0" w:rsidRPr="00FA7355">
        <w:rPr>
          <w:spacing w:val="2"/>
          <w:szCs w:val="28"/>
          <w:shd w:val="clear" w:color="auto" w:fill="FFFFFF"/>
        </w:rPr>
        <w:t>нивелирован</w:t>
      </w:r>
      <w:r w:rsidR="0073329B" w:rsidRPr="00FA7355">
        <w:rPr>
          <w:spacing w:val="2"/>
          <w:szCs w:val="28"/>
          <w:shd w:val="clear" w:color="auto" w:fill="FFFFFF"/>
        </w:rPr>
        <w:t xml:space="preserve"> на контрольном МСКТ, нежели ретроградная протечка из просвета, например, внутренней подвздошной артерии, которая имеет диаметр в нормальных условиях от 7 до 10 мм у устья. Особую актуальность изучению этого вопроса придает тот факт, что ретроградное эндоподтекание может проявить себя в отдаленном периоде, когда па</w:t>
      </w:r>
      <w:r w:rsidR="007A7319" w:rsidRPr="00FA7355">
        <w:rPr>
          <w:spacing w:val="2"/>
          <w:szCs w:val="28"/>
          <w:shd w:val="clear" w:color="auto" w:fill="FFFFFF"/>
        </w:rPr>
        <w:t xml:space="preserve">циент находится вне поля медицинского наблюдения, </w:t>
      </w:r>
      <w:r w:rsidR="00CD4E94" w:rsidRPr="00FA7355">
        <w:rPr>
          <w:spacing w:val="2"/>
          <w:szCs w:val="28"/>
          <w:shd w:val="clear" w:color="auto" w:fill="FFFFFF"/>
        </w:rPr>
        <w:t xml:space="preserve">исподволь </w:t>
      </w:r>
      <w:r w:rsidR="007A7319" w:rsidRPr="00FA7355">
        <w:rPr>
          <w:spacing w:val="2"/>
          <w:szCs w:val="28"/>
          <w:shd w:val="clear" w:color="auto" w:fill="FFFFFF"/>
        </w:rPr>
        <w:t>спровоцировав таким образом рост и разрыв аневризматического мешка</w:t>
      </w:r>
      <w:r w:rsidR="00E91705" w:rsidRPr="00FA7355">
        <w:rPr>
          <w:spacing w:val="2"/>
          <w:szCs w:val="28"/>
          <w:shd w:val="clear" w:color="auto" w:fill="FFFFFF"/>
        </w:rPr>
        <w:t xml:space="preserve"> </w:t>
      </w:r>
      <w:r w:rsidR="00E91705" w:rsidRPr="00FA7355">
        <w:rPr>
          <w:spacing w:val="2"/>
          <w:szCs w:val="28"/>
          <w:shd w:val="clear" w:color="auto" w:fill="FFFFFF"/>
        </w:rPr>
        <w:fldChar w:fldCharType="begin" w:fldLock="1"/>
      </w:r>
      <w:r w:rsidR="005550B6" w:rsidRPr="00FA7355">
        <w:rPr>
          <w:spacing w:val="2"/>
          <w:szCs w:val="28"/>
          <w:shd w:val="clear" w:color="auto" w:fill="FFFFFF"/>
        </w:rPr>
        <w:instrText>ADDIN CSL_CITATION {"citationItems":[{"id":"ITEM-1","itemData":{"DOI":"10.1503/CJS.009019","ISSN":"14882310","PMID":"32644318","abstract":"Background: Endovascular aneurysm repair (EVAR) is associated with decreased perioperative morbidity and mortaliy in comparison with open repair, and thus octagenarians are traditionally offered EVAR given their age and medical comorbidities. The aim of this study was to investigate outcomes and predictors of complications associated with EVAR in octogenarians. Methods: We conducted a retrospective chart review of consecutive patients aged 80 years and older who received an EVAR between August 2010 and January 2017 at a single centre in Toronto, Ontario. We conducted univariate comparisons and then completed logistic regression to determine predictors of complications. We used Kaplan-Meier analysis to explore survival times. Results: A total of 154 octogenarians underwent an EVAR during the study period for an infrarenal aneurysm with a mean size of 64.8 (standard deviation [SD] 12.7) mm. The mean age of the patients was 84.1 (SD 3.7) years, and most patients (81%) were men. Eighteen patients presented with a ruptured abdominal aortic aneurysm (AAA). Ninety-five (62%) patients sustained a complication. Fifty percent of patients experienced an intraoperative complication. A majority of these (77%) resulted in an endoleak, with type II endoleaks requiring no further intervenion being the most common (58%, n = 45). The remaining complications (n = 70) occurred postoperatively, with myocardial ischemia (n = 24) and dysrhythmias (n = 10) being the most common. Past aortic surgery (ξ2 = 8.62, p = 0.014, Cramer V = 0.27) was found to be a multivariate predictor of complications. Most patients (88%) continued follow-up to an average of 20.9 months. Twenty-one patients (13%) died. Nine of these deaths (43%) occurred during the index admission and involved a ruptured AAA. Past aortic surgery was the only predictor of vascular complications. The mean survival time after EVAR was 57.63 months for patients without events. Conclusion: Endovascular aneurysm repair in octogenarians is a suitable form of therapy with acceptable short- A nd long-term results in the elective setting. Past aortic surgery was a predictor of complications in this population.","author":[{"dropping-particle":"","family":"Raju","given":"Sneha","non-dropping-particle":"","parse-names":false,"suffix":""},{"dropping-particle":"","family":"Eisenberg","given":"Naomi","non-dropping-particle":"","parse-names":false,"suffix":""},{"dropping-particle":"","family":"Montbriand","given":"Janice","non-dropping-particle":"","parse-names":false,"suffix":""},{"dropping-particle":"","family":"Roche-Nagle","given":"Graham","non-dropping-particle":"","parse-names":false,"suffix":""}],"container-title":"Canadian Journal of Surgery","id":"ITEM-1","issue":"4","issued":{"date-parts":[["2020"]]},"page":"E329","publisher":"Canadian Medical Association","title":"Endovascular repair of abdominal aortic aneurysm in octogenarians: clinical outcomes and complications","type":"article-journal","volume":"63"},"uris":["http://www.mendeley.com/documents/?uuid=130b9b86-8f8c-326f-a2d2-2f1c0194160f"]},{"id":"ITEM-2","itemData":{"DOI":"10.19163/1994-9480-2020-2(74)-135-138","ISBN":"616-089+617.5","ISSN":"1994-9480","abstract":"An early and late results of endovascular prosthetic repair of the aorta were described. For 9 years, 71 patients with infra-renal aortic aneurysms underwent endovascular aortic prosthetics. In the early postoperative period, type II endoleaks were registered in 4,2 % of cases, and endoprosthesis branch thrombosis in 1,4 %. Systemic complications accounted for 2,8 %, with no hospital fatality. In the long-term period, the primary patency of shunts was 91,18 %. Endovascular aortic prosthetics is a safe and effective method of treating infra-renal aortic aneurysms, which demonstrates a low level of complications and mortality in the early postoperative period.","author":[{"dropping-particle":"","family":"Мозговой","given":"Павел Вячеславович","non-dropping-particle":"","parse-names":false,"suffix":""},{"dropping-particle":"","family":"Луковскова","given":"А.А.","non-dropping-particle":"","parse-names":false,"suffix":""},{"dropping-particle":"","family":"Спиридонов","given":"Е.Г.","non-dropping-particle":"","parse-names":false,"suffix":""},{"dropping-particle":"","family":"Жаркин","given":"Ф.Н.","non-dropping-particle":"","parse-names":false,"suffix":""},{"dropping-particle":"","family":"Уфимцев","given":"В.С.","non-dropping-particle":"","parse-names":false,"suffix":""},{"dropping-particle":"","family":"Моисеев","given":"Д.В.","non-dropping-particle":"","parse-names":false,"suffix":""}],"container-title":"Вестник Волгоградского государственного медицинского университета","id":"ITEM-2","issue":"2 (74)","issued":{"date-parts":[["2020","6","30"]]},"page":"135-138","publisher":"Федеральное государственное бюджетное образовательное учреждение высшего образования «Волгоградский государственный медицинский университет» Министерства здравоохранения Российской Федерации","title":"Результаты эндоваскулярного протезирования у пациентов с аневризмами инфраренальной аорты","type":"article-journal","volume":"74"},"uris":["http://www.mendeley.com/documents/?uuid=ec91ab25-9818-318d-b853-be7d821daa21"]}],"mendeley":{"formattedCitation":"[109; 110]","plainTextFormattedCitation":"[109; 110]","previouslyFormattedCitation":"[108; 109]"},"properties":{"noteIndex":0},"schema":"https://github.com/citation-style-language/schema/raw/master/csl-citation.json"}</w:instrText>
      </w:r>
      <w:r w:rsidR="00E91705" w:rsidRPr="00FA7355">
        <w:rPr>
          <w:spacing w:val="2"/>
          <w:szCs w:val="28"/>
          <w:shd w:val="clear" w:color="auto" w:fill="FFFFFF"/>
        </w:rPr>
        <w:fldChar w:fldCharType="separate"/>
      </w:r>
      <w:r w:rsidR="005550B6" w:rsidRPr="00FA7355">
        <w:rPr>
          <w:noProof/>
          <w:spacing w:val="2"/>
          <w:szCs w:val="28"/>
          <w:shd w:val="clear" w:color="auto" w:fill="FFFFFF"/>
        </w:rPr>
        <w:t>[109</w:t>
      </w:r>
      <w:r w:rsidR="0023025C" w:rsidRPr="00FA7355">
        <w:rPr>
          <w:noProof/>
          <w:spacing w:val="2"/>
          <w:szCs w:val="28"/>
          <w:shd w:val="clear" w:color="auto" w:fill="FFFFFF"/>
        </w:rPr>
        <w:t>,</w:t>
      </w:r>
      <w:r w:rsidR="005550B6" w:rsidRPr="00FA7355">
        <w:rPr>
          <w:noProof/>
          <w:spacing w:val="2"/>
          <w:szCs w:val="28"/>
          <w:shd w:val="clear" w:color="auto" w:fill="FFFFFF"/>
        </w:rPr>
        <w:t xml:space="preserve"> 110]</w:t>
      </w:r>
      <w:r w:rsidR="00E91705" w:rsidRPr="00FA7355">
        <w:rPr>
          <w:spacing w:val="2"/>
          <w:szCs w:val="28"/>
          <w:shd w:val="clear" w:color="auto" w:fill="FFFFFF"/>
        </w:rPr>
        <w:fldChar w:fldCharType="end"/>
      </w:r>
      <w:r w:rsidR="00E91705" w:rsidRPr="00FA7355">
        <w:rPr>
          <w:spacing w:val="2"/>
          <w:szCs w:val="28"/>
          <w:shd w:val="clear" w:color="auto" w:fill="FFFFFF"/>
        </w:rPr>
        <w:t>.</w:t>
      </w:r>
    </w:p>
    <w:p w14:paraId="412DD6DC" w14:textId="065ED07E" w:rsidR="000A608E" w:rsidRPr="00FA7355" w:rsidRDefault="007A7319" w:rsidP="008D7048">
      <w:pPr>
        <w:spacing w:after="0" w:line="240" w:lineRule="auto"/>
        <w:ind w:firstLine="709"/>
        <w:jc w:val="both"/>
        <w:rPr>
          <w:color w:val="000000"/>
          <w:spacing w:val="2"/>
          <w:szCs w:val="28"/>
        </w:rPr>
      </w:pPr>
      <w:r w:rsidRPr="00FA7355">
        <w:rPr>
          <w:bCs/>
          <w:color w:val="000000"/>
          <w:spacing w:val="2"/>
          <w:szCs w:val="28"/>
          <w:shd w:val="clear" w:color="auto" w:fill="FFFFFF"/>
        </w:rPr>
        <w:t xml:space="preserve">Говоря о факторах риска развития осложнений ЭВПБА, необходимо обратить внимание </w:t>
      </w:r>
      <w:r w:rsidR="009A11A6" w:rsidRPr="00FA7355">
        <w:rPr>
          <w:bCs/>
          <w:color w:val="000000"/>
          <w:spacing w:val="2"/>
          <w:szCs w:val="28"/>
          <w:shd w:val="clear" w:color="auto" w:fill="FFFFFF"/>
        </w:rPr>
        <w:t xml:space="preserve">на тот факт, что наличие доказанных предикторов развития </w:t>
      </w:r>
      <w:r w:rsidR="005F4745" w:rsidRPr="00FA7355">
        <w:rPr>
          <w:bCs/>
          <w:color w:val="000000"/>
          <w:spacing w:val="2"/>
          <w:szCs w:val="28"/>
          <w:shd w:val="clear" w:color="auto" w:fill="FFFFFF"/>
        </w:rPr>
        <w:t>определенных</w:t>
      </w:r>
      <w:r w:rsidR="009A11A6" w:rsidRPr="00FA7355">
        <w:rPr>
          <w:bCs/>
          <w:color w:val="000000"/>
          <w:spacing w:val="2"/>
          <w:szCs w:val="28"/>
          <w:shd w:val="clear" w:color="auto" w:fill="FFFFFF"/>
        </w:rPr>
        <w:t xml:space="preserve"> осложнений зачастую требует от хирурга выбора альтернативного метода реконструкции, не смотря на лучшие показатели течения периоперационного периода при выполнении эндоваскулярной </w:t>
      </w:r>
      <w:r w:rsidR="009A11A6" w:rsidRPr="00FA7355">
        <w:rPr>
          <w:bCs/>
          <w:spacing w:val="2"/>
          <w:szCs w:val="28"/>
          <w:shd w:val="clear" w:color="auto" w:fill="FFFFFF"/>
        </w:rPr>
        <w:t>реконструкции</w:t>
      </w:r>
      <w:r w:rsidR="00E91705" w:rsidRPr="00FA7355">
        <w:rPr>
          <w:spacing w:val="2"/>
          <w:szCs w:val="28"/>
        </w:rPr>
        <w:t xml:space="preserve"> </w:t>
      </w:r>
      <w:r w:rsidR="00E91705" w:rsidRPr="00FA7355">
        <w:rPr>
          <w:spacing w:val="2"/>
          <w:szCs w:val="28"/>
        </w:rPr>
        <w:fldChar w:fldCharType="begin" w:fldLock="1"/>
      </w:r>
      <w:r w:rsidR="005B7765" w:rsidRPr="00FA7355">
        <w:rPr>
          <w:spacing w:val="2"/>
          <w:szCs w:val="28"/>
        </w:rPr>
        <w:instrText>ADDIN CSL_CITATION {"citationItems":[{"id":"ITEM-1","itemData":{"DOI":"10.3310/HTA16090","ISSN":"2046-4924","PMID":"22381040","abstract":"Objective: To assess the efficacy of endovascular aneurysm repair (EVAR) against standard alternative management in patients with large abdominal aortic aneurysm (AAA). Design: Two national, multicentre randomised trials - EVAR trials 1 and 2. Setting: Patients were recruited from 38 out of 41 eligible UK hospitals. Participants: Men and women aged at least 60 years, with an AAA measuring at least 5.5 cm on a computerised tomography scan that was regarded as anatomically suitable for EVAR, were assessed for fitness for open repair. Patients considered fit were randomised to EVAR or open repair in EVAR trial 1 and patients considered unfit were randomised to EVAR or no intervention in EVAR trial 2. Interventions: EVAR, open repair or no intervention. Main outcome measures: The primary outcome was mortality (operative, all-cause and AAA related). Patients were flagged at the UK Office for National Statistics with centrally coded death certificates assessed by an Endpoints Committee. Power calculations based upon mortality indicated that 900 and 280 patients were required for EVAR trials 1 and 2, respectively. Secondary outcomes were graft-related complications and reinterventions, adverse events, renal function, health-related quality of life and costs. Cost-effectiveness analyses were performed for both trials. Results: Recruitment occurred between 1 September 1999 and 31 August 2004, with targets exceeded in both trials: 1252 randomised into EVAR trial 1 (626 to EVAR) and 404 randomised into EVAR trial 2 (197 to EVAR). Follow-up closed in December 2009 with very little loss to follow-up (1%). In EVAR trial 1, 30-day operative mortalities were 1.8% and 4.3% in the EVAR and open-repair groups, respectively: adjusted odds ratio 0.39 [95% confidence interval (CI) 0.18 to 0.87], p = 0.02. During a total of 6904 person-years of follow-up, 524 deaths occurred (76 AAA related). Overall, there was no significant difference between the groups in terms of all-cause mortality: adjusted hazard ratio (HR) 1.03 (95% CI 0.86 to 1.23), p = 0.72. The EVAR group did demonstrate an early advantage in terms of AAA-related mortality, which was sustained for the first few years, but lost by the end of the study, primarily due to fatal endograft ruptures: adjusted HR 0.92 (95% CI 0.57 to 1.49), p = 0.73. The EVAR procedure was more expensive than open repair (mean difference £1177) and not found to be cost-effective, but the model was sensitive to alternative assumptions. In E…","author":[{"dropping-particle":"","family":"Brown","given":"L. C.","non-dropping-particle":"","parse-names":false,"suffix":""},{"dropping-particle":"","family":"Powell","given":"J. T.","non-dropping-particle":"","parse-names":false,"suffix":""},{"dropping-particle":"","family":"Thompson","given":"S. G.","non-dropping-particle":"","parse-names":false,"suffix":""},{"dropping-particle":"","family":"Epstein","given":"D. M.","non-dropping-particle":"","parse-names":false,"suffix":""},{"dropping-particle":"","family":"Sculpher","given":"M. J.","non-dropping-particle":"","parse-names":false,"suffix":""},{"dropping-particle":"","family":"Greenhalgh","given":"R. M.","non-dropping-particle":"","parse-names":false,"suffix":""}],"container-title":"Health technology assessment (Winchester, England)","id":"ITEM-1","issue":"9","issued":{"date-parts":[["2012","2"]]},"publisher":"Health Technol Assess","title":"The UK EndoVascular Aneurysm Repair (EVAR) trials: randomised trials of EVAR versus standard therapy","type":"article-journal","volume":"16"},"uris":["http://www.mendeley.com/documents/?uuid=db24be29-b6d9-423f-b289-2180c054c5a4","http://www.mendeley.com/documents/?uuid=1f2a2487-34da-4145-bc37-80c20b534f9e"]}],"mendeley":{"formattedCitation":"[69]","plainTextFormattedCitation":"[69]","previouslyFormattedCitation":"[69]"},"properties":{"noteIndex":0},"schema":"https://github.com/citation-style-language/schema/raw/master/csl-citation.json"}</w:instrText>
      </w:r>
      <w:r w:rsidR="00E91705" w:rsidRPr="00FA7355">
        <w:rPr>
          <w:spacing w:val="2"/>
          <w:szCs w:val="28"/>
        </w:rPr>
        <w:fldChar w:fldCharType="separate"/>
      </w:r>
      <w:r w:rsidR="005F44E1" w:rsidRPr="00FA7355">
        <w:rPr>
          <w:noProof/>
          <w:spacing w:val="2"/>
          <w:szCs w:val="28"/>
        </w:rPr>
        <w:t>[69</w:t>
      </w:r>
      <w:r w:rsidR="0023025C" w:rsidRPr="00FA7355">
        <w:rPr>
          <w:noProof/>
          <w:spacing w:val="2"/>
          <w:szCs w:val="28"/>
        </w:rPr>
        <w:t xml:space="preserve">, </w:t>
      </w:r>
      <w:r w:rsidR="0023025C" w:rsidRPr="00FA7355">
        <w:rPr>
          <w:noProof/>
          <w:spacing w:val="2"/>
          <w:szCs w:val="28"/>
          <w:lang w:val="en-US"/>
        </w:rPr>
        <w:t>p</w:t>
      </w:r>
      <w:r w:rsidR="0023025C" w:rsidRPr="00FA7355">
        <w:rPr>
          <w:noProof/>
          <w:spacing w:val="2"/>
          <w:szCs w:val="28"/>
        </w:rPr>
        <w:t>.</w:t>
      </w:r>
      <w:r w:rsidR="00FA3F3D" w:rsidRPr="00FA7355">
        <w:rPr>
          <w:noProof/>
          <w:spacing w:val="2"/>
          <w:szCs w:val="28"/>
        </w:rPr>
        <w:t xml:space="preserve"> </w:t>
      </w:r>
      <w:r w:rsidR="00B97B85" w:rsidRPr="00FA7355">
        <w:rPr>
          <w:noProof/>
          <w:spacing w:val="2"/>
          <w:szCs w:val="28"/>
        </w:rPr>
        <w:t>73-83</w:t>
      </w:r>
      <w:r w:rsidR="005F44E1" w:rsidRPr="00FA7355">
        <w:rPr>
          <w:noProof/>
          <w:spacing w:val="2"/>
          <w:szCs w:val="28"/>
        </w:rPr>
        <w:t>]</w:t>
      </w:r>
      <w:r w:rsidR="00E91705" w:rsidRPr="00FA7355">
        <w:rPr>
          <w:spacing w:val="2"/>
          <w:szCs w:val="28"/>
        </w:rPr>
        <w:fldChar w:fldCharType="end"/>
      </w:r>
      <w:r w:rsidR="00E91705" w:rsidRPr="00FA7355">
        <w:rPr>
          <w:spacing w:val="2"/>
          <w:szCs w:val="28"/>
        </w:rPr>
        <w:t xml:space="preserve">. </w:t>
      </w:r>
      <w:r w:rsidR="00CD4E94" w:rsidRPr="00FA7355">
        <w:rPr>
          <w:spacing w:val="2"/>
          <w:szCs w:val="28"/>
        </w:rPr>
        <w:t xml:space="preserve">Такие прогнозируемые осложнения как </w:t>
      </w:r>
      <w:r w:rsidR="00970D03" w:rsidRPr="00FA7355">
        <w:rPr>
          <w:rFonts w:eastAsia="Calibri"/>
          <w:spacing w:val="2"/>
          <w:szCs w:val="28"/>
        </w:rPr>
        <w:t>‒</w:t>
      </w:r>
      <w:r w:rsidR="00CD4E94" w:rsidRPr="00FA7355">
        <w:rPr>
          <w:spacing w:val="2"/>
          <w:szCs w:val="28"/>
        </w:rPr>
        <w:t xml:space="preserve"> о</w:t>
      </w:r>
      <w:r w:rsidR="00E91705" w:rsidRPr="00FA7355">
        <w:rPr>
          <w:spacing w:val="2"/>
          <w:szCs w:val="28"/>
        </w:rPr>
        <w:t>кклюзия эндотрансплантата аорты</w:t>
      </w:r>
      <w:r w:rsidR="00E91705" w:rsidRPr="00FA7355">
        <w:rPr>
          <w:color w:val="000000"/>
          <w:spacing w:val="2"/>
          <w:szCs w:val="28"/>
        </w:rPr>
        <w:t xml:space="preserve">, </w:t>
      </w:r>
      <w:r w:rsidR="00CD4E94" w:rsidRPr="00FA7355">
        <w:rPr>
          <w:color w:val="000000"/>
          <w:spacing w:val="2"/>
          <w:szCs w:val="28"/>
        </w:rPr>
        <w:t xml:space="preserve">его возможная </w:t>
      </w:r>
      <w:r w:rsidR="00E91705" w:rsidRPr="00FA7355">
        <w:rPr>
          <w:color w:val="000000"/>
          <w:spacing w:val="2"/>
          <w:szCs w:val="28"/>
        </w:rPr>
        <w:t xml:space="preserve">миграция и </w:t>
      </w:r>
      <w:r w:rsidR="00CD4E94" w:rsidRPr="00FA7355">
        <w:rPr>
          <w:color w:val="000000"/>
          <w:spacing w:val="2"/>
          <w:szCs w:val="28"/>
        </w:rPr>
        <w:t xml:space="preserve">эндоподтекания в известной степени ограничивают применения </w:t>
      </w:r>
      <w:r w:rsidR="00CD4E94" w:rsidRPr="00FA7355">
        <w:rPr>
          <w:color w:val="000000" w:themeColor="text1"/>
          <w:spacing w:val="2"/>
          <w:szCs w:val="28"/>
        </w:rPr>
        <w:t>ЭВПБА</w:t>
      </w:r>
      <w:r w:rsidR="00E91705" w:rsidRPr="00FA7355">
        <w:rPr>
          <w:color w:val="000000"/>
          <w:spacing w:val="2"/>
          <w:szCs w:val="28"/>
        </w:rPr>
        <w:t xml:space="preserve"> </w:t>
      </w:r>
      <w:r w:rsidR="00E91705" w:rsidRPr="00FA7355">
        <w:rPr>
          <w:color w:val="000000"/>
          <w:spacing w:val="2"/>
          <w:szCs w:val="28"/>
        </w:rPr>
        <w:fldChar w:fldCharType="begin" w:fldLock="1"/>
      </w:r>
      <w:r w:rsidR="005550B6" w:rsidRPr="00FA7355">
        <w:rPr>
          <w:color w:val="000000"/>
          <w:spacing w:val="2"/>
          <w:szCs w:val="28"/>
        </w:rPr>
        <w:instrText>ADDIN CSL_CITATION {"citationItems":[{"id":"ITEM-1","itemData":{"DOI":"10.1016/J.CRAD.2014.09.010","ISSN":"1365-229X","PMID":"25443774","abstract":"Endovascular abdominal aortic aneurysm repair (EVAR) is a well-established procedure, which has long-term mortality rates similar to that of open repair. It has the additional benefit of being less invasive, making it the favoured method of treating abdominal aortic aneurysms in elderly and high-risk patients with multiple co-morbidities. The main disadvantage of EVAR is the higher rate of re-intervention, due to device-related complications, including endoleaks, limb occlusion, stent migration, kinking, and infection. As a result lifelong surveillance is required. In order to avoid missing these complications, intricate knowledge of stent graft design, good-quality diagnostic ultrasound skills, multiplanar reformatting of CT images, and reproducible investigations are important. Most of these complications can be treated via an endovascular approach using cuff extensions, uncovered stents, coils, and liquid embolic agents. Open surgery is reserved for complex complications, where an endovascular approach is not feasible.","author":[{"dropping-particle":"","family":"Ilyas","given":"S.","non-dropping-particle":"","parse-names":false,"suffix":""},{"dropping-particle":"","family":"Shaida","given":"N.","non-dropping-particle":"","parse-names":false,"suffix":""},{"dropping-particle":"","family":"Thakor","given":"A. S.","non-dropping-particle":"","parse-names":false,"suffix":""},{"dropping-particle":"","family":"Winterbottom","given":"A.","non-dropping-particle":"","parse-names":false,"suffix":""},{"dropping-particle":"","family":"Cousins","given":"C.","non-dropping-particle":"","parse-names":false,"suffix":""}],"container-title":"Clinical radiology","id":"ITEM-1","issue":"2","issued":{"date-parts":[["2015"]]},"page":"183-196","publisher":"Clin Radiol","title":"Endovascular aneurysm repair (EVAR) follow-up imaging: the assessment and treatment of common postoperative complications","type":"article-journal","volume":"70"},"uris":["http://www.mendeley.com/documents/?uuid=4d3be31d-1593-3b92-bdd4-13c7e08fe8bc"]}],"mendeley":{"formattedCitation":"[111]","plainTextFormattedCitation":"[111]","previouslyFormattedCitation":"[110]"},"properties":{"noteIndex":0},"schema":"https://github.com/citation-style-language/schema/raw/master/csl-citation.json"}</w:instrText>
      </w:r>
      <w:r w:rsidR="00E91705" w:rsidRPr="00FA7355">
        <w:rPr>
          <w:color w:val="000000"/>
          <w:spacing w:val="2"/>
          <w:szCs w:val="28"/>
        </w:rPr>
        <w:fldChar w:fldCharType="separate"/>
      </w:r>
      <w:r w:rsidR="005550B6" w:rsidRPr="00FA7355">
        <w:rPr>
          <w:noProof/>
          <w:color w:val="000000"/>
          <w:spacing w:val="2"/>
          <w:szCs w:val="28"/>
        </w:rPr>
        <w:t>[111]</w:t>
      </w:r>
      <w:r w:rsidR="00E91705" w:rsidRPr="00FA7355">
        <w:rPr>
          <w:color w:val="000000"/>
          <w:spacing w:val="2"/>
          <w:szCs w:val="28"/>
        </w:rPr>
        <w:fldChar w:fldCharType="end"/>
      </w:r>
      <w:r w:rsidR="00E91705" w:rsidRPr="00FA7355">
        <w:rPr>
          <w:color w:val="000000"/>
          <w:spacing w:val="2"/>
          <w:szCs w:val="28"/>
        </w:rPr>
        <w:t xml:space="preserve">, </w:t>
      </w:r>
      <w:r w:rsidR="00CD4E94" w:rsidRPr="00FA7355">
        <w:rPr>
          <w:color w:val="000000"/>
          <w:spacing w:val="2"/>
          <w:szCs w:val="28"/>
        </w:rPr>
        <w:t xml:space="preserve">при этом следует отметить, что интраоперационно выявленные эндоподтекания </w:t>
      </w:r>
      <w:r w:rsidR="00E91705" w:rsidRPr="00FA7355">
        <w:rPr>
          <w:color w:val="000000"/>
          <w:spacing w:val="2"/>
          <w:szCs w:val="28"/>
        </w:rPr>
        <w:t xml:space="preserve">I и III типов требуют </w:t>
      </w:r>
      <w:r w:rsidR="00CD4E94" w:rsidRPr="00FA7355">
        <w:rPr>
          <w:color w:val="000000"/>
          <w:spacing w:val="2"/>
          <w:szCs w:val="28"/>
        </w:rPr>
        <w:t>немедленной</w:t>
      </w:r>
      <w:r w:rsidR="00E91705" w:rsidRPr="00FA7355">
        <w:rPr>
          <w:color w:val="000000"/>
          <w:spacing w:val="2"/>
          <w:szCs w:val="28"/>
        </w:rPr>
        <w:t xml:space="preserve"> </w:t>
      </w:r>
      <w:r w:rsidR="00CD4E94" w:rsidRPr="00FA7355">
        <w:rPr>
          <w:color w:val="000000"/>
          <w:spacing w:val="2"/>
          <w:szCs w:val="28"/>
        </w:rPr>
        <w:t>коррекции</w:t>
      </w:r>
      <w:r w:rsidR="00E91705" w:rsidRPr="00FA7355">
        <w:rPr>
          <w:color w:val="000000"/>
          <w:spacing w:val="2"/>
          <w:szCs w:val="28"/>
        </w:rPr>
        <w:t xml:space="preserve"> </w:t>
      </w:r>
      <w:r w:rsidR="00E91705" w:rsidRPr="00FA7355">
        <w:rPr>
          <w:color w:val="000000" w:themeColor="text1"/>
          <w:spacing w:val="2"/>
          <w:szCs w:val="28"/>
        </w:rPr>
        <w:fldChar w:fldCharType="begin" w:fldLock="1"/>
      </w:r>
      <w:r w:rsidR="005550B6" w:rsidRPr="00FA7355">
        <w:rPr>
          <w:color w:val="000000" w:themeColor="text1"/>
          <w:spacing w:val="2"/>
          <w:szCs w:val="28"/>
        </w:rPr>
        <w:instrText>ADDIN CSL_CITATION {"citationItems":[{"id":"ITEM-1","itemData":{"DOI":"10.1016/J.EJVS.2018.09.020","ISSN":"1532-2165","PMID":"30528142","author":[{"dropping-particle":"","family":"Wanhainen","given":"Anders","non-dropping-particle":"","parse-names":false,"suffix":""},{"dropping-particle":"","family":"Verzini","given":"Fabio","non-dropping-particle":"","parse-names":false,"suffix":""},{"dropping-particle":"","family":"Herzeele","given":"Isabelle","non-dropping-particle":"Van","parse-names":false,"suffix":""},{"dropping-particle":"","family":"Allaire","given":"Eric","non-dropping-particle":"","parse-names":false,"suffix":""},{"dropping-particle":"","family":"Bown","given":"Matthew","non-dropping-particle":"","parse-names":false,"suffix":""},{"dropping-particle":"","family":"Cohnert","given":"Tina","non-dropping-particle":"","parse-names":false,"suffix":""},{"dropping-particle":"","family":"Dick","given":"Florian","non-dropping-particle":"","parse-names":false,"suffix":""},{"dropping-particle":"","family":"Herwaarden","given":"Joost","non-dropping-particle":"van","parse-names":false,"suffix":""},{"dropping-particle":"","family":"Karkos","given":"Christos","non-dropping-particle":"","parse-names":false,"suffix":""},{"dropping-particle":"","family":"Koelemay","given":"Mark","non-dropping-particle":"","parse-names":false,"suffix":""},{"dropping-particle":"","family":"Kölbel","given":"Tilo","non-dropping-particle":"","parse-names":false,"suffix":""},{"dropping-particle":"","family":"Loftus","given":"Ian","non-dropping-particle":"","parse-names":false,"suffix":""},{"dropping-particle":"","family":"Mani","given":"Kevin","non-dropping-particle":"","parse-names":false,"suffix":""},{"dropping-particle":"","family":"Melissano","given":"Germano","non-dropping-particle":"","parse-names":false,"suffix":""},{"dropping-particle":"","family":"Powell","given":"Janet","non-dropping-particle":"","parse-names":false,"suffix":""},{"dropping-particle":"","family":"Szeberin","given":"Zoltán","non-dropping-particle":"","parse-names":false,"suffix":""},{"dropping-particle":"","family":"ESVS Guidelines Committee","given":"","non-dropping-particle":"","parse-names":false,"suffix":""},{"dropping-particle":"","family":"Borst","given":"Gert J.","non-dropping-particle":"de","parse-names":false,"suffix":""},{"dropping-particle":"","family":"Chakfe","given":"Nabil","non-dropping-particle":"","parse-names":false,"suffix":""},{"dropping-particle":"","family":"Debus","given":"Sebastian","non-dropping-particle":"","parse-names":false,"suffix":""},{"dropping-particle":"","family":"Hinchliffe","given":"Rob","non-dropping-particle":"","parse-names":false,"suffix":""},{"dropping-particle":"","family":"Kakkos","given":"Stavros","non-dropping-particle":"","parse-names":false,"suffix":""},{"dropping-particle":"","family":"Koncar","given":"Igor","non-dropping-particle":"","parse-names":false,"suffix":""},{"dropping-particle":"","family":"Kolh","given":"Philippe","non-dropping-particle":"","parse-names":false,"suffix":""},{"dropping-particle":"","family":"Lindholt","given":"Jes S.","non-dropping-particle":"","parse-names":false,"suffix":""},{"dropping-particle":"","family":"Vega","given":"Melina","non-dropping-particle":"de","parse-names":false,"suffix":""},{"dropping-particle":"","family":"Vermassen","given":"Frank","non-dropping-particle":"","parse-names":false,"suffix":""},{"dropping-particle":"","family":"Document reviewers","given":"","non-dropping-particle":"","parse-names":false,"suffix":""},{"dropping-particle":"","family":"Björck","given":"Martin","non-dropping-particle":"","parse-names":false,"suffix":""},{"dropping-particle":"","family":"Cheng","given":"Stephen","non-dropping-particle":"","parse-names":false,"suffix":""},{"dropping-particle":"","family":"Dalman","given":"Ronald","non-dropping-particle":"","parse-names":false,"suffix":""},{"dropping-particle":"","family":"Davidovic","given":"Lazar","non-dropping-particle":"","parse-names":false,"suffix":""},{"dropping-particle":"","family":"Donas","given":"Konstantinos","non-dropping-particle":"","parse-names":false,"suffix":""},{"dropping-particle":"","family":"Earnshaw","given":"Jonothan","non-dropping-particle":"","parse-names":false,"suffix":""},{"dropping-particle":"","family":"Eckstein","given":"Hans Henning","non-dropping-particle":"","parse-names":false,"suffix":""},{"dropping-particle":"","family":"Golledge","given":"Jonathan","non-dropping-particle":"","parse-names":false,"suffix":""},{"dropping-particle":"","family":"Haulon","given":"Stephan","non-dropping-particle":"","parse-names":false,"suffix":""},{"dropping-particle":"","family":"Mastracci","given":"Tara","non-dropping-particle":"","parse-names":false,"suffix":""},{"dropping-particle":"","family":"Naylor","given":"Ross","non-dropping-particle":"","parse-names":false,"suffix":""},{"dropping-particle":"","family":"Ricco","given":"Jean Baptiste","non-dropping-particle":"","parse-names":false,"suffix":""},{"dropping-particle":"","family":"Verhagen","given":"Hence","non-dropping-particle":"","parse-names":false,"suffix":""}],"container-title":"European journal of vascular and endovascular surgery : the official journal of the European Society for Vascular Surgery","id":"ITEM-1","issue":"1","issued":{"date-parts":[["2019","1","1"]]},"page":"8-93","publisher":"Eur J Vasc Endovasc Surg","title":"Editor's Choice - European Society for Vascular Surgery (ESVS) 2019 Clinical Practice Guidelines on the Management of Abdominal Aorto-iliac Artery Aneurysms","type":"article-journal","volume":"57"},"uris":["http://www.mendeley.com/documents/?uuid=c42aed90-9a5e-3c33-82da-114ea37063c9"]}],"mendeley":{"formattedCitation":"[112]","plainTextFormattedCitation":"[112]","previouslyFormattedCitation":"[111]"},"properties":{"noteIndex":0},"schema":"https://github.com/citation-style-language/schema/raw/master/csl-citation.json"}</w:instrText>
      </w:r>
      <w:r w:rsidR="00E91705" w:rsidRPr="00FA7355">
        <w:rPr>
          <w:color w:val="000000" w:themeColor="text1"/>
          <w:spacing w:val="2"/>
          <w:szCs w:val="28"/>
        </w:rPr>
        <w:fldChar w:fldCharType="separate"/>
      </w:r>
      <w:r w:rsidR="005550B6" w:rsidRPr="00FA7355">
        <w:rPr>
          <w:noProof/>
          <w:color w:val="000000" w:themeColor="text1"/>
          <w:spacing w:val="2"/>
          <w:szCs w:val="28"/>
        </w:rPr>
        <w:t>[112]</w:t>
      </w:r>
      <w:r w:rsidR="00E91705" w:rsidRPr="00FA7355">
        <w:rPr>
          <w:color w:val="000000" w:themeColor="text1"/>
          <w:spacing w:val="2"/>
          <w:szCs w:val="28"/>
        </w:rPr>
        <w:fldChar w:fldCharType="end"/>
      </w:r>
      <w:r w:rsidR="00CD4E94" w:rsidRPr="00FA7355">
        <w:rPr>
          <w:color w:val="000000" w:themeColor="text1"/>
          <w:spacing w:val="2"/>
          <w:szCs w:val="28"/>
        </w:rPr>
        <w:t xml:space="preserve">, </w:t>
      </w:r>
      <w:r w:rsidR="000A608E" w:rsidRPr="00FA7355">
        <w:rPr>
          <w:color w:val="000000" w:themeColor="text1"/>
          <w:spacing w:val="2"/>
          <w:szCs w:val="28"/>
        </w:rPr>
        <w:t xml:space="preserve">а эндоподтекания </w:t>
      </w:r>
      <w:r w:rsidR="00E91705" w:rsidRPr="00FA7355">
        <w:rPr>
          <w:color w:val="000000"/>
          <w:spacing w:val="2"/>
          <w:szCs w:val="28"/>
        </w:rPr>
        <w:t>II типа</w:t>
      </w:r>
      <w:r w:rsidR="000A608E" w:rsidRPr="00FA7355">
        <w:rPr>
          <w:color w:val="000000"/>
          <w:spacing w:val="2"/>
          <w:szCs w:val="28"/>
        </w:rPr>
        <w:t>, не провоцирующие развитие немедленных осложнений, подлежат динамическому наблюдению</w:t>
      </w:r>
      <w:r w:rsidR="00E91705" w:rsidRPr="00FA7355">
        <w:rPr>
          <w:color w:val="000000"/>
          <w:spacing w:val="2"/>
          <w:szCs w:val="28"/>
        </w:rPr>
        <w:t xml:space="preserve"> </w:t>
      </w:r>
      <w:r w:rsidR="00E91705" w:rsidRPr="00FA7355">
        <w:rPr>
          <w:color w:val="000000"/>
          <w:spacing w:val="2"/>
          <w:szCs w:val="28"/>
        </w:rPr>
        <w:fldChar w:fldCharType="begin" w:fldLock="1"/>
      </w:r>
      <w:r w:rsidR="005550B6" w:rsidRPr="00FA7355">
        <w:rPr>
          <w:color w:val="000000"/>
          <w:spacing w:val="2"/>
          <w:szCs w:val="28"/>
        </w:rPr>
        <w:instrText>ADDIN CSL_CITATION {"citationItems":[{"id":"ITEM-1","itemData":{"DOI":"10.1016/J.EJVS.2018.09.020","ISSN":"1532-2165","PMID":"30528142","author":[{"dropping-particle":"","family":"Wanhainen","given":"Anders","non-dropping-particle":"","parse-names":false,"suffix":""},{"dropping-particle":"","family":"Verzini","given":"Fabio","non-dropping-particle":"","parse-names":false,"suffix":""},{"dropping-particle":"","family":"Herzeele","given":"Isabelle","non-dropping-particle":"Van","parse-names":false,"suffix":""},{"dropping-particle":"","family":"Allaire","given":"Eric","non-dropping-particle":"","parse-names":false,"suffix":""},{"dropping-particle":"","family":"Bown","given":"Matthew","non-dropping-particle":"","parse-names":false,"suffix":""},{"dropping-particle":"","family":"Cohnert","given":"Tina","non-dropping-particle":"","parse-names":false,"suffix":""},{"dropping-particle":"","family":"Dick","given":"Florian","non-dropping-particle":"","parse-names":false,"suffix":""},{"dropping-particle":"","family":"Herwaarden","given":"Joost","non-dropping-particle":"van","parse-names":false,"suffix":""},{"dropping-particle":"","family":"Karkos","given":"Christos","non-dropping-particle":"","parse-names":false,"suffix":""},{"dropping-particle":"","family":"Koelemay","given":"Mark","non-dropping-particle":"","parse-names":false,"suffix":""},{"dropping-particle":"","family":"Kölbel","given":"Tilo","non-dropping-particle":"","parse-names":false,"suffix":""},{"dropping-particle":"","family":"Loftus","given":"Ian","non-dropping-particle":"","parse-names":false,"suffix":""},{"dropping-particle":"","family":"Mani","given":"Kevin","non-dropping-particle":"","parse-names":false,"suffix":""},{"dropping-particle":"","family":"Melissano","given":"Germano","non-dropping-particle":"","parse-names":false,"suffix":""},{"dropping-particle":"","family":"Powell","given":"Janet","non-dropping-particle":"","parse-names":false,"suffix":""},{"dropping-particle":"","family":"Szeberin","given":"Zoltán","non-dropping-particle":"","parse-names":false,"suffix":""},{"dropping-particle":"","family":"ESVS Guidelines Committee","given":"","non-dropping-particle":"","parse-names":false,"suffix":""},{"dropping-particle":"","family":"Borst","given":"Gert J.","non-dropping-particle":"de","parse-names":false,"suffix":""},{"dropping-particle":"","family":"Chakfe","given":"Nabil","non-dropping-particle":"","parse-names":false,"suffix":""},{"dropping-particle":"","family":"Debus","given":"Sebastian","non-dropping-particle":"","parse-names":false,"suffix":""},{"dropping-particle":"","family":"Hinchliffe","given":"Rob","non-dropping-particle":"","parse-names":false,"suffix":""},{"dropping-particle":"","family":"Kakkos","given":"Stavros","non-dropping-particle":"","parse-names":false,"suffix":""},{"dropping-particle":"","family":"Koncar","given":"Igor","non-dropping-particle":"","parse-names":false,"suffix":""},{"dropping-particle":"","family":"Kolh","given":"Philippe","non-dropping-particle":"","parse-names":false,"suffix":""},{"dropping-particle":"","family":"Lindholt","given":"Jes S.","non-dropping-particle":"","parse-names":false,"suffix":""},{"dropping-particle":"","family":"Vega","given":"Melina","non-dropping-particle":"de","parse-names":false,"suffix":""},{"dropping-particle":"","family":"Vermassen","given":"Frank","non-dropping-particle":"","parse-names":false,"suffix":""},{"dropping-particle":"","family":"Document reviewers","given":"","non-dropping-particle":"","parse-names":false,"suffix":""},{"dropping-particle":"","family":"Björck","given":"Martin","non-dropping-particle":"","parse-names":false,"suffix":""},{"dropping-particle":"","family":"Cheng","given":"Stephen","non-dropping-particle":"","parse-names":false,"suffix":""},{"dropping-particle":"","family":"Dalman","given":"Ronald","non-dropping-particle":"","parse-names":false,"suffix":""},{"dropping-particle":"","family":"Davidovic","given":"Lazar","non-dropping-particle":"","parse-names":false,"suffix":""},{"dropping-particle":"","family":"Donas","given":"Konstantinos","non-dropping-particle":"","parse-names":false,"suffix":""},{"dropping-particle":"","family":"Earnshaw","given":"Jonothan","non-dropping-particle":"","parse-names":false,"suffix":""},{"dropping-particle":"","family":"Eckstein","given":"Hans Henning","non-dropping-particle":"","parse-names":false,"suffix":""},{"dropping-particle":"","family":"Golledge","given":"Jonathan","non-dropping-particle":"","parse-names":false,"suffix":""},{"dropping-particle":"","family":"Haulon","given":"Stephan","non-dropping-particle":"","parse-names":false,"suffix":""},{"dropping-particle":"","family":"Mastracci","given":"Tara","non-dropping-particle":"","parse-names":false,"suffix":""},{"dropping-particle":"","family":"Naylor","given":"Ross","non-dropping-particle":"","parse-names":false,"suffix":""},{"dropping-particle":"","family":"Ricco","given":"Jean Baptiste","non-dropping-particle":"","parse-names":false,"suffix":""},{"dropping-particle":"","family":"Verhagen","given":"Hence","non-dropping-particle":"","parse-names":false,"suffix":""}],"container-title":"European journal of vascular and endovascular surgery : the official journal of the European Society for Vascular Surgery","id":"ITEM-1","issue":"1","issued":{"date-parts":[["2019","1","1"]]},"page":"8-93","publisher":"Eur J Vasc Endovasc Surg","title":"Editor's Choice - European Society for Vascular Surgery (ESVS) 2019 Clinical Practice Guidelines on the Management of Abdominal Aorto-iliac Artery Aneurysms","type":"article-journal","volume":"57"},"uris":["http://www.mendeley.com/documents/?uuid=c42aed90-9a5e-3c33-82da-114ea37063c9"]}],"mendeley":{"formattedCitation":"[112]","plainTextFormattedCitation":"[112]","previouslyFormattedCitation":"[111]"},"properties":{"noteIndex":0},"schema":"https://github.com/citation-style-language/schema/raw/master/csl-citation.json"}</w:instrText>
      </w:r>
      <w:r w:rsidR="00E91705" w:rsidRPr="00FA7355">
        <w:rPr>
          <w:color w:val="000000"/>
          <w:spacing w:val="2"/>
          <w:szCs w:val="28"/>
        </w:rPr>
        <w:fldChar w:fldCharType="separate"/>
      </w:r>
      <w:r w:rsidR="005550B6" w:rsidRPr="00FA7355">
        <w:rPr>
          <w:noProof/>
          <w:color w:val="000000"/>
          <w:spacing w:val="2"/>
          <w:szCs w:val="28"/>
        </w:rPr>
        <w:t>[112</w:t>
      </w:r>
      <w:r w:rsidR="0023025C" w:rsidRPr="00FA7355">
        <w:rPr>
          <w:noProof/>
          <w:color w:val="000000"/>
          <w:spacing w:val="2"/>
          <w:szCs w:val="28"/>
        </w:rPr>
        <w:t xml:space="preserve">, </w:t>
      </w:r>
      <w:r w:rsidR="0023025C" w:rsidRPr="00FA7355">
        <w:rPr>
          <w:noProof/>
          <w:color w:val="000000"/>
          <w:spacing w:val="2"/>
          <w:szCs w:val="28"/>
          <w:lang w:val="en-US"/>
        </w:rPr>
        <w:t>p</w:t>
      </w:r>
      <w:r w:rsidR="0023025C" w:rsidRPr="00FA7355">
        <w:rPr>
          <w:noProof/>
          <w:color w:val="000000"/>
          <w:spacing w:val="2"/>
          <w:szCs w:val="28"/>
        </w:rPr>
        <w:t>. 8-92</w:t>
      </w:r>
      <w:r w:rsidR="005550B6" w:rsidRPr="00FA7355">
        <w:rPr>
          <w:noProof/>
          <w:color w:val="000000"/>
          <w:spacing w:val="2"/>
          <w:szCs w:val="28"/>
        </w:rPr>
        <w:t>]</w:t>
      </w:r>
      <w:r w:rsidR="00E91705" w:rsidRPr="00FA7355">
        <w:rPr>
          <w:color w:val="000000"/>
          <w:spacing w:val="2"/>
          <w:szCs w:val="28"/>
        </w:rPr>
        <w:fldChar w:fldCharType="end"/>
      </w:r>
      <w:r w:rsidR="00E91705" w:rsidRPr="00FA7355">
        <w:rPr>
          <w:color w:val="000000"/>
          <w:spacing w:val="2"/>
          <w:szCs w:val="28"/>
        </w:rPr>
        <w:t xml:space="preserve">. </w:t>
      </w:r>
      <w:r w:rsidR="000A608E" w:rsidRPr="00FA7355">
        <w:rPr>
          <w:color w:val="000000"/>
          <w:spacing w:val="2"/>
          <w:szCs w:val="28"/>
        </w:rPr>
        <w:t>Такая программа динамического контроля оставляет возможность для развития фатальных осложнений в отдаленном периоде у недостаточно комплаентных к медицинским рекомендациям пациентов</w:t>
      </w:r>
      <w:r w:rsidR="00E91705" w:rsidRPr="00FA7355">
        <w:rPr>
          <w:color w:val="000000"/>
          <w:spacing w:val="2"/>
          <w:szCs w:val="28"/>
        </w:rPr>
        <w:t>.</w:t>
      </w:r>
    </w:p>
    <w:p w14:paraId="7479FB44" w14:textId="169C3DC6" w:rsidR="00E91705" w:rsidRPr="00FA7355" w:rsidRDefault="000A608E" w:rsidP="008D7048">
      <w:pPr>
        <w:spacing w:after="0" w:line="240" w:lineRule="auto"/>
        <w:ind w:firstLine="709"/>
        <w:jc w:val="both"/>
        <w:rPr>
          <w:color w:val="000000"/>
          <w:spacing w:val="2"/>
          <w:szCs w:val="28"/>
        </w:rPr>
      </w:pPr>
      <w:r w:rsidRPr="00FA7355">
        <w:rPr>
          <w:color w:val="000000"/>
          <w:spacing w:val="2"/>
          <w:szCs w:val="28"/>
        </w:rPr>
        <w:t>Описанные в</w:t>
      </w:r>
      <w:r w:rsidR="00E91705" w:rsidRPr="00FA7355">
        <w:rPr>
          <w:color w:val="000000"/>
          <w:spacing w:val="2"/>
          <w:szCs w:val="28"/>
        </w:rPr>
        <w:t xml:space="preserve"> различных исследованиях </w:t>
      </w:r>
      <w:r w:rsidR="00D445BA" w:rsidRPr="00FA7355">
        <w:rPr>
          <w:color w:val="000000"/>
          <w:spacing w:val="2"/>
          <w:szCs w:val="28"/>
        </w:rPr>
        <w:t xml:space="preserve">основные </w:t>
      </w:r>
      <w:r w:rsidR="00E91705" w:rsidRPr="00FA7355">
        <w:rPr>
          <w:color w:val="000000"/>
          <w:spacing w:val="2"/>
          <w:szCs w:val="28"/>
        </w:rPr>
        <w:t xml:space="preserve">факторы риска </w:t>
      </w:r>
      <w:r w:rsidRPr="00FA7355">
        <w:rPr>
          <w:color w:val="000000"/>
          <w:spacing w:val="2"/>
          <w:szCs w:val="28"/>
        </w:rPr>
        <w:t xml:space="preserve">развития </w:t>
      </w:r>
      <w:r w:rsidR="00E91705" w:rsidRPr="00FA7355">
        <w:rPr>
          <w:color w:val="000000"/>
          <w:spacing w:val="2"/>
          <w:szCs w:val="28"/>
        </w:rPr>
        <w:t>эндо</w:t>
      </w:r>
      <w:r w:rsidRPr="00FA7355">
        <w:rPr>
          <w:color w:val="000000"/>
          <w:spacing w:val="2"/>
          <w:szCs w:val="28"/>
        </w:rPr>
        <w:t>подтеканий</w:t>
      </w:r>
      <w:r w:rsidR="00E91705" w:rsidRPr="00FA7355">
        <w:rPr>
          <w:color w:val="000000"/>
          <w:spacing w:val="2"/>
          <w:szCs w:val="28"/>
        </w:rPr>
        <w:t xml:space="preserve"> II типа после </w:t>
      </w:r>
      <w:r w:rsidRPr="00FA7355">
        <w:rPr>
          <w:color w:val="000000"/>
          <w:spacing w:val="2"/>
          <w:szCs w:val="28"/>
        </w:rPr>
        <w:t>ЭВПБА</w:t>
      </w:r>
      <w:r w:rsidR="00E91705" w:rsidRPr="00FA7355">
        <w:rPr>
          <w:color w:val="000000"/>
          <w:spacing w:val="2"/>
          <w:szCs w:val="28"/>
        </w:rPr>
        <w:t xml:space="preserve"> </w:t>
      </w:r>
      <w:r w:rsidR="00E91705" w:rsidRPr="00FA7355">
        <w:rPr>
          <w:color w:val="000000"/>
          <w:spacing w:val="2"/>
          <w:szCs w:val="28"/>
        </w:rPr>
        <w:fldChar w:fldCharType="begin" w:fldLock="1"/>
      </w:r>
      <w:r w:rsidR="005550B6" w:rsidRPr="00FA7355">
        <w:rPr>
          <w:color w:val="000000"/>
          <w:spacing w:val="2"/>
          <w:szCs w:val="28"/>
        </w:rPr>
        <w:instrText>ADDIN CSL_CITATION {"citationItems":[{"id":"ITEM-1","itemData":{"DOI":"10.1016/J.JVS.2010.02.023","ISSN":"1097-6809","PMID":"20478685","abstract":"Objective: Persistent type 2 endoleaks (PT2, present ≥6 months) after endovascular aneurysm repair (EVAR) are associated with adverse outcomes. This study evaluated the preoperative risk factors and natural history of PT2 in order to define a population at high risk. Methods: From January 1999 to December 2007, 595 of 832 EVAR patients had long-term computed tomography follow-up and comprised the study cohort. Preoperative anatomic and clinical variables were correlated with PT2 using Cox regression. Composite hazard ratios (HRs) were constructed with clusters of high-risk preoperative variables. Primary end points, including spontaneous resolution, sac enlargement &gt;5 mm, and freedom from reintervention, were evaluated using Kaplan-Meier analysis. Results: There were 136 PT2 patients (23%) with a median follow-up of 34.8 months (range, 6.4-121.2 months). Positive predictive factors included patent inferior mesenteric artery (IMA; HR, 4.00; 95% confidence interval [CI], 1.62-9.90; P = .003), increasing number of patent lumbar arteries (HR, 1.24; 95% CI, 1.10-1.41; P = .0006), increasing age (HR, 1.04; 95% CI, 1.01-1.06; P = .005), and increasing luminal diameter on CT-contrast opacified lumen (HR, 1.03; 95% CI, 1.02-1.05; P = .0001). During follow-up, spontaneous PT2 resolution occurred in 34 patients (25%), sac diameter remained stable in 63 (46%), and rupture occurred in 2 (1.5%). Kaplan-Meier analysis estimated that 35.2% ± 5.6% (95% CI, 23.8%-46.2%) of PT2 resolve spontaneously at 5 years after the index procedure. Freedom from sac enlargement &gt;5 mm was 54.6% ± 7.2% (95% CI, 40.6%-69.4%) at 5 years. Fifty-nine reinterventions were performed in 39 patients with PT2. Freedom from reintervention was 67.3% ± 5.0% (95% CI, 57.0%-77.0%) at 5 years. The combination of a patent IMA and one risk factor of more than six patent lumbar arteries, maximum luminal diameter &gt;30 mm, or age &gt;70 years increased the odds of PT2 approximately ninefold. The combination of a patent IMA and any two risk factors increased the odds of PT2 approximately 18-fold. Conclusions: Several readily identifiable preoperative variables are associated with PT2 whose natural history was benign in but 35% of patients. On the basis of the composite high-risk HRs, there is accordingly a cohort of patients in whom perioperative interventions to preclude PT2 should be considered. © 2010 Society for Vascular Surgery.","author":[{"dropping-particle":"","family":"Abularrage","given":"Christopher J.","non-dropping-particle":"","parse-names":false,"suffix":""},{"dropping-particle":"","family":"Crawford","given":"Robert S.","non-dropping-particle":"","parse-names":false,"suffix":""},{"dropping-particle":"","family":"Conrad","given":"Mark F.","non-dropping-particle":"","parse-names":false,"suffix":""},{"dropping-particle":"","family":"Lee","given":"Hang","non-dropping-particle":"","parse-names":false,"suffix":""},{"dropping-particle":"","family":"Kwolek","given":"Christopher J.","non-dropping-particle":"","parse-names":false,"suffix":""},{"dropping-particle":"","family":"Brewster","given":"David C.","non-dropping-particle":"","parse-names":false,"suffix":""},{"dropping-particle":"","family":"Cambria","given":"Richard P.","non-dropping-particle":"","parse-names":false,"suffix":""},{"dropping-particle":"","family":"LaMuraglia","given":"Glenn M.","non-dropping-particle":"","parse-names":false,"suffix":""}],"container-title":"Journal of vascular surgery","id":"ITEM-1","issue":"1","issued":{"date-parts":[["2010","7"]]},"page":"19-24","publisher":"J Vasc Surg","title":"Preoperative variables predict persistent type 2 endoleak after endovascular aneurysm repair","type":"article-journal","volume":"52"},"uris":["http://www.mendeley.com/documents/?uuid=47d90552-fb3d-3977-8789-418170d35de8"]},{"id":"ITEM-2","itemData":{"DOI":"10.4261/1305-3825.DIR.4646-11.1","ISSN":"1305-3612","PMID":"21986961","abstract":"PURPOSE To determine, based on preoperative imaging findings, which patients treated with endovascular abdominal aneurysm repair are at high risk for the development of persistent type II endoleaks. MATERIALS AND METHODS Preoperative computed tomography (CT) angiographies of 136 patients, treated endovascularly, were retrospectively examined for possible anatomic predictors of type II endoleak development. Specifically, the number of patent aortic branches and thrombus load parameters (i.e., thickness, perimeter, area, and localization) were recorded. Thrombus load parameters were evaluated at the level of maximum aneurysm diameter, at the level of sac lumbar arteries' ostia, and at the level of inferior mesenteric artery ostium. Follow-up CT angiographies were also studied for the presence of persistent type II endoleaks (present at six-month follow-up examination). The association of these anatomic features with the development of persistent type II endoleaks was assessed using logistic regression analysis. RESULTS Aortic branch patency increased the risk for persistent type II endoleak development, while thrombus load parameters decreased this risk. In multiple logistic regression analysis, the total number of patent aortic branches (odds ratio=4.23, 95% confidence interval=1.72-10.42, P = 0.002 for each additional branch), and the percentage of aortic perimeter covered by a thrombus at the level of the sac lumbar arteries' ostia (odds ratio=0.16, 95% confidence interval=0.06-0.44, P &lt; 0.001 for a 15% increase) were independent predictors. CONCLUSION Anatomic characteristics of a preoperative aorta can be used to predict patients with higher risk for persistent type II endoleak development. © Turkish Society of Radiology 2012.","author":[{"dropping-particle":"","family":"Brountzos","given":"Elias","non-dropping-particle":"","parse-names":false,"suffix":""},{"dropping-particle":"","family":"Karagiannis","given":"Georgios","non-dropping-particle":"","parse-names":false,"suffix":""},{"dropping-particle":"","family":"Panagiotou","given":"Irene","non-dropping-particle":"","parse-names":false,"suffix":""},{"dropping-particle":"","family":"Tzavara","given":"Chara","non-dropping-particle":"","parse-names":false,"suffix":""},{"dropping-particle":"","family":"Efstathopoulos","given":"Efstathios","non-dropping-particle":"","parse-names":false,"suffix":""},{"dropping-particle":"","family":"Kelekis","given":"Nikolaos","non-dropping-particle":"","parse-names":false,"suffix":""}],"container-title":"Diagnostic and interventional radiology (Ankara, Turkey)","id":"ITEM-2","issue":"3","issued":{"date-parts":[["2012","5"]]},"page":"307-313","publisher":"Diagn Interv Radiol","title":"Risk factors for the development of persistent type II endoleaks after endovascular repair of infrarenal abdominal aortic aneurysms","type":"article-journal","volume":"18"},"uris":["http://www.mendeley.com/documents/?uuid=769c2231-fc2f-3dda-aca6-047faa80862e"]},{"id":"ITEM-3","itemData":{"DOI":"10.1007/S00595-014-1070-6","ISSN":"1436-2813","PMID":"25387657","abstract":"Purpose: To investigate the natural course of type 2 endoleaks (T2Es) and to identify the risk factors associated with a persistent T2E after endovascular aneurysm repair (EVAR). Methods: The medical records of patients who underwent EVAR for the treatment of an atherosclerotic abdominal aortic aneurysm between October 2006 and December 2011 at our institute were reviewed. T2Es were diagnosed by contrast-enhanced computed tomography within 4 weeks of EVAR, and patients were followed up at 6 and 12 months. In cases where a T2E was detected, the blood vessels responsible for the T2E were identified and statistically analyzed for their association with a persistent T2E. Results: We identified T2Es in 111 of 469 patients within 4 weeks of undergoing EVAR. During the follow-up, 41 patients (36.9 %) showed spontaneous resolution of their T2E. The percentage of patients with a T2E was 75.4, 69.2 and 58.0 % at 6, 12 and 24 months, respectively. T2E caused by defects in multiple vessels and T2E associated with the fourth lumbar artery were identified as risk factors associated with a persistent T2E in the univariate analysis. In the multivariate analysis, T2E caused by multiple vessels was identified as the only independent risk factor for a persistent T2E. Conclusions: We identified T2E caused by multiple vessel failure as an independent risk factor for persistent T2E.","author":[{"dropping-particle":"","family":"Maeda","given":"Toshiyuki","non-dropping-particle":"","parse-names":false,"suffix":""},{"dropping-particle":"","family":"Ito","given":"Toshiro","non-dropping-particle":"","parse-names":false,"suffix":""},{"dropping-particle":"","family":"Kurimoto","given":"Yoshihiko","non-dropping-particle":"","parse-names":false,"suffix":""},{"dropping-particle":"","family":"Watanabe","given":"Toshitaka","non-dropping-particle":"","parse-names":false,"suffix":""},{"dropping-particle":"","family":"Kuroda","given":"Yohsuke","non-dropping-particle":"","parse-names":false,"suffix":""},{"dropping-particle":"","family":"Kawaharada","given":"Nobuyoshi","non-dropping-particle":"","parse-names":false,"suffix":""},{"dropping-particle":"","family":"Higami","given":"Tetsuya","non-dropping-particle":"","parse-names":false,"suffix":""}],"container-title":"Surgery today","id":"ITEM-3","issue":"11","issued":{"date-parts":[["2015","11","1"]]},"page":"1373-1377","publisher":"Surg Today","title":"Risk factors for a persistent type 2 endoleak after endovascular aneurysm repair","type":"article-journal","volume":"45"},"uris":["http://www.mendeley.com/documents/?uuid=ba254c8c-3e15-3f6c-b9e0-fd2cea9f3f4a"]}],"mendeley":{"formattedCitation":"[113–115]","plainTextFormattedCitation":"[113–115]","previouslyFormattedCitation":"[112–114]"},"properties":{"noteIndex":0},"schema":"https://github.com/citation-style-language/schema/raw/master/csl-citation.json"}</w:instrText>
      </w:r>
      <w:r w:rsidR="00E91705" w:rsidRPr="00FA7355">
        <w:rPr>
          <w:color w:val="000000"/>
          <w:spacing w:val="2"/>
          <w:szCs w:val="28"/>
        </w:rPr>
        <w:fldChar w:fldCharType="separate"/>
      </w:r>
      <w:r w:rsidR="005550B6" w:rsidRPr="00FA7355">
        <w:rPr>
          <w:noProof/>
          <w:color w:val="000000"/>
          <w:spacing w:val="2"/>
          <w:szCs w:val="28"/>
        </w:rPr>
        <w:t>[113</w:t>
      </w:r>
      <w:r w:rsidR="0023025C" w:rsidRPr="00FA7355">
        <w:rPr>
          <w:noProof/>
          <w:color w:val="000000"/>
          <w:spacing w:val="2"/>
          <w:szCs w:val="28"/>
        </w:rPr>
        <w:t>-</w:t>
      </w:r>
      <w:r w:rsidR="005550B6" w:rsidRPr="00FA7355">
        <w:rPr>
          <w:noProof/>
          <w:color w:val="000000"/>
          <w:spacing w:val="2"/>
          <w:szCs w:val="28"/>
        </w:rPr>
        <w:t>115]</w:t>
      </w:r>
      <w:r w:rsidR="00E91705" w:rsidRPr="00FA7355">
        <w:rPr>
          <w:color w:val="000000"/>
          <w:spacing w:val="2"/>
          <w:szCs w:val="28"/>
        </w:rPr>
        <w:fldChar w:fldCharType="end"/>
      </w:r>
      <w:r w:rsidR="00D445BA" w:rsidRPr="00FA7355">
        <w:rPr>
          <w:color w:val="000000"/>
          <w:spacing w:val="2"/>
          <w:szCs w:val="28"/>
        </w:rPr>
        <w:t xml:space="preserve"> представляют собой достаточно управляемые предикторы. Так, основным источником эндоподтеканий в просвет аневризматического мешка являются патентная нижняя брыжеечная артерия, крупные поясничные артерии, накрытая эндопротезом </w:t>
      </w:r>
      <w:r w:rsidR="00245584" w:rsidRPr="00FA7355">
        <w:rPr>
          <w:color w:val="000000"/>
          <w:spacing w:val="2"/>
          <w:szCs w:val="28"/>
        </w:rPr>
        <w:t>внутренняя</w:t>
      </w:r>
      <w:r w:rsidR="00D445BA" w:rsidRPr="00FA7355">
        <w:rPr>
          <w:color w:val="000000"/>
          <w:spacing w:val="2"/>
          <w:szCs w:val="28"/>
        </w:rPr>
        <w:t xml:space="preserve"> подвздошная артерия</w:t>
      </w:r>
      <w:r w:rsidR="00E91705" w:rsidRPr="00FA7355">
        <w:rPr>
          <w:color w:val="000000"/>
          <w:spacing w:val="2"/>
          <w:szCs w:val="28"/>
        </w:rPr>
        <w:t xml:space="preserve"> </w:t>
      </w:r>
      <w:r w:rsidR="00E91705" w:rsidRPr="00FA7355">
        <w:rPr>
          <w:color w:val="000000"/>
          <w:spacing w:val="2"/>
          <w:szCs w:val="28"/>
        </w:rPr>
        <w:fldChar w:fldCharType="begin" w:fldLock="1"/>
      </w:r>
      <w:r w:rsidR="005550B6" w:rsidRPr="00FA7355">
        <w:rPr>
          <w:color w:val="000000"/>
          <w:spacing w:val="2"/>
          <w:szCs w:val="28"/>
        </w:rPr>
        <w:instrText>ADDIN CSL_CITATION {"citationItems":[{"id":"ITEM-1","itemData":{"DOI":"10.4261/1305-3825.DIR.4646-11.1","ISSN":"1305-3612","PMID":"21986961","abstract":"PURPOSE To determine, based on preoperative imaging findings, which patients treated with endovascular abdominal aneurysm repair are at high risk for the development of persistent type II endoleaks. MATERIALS AND METHODS Preoperative computed tomography (CT) angiographies of 136 patients, treated endovascularly, were retrospectively examined for possible anatomic predictors of type II endoleak development. Specifically, the number of patent aortic branches and thrombus load parameters (i.e., thickness, perimeter, area, and localization) were recorded. Thrombus load parameters were evaluated at the level of maximum aneurysm diameter, at the level of sac lumbar arteries' ostia, and at the level of inferior mesenteric artery ostium. Follow-up CT angiographies were also studied for the presence of persistent type II endoleaks (present at six-month follow-up examination). The association of these anatomic features with the development of persistent type II endoleaks was assessed using logistic regression analysis. RESULTS Aortic branch patency increased the risk for persistent type II endoleak development, while thrombus load parameters decreased this risk. In multiple logistic regression analysis, the total number of patent aortic branches (odds ratio=4.23, 95% confidence interval=1.72-10.42, P = 0.002 for each additional branch), and the percentage of aortic perimeter covered by a thrombus at the level of the sac lumbar arteries' ostia (odds ratio=0.16, 95% confidence interval=0.06-0.44, P &lt; 0.001 for a 15% increase) were independent predictors. CONCLUSION Anatomic characteristics of a preoperative aorta can be used to predict patients with higher risk for persistent type II endoleak development. © Turkish Society of Radiology 2012.","author":[{"dropping-particle":"","family":"Brountzos","given":"Elias","non-dropping-particle":"","parse-names":false,"suffix":""},{"dropping-particle":"","family":"Karagiannis","given":"Georgios","non-dropping-particle":"","parse-names":false,"suffix":""},{"dropping-particle":"","family":"Panagiotou","given":"Irene","non-dropping-particle":"","parse-names":false,"suffix":""},{"dropping-particle":"","family":"Tzavara","given":"Chara","non-dropping-particle":"","parse-names":false,"suffix":""},{"dropping-particle":"","family":"Efstathopoulos","given":"Efstathios","non-dropping-particle":"","parse-names":false,"suffix":""},{"dropping-particle":"","family":"Kelekis","given":"Nikolaos","non-dropping-particle":"","parse-names":false,"suffix":""}],"container-title":"Diagnostic and interventional radiology (Ankara, Turkey)","id":"ITEM-1","issue":"3","issued":{"date-parts":[["2012","5"]]},"page":"307-313","publisher":"Diagn Interv Radiol","title":"Risk factors for the development of persistent type II endoleaks after endovascular repair of infrarenal abdominal aortic aneurysms","type":"article-journal","volume":"18"},"uris":["http://www.mendeley.com/documents/?uuid=769c2231-fc2f-3dda-aca6-047faa80862e"]},{"id":"ITEM-2","itemData":{"DOI":"10.1007/S00595-014-1070-6","ISSN":"1436-2813","PMID":"25387657","abstract":"Purpose: To investigate the natural course of type 2 endoleaks (T2Es) and to identify the risk factors associated with a persistent T2E after endovascular aneurysm repair (EVAR). Methods: The medical records of patients who underwent EVAR for the treatment of an atherosclerotic abdominal aortic aneurysm between October 2006 and December 2011 at our institute were reviewed. T2Es were diagnosed by contrast-enhanced computed tomography within 4 weeks of EVAR, and patients were followed up at 6 and 12 months. In cases where a T2E was detected, the blood vessels responsible for the T2E were identified and statistically analyzed for their association with a persistent T2E. Results: We identified T2Es in 111 of 469 patients within 4 weeks of undergoing EVAR. During the follow-up, 41 patients (36.9 %) showed spontaneous resolution of their T2E. The percentage of patients with a T2E was 75.4, 69.2 and 58.0 % at 6, 12 and 24 months, respectively. T2E caused by defects in multiple vessels and T2E associated with the fourth lumbar artery were identified as risk factors associated with a persistent T2E in the univariate analysis. In the multivariate analysis, T2E caused by multiple vessels was identified as the only independent risk factor for a persistent T2E. Conclusions: We identified T2E caused by multiple vessel failure as an independent risk factor for persistent T2E.","author":[{"dropping-particle":"","family":"Maeda","given":"Toshiyuki","non-dropping-particle":"","parse-names":false,"suffix":""},{"dropping-particle":"","family":"Ito","given":"Toshiro","non-dropping-particle":"","parse-names":false,"suffix":""},{"dropping-particle":"","family":"Kurimoto","given":"Yoshihiko","non-dropping-particle":"","parse-names":false,"suffix":""},{"dropping-particle":"","family":"Watanabe","given":"Toshitaka","non-dropping-particle":"","parse-names":false,"suffix":""},{"dropping-particle":"","family":"Kuroda","given":"Yohsuke","non-dropping-particle":"","parse-names":false,"suffix":""},{"dropping-particle":"","family":"Kawaharada","given":"Nobuyoshi","non-dropping-particle":"","parse-names":false,"suffix":""},{"dropping-particle":"","family":"Higami","given":"Tetsuya","non-dropping-particle":"","parse-names":false,"suffix":""}],"container-title":"Surgery today","id":"ITEM-2","issue":"11","issued":{"date-parts":[["2015","11","1"]]},"page":"1373-1377","publisher":"Surg Today","title":"Risk factors for a persistent type 2 endoleak after endovascular aneurysm repair","type":"article-journal","volume":"45"},"uris":["http://www.mendeley.com/documents/?uuid=ba254c8c-3e15-3f6c-b9e0-fd2cea9f3f4a"]}],"mendeley":{"formattedCitation":"[114; 115]","plainTextFormattedCitation":"[114; 115]","previouslyFormattedCitation":"[113; 114]"},"properties":{"noteIndex":0},"schema":"https://github.com/citation-style-language/schema/raw/master/csl-citation.json"}</w:instrText>
      </w:r>
      <w:r w:rsidR="00E91705" w:rsidRPr="00FA7355">
        <w:rPr>
          <w:color w:val="000000"/>
          <w:spacing w:val="2"/>
          <w:szCs w:val="28"/>
        </w:rPr>
        <w:fldChar w:fldCharType="separate"/>
      </w:r>
      <w:r w:rsidR="005550B6" w:rsidRPr="00FA7355">
        <w:rPr>
          <w:noProof/>
          <w:color w:val="000000"/>
          <w:spacing w:val="2"/>
          <w:szCs w:val="28"/>
        </w:rPr>
        <w:t>[114</w:t>
      </w:r>
      <w:r w:rsidR="0023025C" w:rsidRPr="00FA7355">
        <w:rPr>
          <w:noProof/>
          <w:color w:val="000000"/>
          <w:spacing w:val="2"/>
          <w:szCs w:val="28"/>
        </w:rPr>
        <w:t xml:space="preserve">, </w:t>
      </w:r>
      <w:r w:rsidR="0023025C" w:rsidRPr="00FA7355">
        <w:rPr>
          <w:noProof/>
          <w:color w:val="000000"/>
          <w:spacing w:val="2"/>
          <w:szCs w:val="28"/>
          <w:lang w:val="en-US"/>
        </w:rPr>
        <w:t>p</w:t>
      </w:r>
      <w:r w:rsidR="0023025C" w:rsidRPr="00FA7355">
        <w:rPr>
          <w:noProof/>
          <w:color w:val="000000"/>
          <w:spacing w:val="2"/>
          <w:szCs w:val="28"/>
        </w:rPr>
        <w:t>. 307-312</w:t>
      </w:r>
      <w:r w:rsidR="005550B6" w:rsidRPr="00FA7355">
        <w:rPr>
          <w:noProof/>
          <w:color w:val="000000"/>
          <w:spacing w:val="2"/>
          <w:szCs w:val="28"/>
        </w:rPr>
        <w:t>; 115</w:t>
      </w:r>
      <w:r w:rsidR="0023025C" w:rsidRPr="00FA7355">
        <w:rPr>
          <w:noProof/>
          <w:color w:val="000000"/>
          <w:spacing w:val="2"/>
          <w:szCs w:val="28"/>
        </w:rPr>
        <w:t xml:space="preserve">, </w:t>
      </w:r>
      <w:r w:rsidR="0023025C" w:rsidRPr="00FA7355">
        <w:rPr>
          <w:noProof/>
          <w:color w:val="000000"/>
          <w:spacing w:val="2"/>
          <w:szCs w:val="28"/>
          <w:lang w:val="en-US"/>
        </w:rPr>
        <w:t>p</w:t>
      </w:r>
      <w:r w:rsidR="0023025C" w:rsidRPr="00FA7355">
        <w:rPr>
          <w:noProof/>
          <w:color w:val="000000"/>
          <w:spacing w:val="2"/>
          <w:szCs w:val="28"/>
        </w:rPr>
        <w:t>. 1373-1376</w:t>
      </w:r>
      <w:r w:rsidR="005550B6" w:rsidRPr="00FA7355">
        <w:rPr>
          <w:noProof/>
          <w:color w:val="000000"/>
          <w:spacing w:val="2"/>
          <w:szCs w:val="28"/>
        </w:rPr>
        <w:t>]</w:t>
      </w:r>
      <w:r w:rsidR="00E91705" w:rsidRPr="00FA7355">
        <w:rPr>
          <w:color w:val="000000"/>
          <w:spacing w:val="2"/>
          <w:szCs w:val="28"/>
        </w:rPr>
        <w:fldChar w:fldCharType="end"/>
      </w:r>
      <w:r w:rsidR="00E91705" w:rsidRPr="00FA7355">
        <w:rPr>
          <w:color w:val="000000"/>
          <w:spacing w:val="2"/>
          <w:szCs w:val="28"/>
        </w:rPr>
        <w:t xml:space="preserve">. </w:t>
      </w:r>
      <w:r w:rsidR="00D445BA" w:rsidRPr="00FA7355">
        <w:rPr>
          <w:color w:val="000000"/>
          <w:spacing w:val="2"/>
          <w:szCs w:val="28"/>
        </w:rPr>
        <w:t>Предварительная эмболизация целевых артерий притока в большинстве случаев позволяет избежать развития осложнений.</w:t>
      </w:r>
    </w:p>
    <w:p w14:paraId="423EBE83" w14:textId="34CAE052" w:rsidR="00075EC7" w:rsidRPr="00FA7355" w:rsidRDefault="00D445BA" w:rsidP="008D7048">
      <w:pPr>
        <w:spacing w:after="0" w:line="240" w:lineRule="auto"/>
        <w:ind w:firstLine="709"/>
        <w:jc w:val="both"/>
        <w:rPr>
          <w:rFonts w:eastAsia="Times New Roman"/>
          <w:color w:val="000000"/>
          <w:spacing w:val="2"/>
          <w:szCs w:val="28"/>
        </w:rPr>
      </w:pPr>
      <w:r w:rsidRPr="00FA7355">
        <w:rPr>
          <w:color w:val="000000"/>
          <w:spacing w:val="2"/>
          <w:szCs w:val="28"/>
          <w:shd w:val="clear" w:color="auto" w:fill="FFFFFF"/>
        </w:rPr>
        <w:t>В</w:t>
      </w:r>
      <w:r w:rsidR="00807219" w:rsidRPr="00FA7355">
        <w:rPr>
          <w:color w:val="000000"/>
          <w:spacing w:val="2"/>
          <w:szCs w:val="28"/>
          <w:shd w:val="clear" w:color="auto" w:fill="FFFFFF"/>
        </w:rPr>
        <w:t xml:space="preserve"> полное </w:t>
      </w:r>
      <w:r w:rsidR="00245584" w:rsidRPr="00FA7355">
        <w:rPr>
          <w:color w:val="000000"/>
          <w:spacing w:val="2"/>
          <w:szCs w:val="28"/>
          <w:shd w:val="clear" w:color="auto" w:fill="FFFFFF"/>
        </w:rPr>
        <w:t>соответствие</w:t>
      </w:r>
      <w:r w:rsidR="00807219" w:rsidRPr="00FA7355">
        <w:rPr>
          <w:color w:val="000000"/>
          <w:spacing w:val="2"/>
          <w:szCs w:val="28"/>
          <w:shd w:val="clear" w:color="auto" w:fill="FFFFFF"/>
        </w:rPr>
        <w:t xml:space="preserve"> с вышеизложенным входят результаты мета </w:t>
      </w:r>
      <w:r w:rsidR="00970D03" w:rsidRPr="00FA7355">
        <w:rPr>
          <w:rFonts w:eastAsia="Calibri"/>
          <w:spacing w:val="2"/>
          <w:szCs w:val="28"/>
        </w:rPr>
        <w:t>‒</w:t>
      </w:r>
      <w:r w:rsidR="00807219" w:rsidRPr="00FA7355">
        <w:rPr>
          <w:color w:val="000000"/>
          <w:spacing w:val="2"/>
          <w:szCs w:val="28"/>
          <w:shd w:val="clear" w:color="auto" w:fill="FFFFFF"/>
        </w:rPr>
        <w:t xml:space="preserve"> анализа, выполненного </w:t>
      </w:r>
      <w:r w:rsidR="00807219" w:rsidRPr="00FA7355">
        <w:rPr>
          <w:noProof/>
          <w:spacing w:val="2"/>
          <w:szCs w:val="28"/>
          <w:lang w:val="en-US"/>
        </w:rPr>
        <w:t>Guo</w:t>
      </w:r>
      <w:r w:rsidR="00807219" w:rsidRPr="00FA7355">
        <w:rPr>
          <w:noProof/>
          <w:spacing w:val="2"/>
          <w:szCs w:val="28"/>
        </w:rPr>
        <w:t xml:space="preserve"> </w:t>
      </w:r>
      <w:r w:rsidR="00807219" w:rsidRPr="00FA7355">
        <w:rPr>
          <w:noProof/>
          <w:spacing w:val="2"/>
          <w:szCs w:val="28"/>
          <w:lang w:val="en-US"/>
        </w:rPr>
        <w:t>Q</w:t>
      </w:r>
      <w:r w:rsidR="00807219" w:rsidRPr="00FA7355">
        <w:rPr>
          <w:noProof/>
          <w:spacing w:val="2"/>
          <w:szCs w:val="28"/>
        </w:rPr>
        <w:t>. И коллегами. В ходе данного обзора</w:t>
      </w:r>
      <w:r w:rsidR="00807219" w:rsidRPr="00FA7355">
        <w:rPr>
          <w:color w:val="000000"/>
          <w:spacing w:val="2"/>
          <w:szCs w:val="28"/>
          <w:shd w:val="clear" w:color="auto" w:fill="FFFFFF"/>
        </w:rPr>
        <w:t xml:space="preserve"> </w:t>
      </w:r>
      <w:r w:rsidR="00E91705" w:rsidRPr="00FA7355">
        <w:rPr>
          <w:color w:val="000000"/>
          <w:spacing w:val="2"/>
          <w:szCs w:val="28"/>
          <w:shd w:val="clear" w:color="auto" w:fill="FFFFFF"/>
        </w:rPr>
        <w:t xml:space="preserve">были </w:t>
      </w:r>
      <w:r w:rsidR="00807219" w:rsidRPr="00FA7355">
        <w:rPr>
          <w:color w:val="000000"/>
          <w:spacing w:val="2"/>
          <w:szCs w:val="28"/>
          <w:shd w:val="clear" w:color="auto" w:fill="FFFFFF"/>
        </w:rPr>
        <w:t>отобраны публикации в</w:t>
      </w:r>
      <w:r w:rsidR="00E91705" w:rsidRPr="00FA7355">
        <w:rPr>
          <w:color w:val="000000"/>
          <w:spacing w:val="2"/>
          <w:szCs w:val="28"/>
          <w:shd w:val="clear" w:color="auto" w:fill="FFFFFF"/>
        </w:rPr>
        <w:t xml:space="preserve"> баз</w:t>
      </w:r>
      <w:r w:rsidR="00807219" w:rsidRPr="00FA7355">
        <w:rPr>
          <w:color w:val="000000"/>
          <w:spacing w:val="2"/>
          <w:szCs w:val="28"/>
          <w:shd w:val="clear" w:color="auto" w:fill="FFFFFF"/>
        </w:rPr>
        <w:t>ах</w:t>
      </w:r>
      <w:r w:rsidR="00E91705" w:rsidRPr="00FA7355">
        <w:rPr>
          <w:color w:val="000000"/>
          <w:spacing w:val="2"/>
          <w:szCs w:val="28"/>
          <w:shd w:val="clear" w:color="auto" w:fill="FFFFFF"/>
        </w:rPr>
        <w:t xml:space="preserve"> данных: MEDLINE (с 1 января 1950 года по 30 июня 2016</w:t>
      </w:r>
      <w:r w:rsidR="00807219" w:rsidRPr="00FA7355">
        <w:rPr>
          <w:color w:val="000000"/>
          <w:spacing w:val="2"/>
          <w:szCs w:val="28"/>
          <w:shd w:val="clear" w:color="auto" w:fill="FFFFFF"/>
        </w:rPr>
        <w:t xml:space="preserve"> </w:t>
      </w:r>
      <w:r w:rsidR="00E91705" w:rsidRPr="00FA7355">
        <w:rPr>
          <w:spacing w:val="2"/>
          <w:szCs w:val="28"/>
          <w:shd w:val="clear" w:color="auto" w:fill="FFFFFF"/>
        </w:rPr>
        <w:t>года),</w:t>
      </w:r>
      <w:r w:rsidR="00807219" w:rsidRPr="00FA7355">
        <w:rPr>
          <w:rStyle w:val="af0"/>
          <w:color w:val="2F4A8B"/>
          <w:spacing w:val="2"/>
          <w:szCs w:val="28"/>
          <w:u w:val="none"/>
          <w:shd w:val="clear" w:color="auto" w:fill="FFFFFF"/>
        </w:rPr>
        <w:t xml:space="preserve"> </w:t>
      </w:r>
      <w:r w:rsidR="00E91705" w:rsidRPr="00FA7355">
        <w:rPr>
          <w:color w:val="000000"/>
          <w:spacing w:val="2"/>
          <w:szCs w:val="28"/>
          <w:shd w:val="clear" w:color="auto" w:fill="FFFFFF"/>
        </w:rPr>
        <w:t xml:space="preserve">Scopus (с 1966 года по 30 июня 2016 года) и EMBASE (с 1966 года по 30 июня 2016 года). </w:t>
      </w:r>
      <w:r w:rsidR="00E63F1B" w:rsidRPr="00FA7355">
        <w:rPr>
          <w:color w:val="000000"/>
          <w:spacing w:val="2"/>
          <w:szCs w:val="28"/>
          <w:shd w:val="clear" w:color="auto" w:fill="FFFFFF"/>
        </w:rPr>
        <w:t>Авторами б</w:t>
      </w:r>
      <w:r w:rsidR="00E91705" w:rsidRPr="00FA7355">
        <w:rPr>
          <w:color w:val="000000"/>
          <w:spacing w:val="2"/>
          <w:szCs w:val="28"/>
          <w:shd w:val="clear" w:color="auto" w:fill="FFFFFF"/>
        </w:rPr>
        <w:t xml:space="preserve">ыл проведен </w:t>
      </w:r>
      <w:r w:rsidR="00245584" w:rsidRPr="00FA7355">
        <w:rPr>
          <w:color w:val="000000"/>
          <w:spacing w:val="2"/>
          <w:szCs w:val="28"/>
          <w:shd w:val="clear" w:color="auto" w:fill="FFFFFF"/>
        </w:rPr>
        <w:t xml:space="preserve">поиск, по ключевым словам, </w:t>
      </w:r>
      <w:r w:rsidR="00E91705" w:rsidRPr="00FA7355">
        <w:rPr>
          <w:color w:val="000000"/>
          <w:spacing w:val="2"/>
          <w:szCs w:val="28"/>
          <w:shd w:val="clear" w:color="auto" w:fill="FFFFFF"/>
        </w:rPr>
        <w:t>«эндо</w:t>
      </w:r>
      <w:r w:rsidR="00807219" w:rsidRPr="00FA7355">
        <w:rPr>
          <w:color w:val="000000"/>
          <w:spacing w:val="2"/>
          <w:szCs w:val="28"/>
          <w:shd w:val="clear" w:color="auto" w:fill="FFFFFF"/>
        </w:rPr>
        <w:t>подтекание</w:t>
      </w:r>
      <w:r w:rsidR="00E91705" w:rsidRPr="00FA7355">
        <w:rPr>
          <w:color w:val="000000"/>
          <w:spacing w:val="2"/>
          <w:szCs w:val="28"/>
          <w:shd w:val="clear" w:color="auto" w:fill="FFFFFF"/>
        </w:rPr>
        <w:t xml:space="preserve"> типа II» или «эндо</w:t>
      </w:r>
      <w:r w:rsidR="00807219" w:rsidRPr="00FA7355">
        <w:rPr>
          <w:color w:val="000000"/>
          <w:spacing w:val="2"/>
          <w:szCs w:val="28"/>
          <w:shd w:val="clear" w:color="auto" w:fill="FFFFFF"/>
        </w:rPr>
        <w:t>подтекание</w:t>
      </w:r>
      <w:r w:rsidR="00E91705" w:rsidRPr="00FA7355">
        <w:rPr>
          <w:color w:val="000000"/>
          <w:spacing w:val="2"/>
          <w:szCs w:val="28"/>
          <w:shd w:val="clear" w:color="auto" w:fill="FFFFFF"/>
        </w:rPr>
        <w:t xml:space="preserve"> типа 2», «эндоваскулярный» и «аневризма». Ссылки, приведенные в опубликованных оригинальных и обзорных статьях, были </w:t>
      </w:r>
      <w:r w:rsidR="00807219" w:rsidRPr="00FA7355">
        <w:rPr>
          <w:color w:val="000000"/>
          <w:spacing w:val="2"/>
          <w:szCs w:val="28"/>
          <w:shd w:val="clear" w:color="auto" w:fill="FFFFFF"/>
        </w:rPr>
        <w:t>верифицированы</w:t>
      </w:r>
      <w:r w:rsidR="00E91705" w:rsidRPr="00FA7355">
        <w:rPr>
          <w:color w:val="000000"/>
          <w:spacing w:val="2"/>
          <w:szCs w:val="28"/>
          <w:shd w:val="clear" w:color="auto" w:fill="FFFFFF"/>
        </w:rPr>
        <w:t xml:space="preserve"> для выявления дополнительных исследований.</w:t>
      </w:r>
      <w:r w:rsidR="00807219" w:rsidRPr="00FA7355">
        <w:rPr>
          <w:color w:val="000000"/>
          <w:spacing w:val="2"/>
          <w:szCs w:val="28"/>
          <w:shd w:val="clear" w:color="auto" w:fill="FFFFFF"/>
        </w:rPr>
        <w:t xml:space="preserve"> В результате сообщается о выявленных в</w:t>
      </w:r>
      <w:r w:rsidR="00E91705" w:rsidRPr="00FA7355">
        <w:rPr>
          <w:rFonts w:eastAsia="Times New Roman"/>
          <w:color w:val="000000"/>
          <w:spacing w:val="2"/>
          <w:szCs w:val="28"/>
        </w:rPr>
        <w:t xml:space="preserve"> общей сложности 9 654 эндо</w:t>
      </w:r>
      <w:r w:rsidR="00807219" w:rsidRPr="00FA7355">
        <w:rPr>
          <w:rFonts w:eastAsia="Times New Roman"/>
          <w:color w:val="000000"/>
          <w:spacing w:val="2"/>
          <w:szCs w:val="28"/>
        </w:rPr>
        <w:t>подтеканиях</w:t>
      </w:r>
      <w:r w:rsidR="00E91705" w:rsidRPr="00FA7355">
        <w:rPr>
          <w:rFonts w:eastAsia="Times New Roman"/>
          <w:color w:val="000000"/>
          <w:spacing w:val="2"/>
          <w:szCs w:val="28"/>
        </w:rPr>
        <w:t xml:space="preserve"> </w:t>
      </w:r>
      <w:r w:rsidR="00807219" w:rsidRPr="00FA7355">
        <w:rPr>
          <w:rFonts w:eastAsia="Times New Roman"/>
          <w:color w:val="000000"/>
          <w:spacing w:val="2"/>
          <w:szCs w:val="28"/>
        </w:rPr>
        <w:t xml:space="preserve">II </w:t>
      </w:r>
      <w:r w:rsidR="00E91705" w:rsidRPr="00FA7355">
        <w:rPr>
          <w:rFonts w:eastAsia="Times New Roman"/>
          <w:color w:val="000000"/>
          <w:spacing w:val="2"/>
          <w:szCs w:val="28"/>
        </w:rPr>
        <w:t>типа</w:t>
      </w:r>
      <w:r w:rsidR="00807219" w:rsidRPr="00FA7355">
        <w:rPr>
          <w:rFonts w:eastAsia="Times New Roman"/>
          <w:color w:val="000000"/>
          <w:spacing w:val="2"/>
          <w:szCs w:val="28"/>
        </w:rPr>
        <w:t xml:space="preserve"> у 36 588 пациентов</w:t>
      </w:r>
      <w:r w:rsidR="00E91705" w:rsidRPr="00FA7355">
        <w:rPr>
          <w:rFonts w:eastAsia="Times New Roman"/>
          <w:color w:val="000000"/>
          <w:spacing w:val="2"/>
          <w:szCs w:val="28"/>
        </w:rPr>
        <w:t xml:space="preserve">, </w:t>
      </w:r>
      <w:r w:rsidR="00807219" w:rsidRPr="00FA7355">
        <w:rPr>
          <w:rFonts w:eastAsia="Times New Roman"/>
          <w:color w:val="000000"/>
          <w:spacing w:val="2"/>
          <w:szCs w:val="28"/>
        </w:rPr>
        <w:t xml:space="preserve">которые зарегистрированы </w:t>
      </w:r>
      <w:r w:rsidR="00E91705" w:rsidRPr="00FA7355">
        <w:rPr>
          <w:rFonts w:eastAsia="Times New Roman"/>
          <w:color w:val="000000"/>
          <w:spacing w:val="2"/>
          <w:szCs w:val="28"/>
        </w:rPr>
        <w:t xml:space="preserve">в течение 12-79 месяцев наблюдения. </w:t>
      </w:r>
      <w:r w:rsidR="00807219" w:rsidRPr="00FA7355">
        <w:rPr>
          <w:rFonts w:eastAsia="Times New Roman"/>
          <w:color w:val="000000"/>
          <w:spacing w:val="2"/>
          <w:szCs w:val="28"/>
        </w:rPr>
        <w:t>Общая</w:t>
      </w:r>
      <w:r w:rsidR="00E91705" w:rsidRPr="00FA7355">
        <w:rPr>
          <w:rFonts w:eastAsia="Times New Roman"/>
          <w:color w:val="000000"/>
          <w:spacing w:val="2"/>
          <w:szCs w:val="28"/>
        </w:rPr>
        <w:t xml:space="preserve"> распространенность эндо</w:t>
      </w:r>
      <w:r w:rsidR="00807219" w:rsidRPr="00FA7355">
        <w:rPr>
          <w:rFonts w:eastAsia="Times New Roman"/>
          <w:color w:val="000000"/>
          <w:spacing w:val="2"/>
          <w:szCs w:val="28"/>
        </w:rPr>
        <w:t>подтеканий</w:t>
      </w:r>
      <w:r w:rsidR="00E91705" w:rsidRPr="00FA7355">
        <w:rPr>
          <w:rFonts w:eastAsia="Times New Roman"/>
          <w:color w:val="000000"/>
          <w:spacing w:val="2"/>
          <w:szCs w:val="28"/>
        </w:rPr>
        <w:t xml:space="preserve"> II типа после </w:t>
      </w:r>
      <w:r w:rsidR="00807219" w:rsidRPr="00FA7355">
        <w:rPr>
          <w:rFonts w:eastAsia="Times New Roman"/>
          <w:color w:val="000000"/>
          <w:spacing w:val="2"/>
          <w:szCs w:val="28"/>
        </w:rPr>
        <w:t>ЭВПБА</w:t>
      </w:r>
      <w:r w:rsidR="00E91705" w:rsidRPr="00FA7355">
        <w:rPr>
          <w:rFonts w:eastAsia="Times New Roman"/>
          <w:color w:val="000000"/>
          <w:spacing w:val="2"/>
          <w:szCs w:val="28"/>
        </w:rPr>
        <w:t xml:space="preserve"> составила 22% (95% ДИ, 19%–25%). Повторн</w:t>
      </w:r>
      <w:r w:rsidR="00807219" w:rsidRPr="00FA7355">
        <w:rPr>
          <w:rFonts w:eastAsia="Times New Roman"/>
          <w:color w:val="000000"/>
          <w:spacing w:val="2"/>
          <w:szCs w:val="28"/>
        </w:rPr>
        <w:t>ые</w:t>
      </w:r>
      <w:r w:rsidR="00E91705" w:rsidRPr="00FA7355">
        <w:rPr>
          <w:rFonts w:eastAsia="Times New Roman"/>
          <w:color w:val="000000"/>
          <w:spacing w:val="2"/>
          <w:szCs w:val="28"/>
        </w:rPr>
        <w:t xml:space="preserve"> </w:t>
      </w:r>
      <w:r w:rsidR="00807219" w:rsidRPr="00FA7355">
        <w:rPr>
          <w:rFonts w:eastAsia="Times New Roman"/>
          <w:color w:val="000000"/>
          <w:spacing w:val="2"/>
          <w:szCs w:val="28"/>
        </w:rPr>
        <w:t>интервенции с целью устранения</w:t>
      </w:r>
      <w:r w:rsidR="00E91705" w:rsidRPr="00FA7355">
        <w:rPr>
          <w:rFonts w:eastAsia="Times New Roman"/>
          <w:color w:val="000000"/>
          <w:spacing w:val="2"/>
          <w:szCs w:val="28"/>
        </w:rPr>
        <w:t xml:space="preserve"> эндо</w:t>
      </w:r>
      <w:r w:rsidR="00807219" w:rsidRPr="00FA7355">
        <w:rPr>
          <w:rFonts w:eastAsia="Times New Roman"/>
          <w:color w:val="000000"/>
          <w:spacing w:val="2"/>
          <w:szCs w:val="28"/>
        </w:rPr>
        <w:t>подтеканий</w:t>
      </w:r>
      <w:r w:rsidR="00E91705" w:rsidRPr="00FA7355">
        <w:rPr>
          <w:rFonts w:eastAsia="Times New Roman"/>
          <w:color w:val="000000"/>
          <w:spacing w:val="2"/>
          <w:szCs w:val="28"/>
        </w:rPr>
        <w:t xml:space="preserve"> </w:t>
      </w:r>
      <w:r w:rsidR="00807219" w:rsidRPr="00FA7355">
        <w:rPr>
          <w:rFonts w:eastAsia="Times New Roman"/>
          <w:color w:val="000000"/>
          <w:spacing w:val="2"/>
          <w:szCs w:val="28"/>
        </w:rPr>
        <w:t xml:space="preserve">II </w:t>
      </w:r>
      <w:r w:rsidR="00E91705" w:rsidRPr="00FA7355">
        <w:rPr>
          <w:rFonts w:eastAsia="Times New Roman"/>
          <w:color w:val="000000"/>
          <w:spacing w:val="2"/>
          <w:szCs w:val="28"/>
        </w:rPr>
        <w:t>типа был</w:t>
      </w:r>
      <w:r w:rsidR="00807219" w:rsidRPr="00FA7355">
        <w:rPr>
          <w:rFonts w:eastAsia="Times New Roman"/>
          <w:color w:val="000000"/>
          <w:spacing w:val="2"/>
          <w:szCs w:val="28"/>
        </w:rPr>
        <w:t>и</w:t>
      </w:r>
      <w:r w:rsidR="00E91705" w:rsidRPr="00FA7355">
        <w:rPr>
          <w:rFonts w:eastAsia="Times New Roman"/>
          <w:color w:val="000000"/>
          <w:spacing w:val="2"/>
          <w:szCs w:val="28"/>
        </w:rPr>
        <w:t xml:space="preserve"> зарегистрирован</w:t>
      </w:r>
      <w:r w:rsidR="00807219" w:rsidRPr="00FA7355">
        <w:rPr>
          <w:rFonts w:eastAsia="Times New Roman"/>
          <w:color w:val="000000"/>
          <w:spacing w:val="2"/>
          <w:szCs w:val="28"/>
        </w:rPr>
        <w:t>ы</w:t>
      </w:r>
      <w:r w:rsidR="00E91705" w:rsidRPr="00FA7355">
        <w:rPr>
          <w:rFonts w:eastAsia="Times New Roman"/>
          <w:color w:val="000000"/>
          <w:spacing w:val="2"/>
          <w:szCs w:val="28"/>
        </w:rPr>
        <w:t xml:space="preserve"> у 1466 (19%) из 7885 пациентов. </w:t>
      </w:r>
    </w:p>
    <w:p w14:paraId="38FFE8FA" w14:textId="38504066" w:rsidR="00E91705" w:rsidRPr="00FA7355" w:rsidRDefault="00075EC7" w:rsidP="008D7048">
      <w:pPr>
        <w:spacing w:after="0" w:line="240" w:lineRule="auto"/>
        <w:ind w:firstLine="709"/>
        <w:jc w:val="both"/>
        <w:rPr>
          <w:color w:val="000000"/>
          <w:spacing w:val="2"/>
          <w:szCs w:val="28"/>
          <w:shd w:val="clear" w:color="auto" w:fill="FFFFFF"/>
        </w:rPr>
      </w:pPr>
      <w:r w:rsidRPr="00FA7355">
        <w:rPr>
          <w:color w:val="000000"/>
          <w:spacing w:val="2"/>
          <w:szCs w:val="28"/>
        </w:rPr>
        <w:t xml:space="preserve">Таким образом, подводя итог, эндоподтекания </w:t>
      </w:r>
      <w:r w:rsidRPr="00FA7355">
        <w:rPr>
          <w:color w:val="000000"/>
          <w:spacing w:val="2"/>
          <w:szCs w:val="28"/>
          <w:lang w:val="en-US"/>
        </w:rPr>
        <w:t>II</w:t>
      </w:r>
      <w:r w:rsidRPr="00FA7355">
        <w:rPr>
          <w:color w:val="000000"/>
          <w:spacing w:val="2"/>
          <w:szCs w:val="28"/>
          <w:lang w:val="kk-KZ"/>
        </w:rPr>
        <w:t xml:space="preserve"> </w:t>
      </w:r>
      <w:r w:rsidRPr="00FA7355">
        <w:rPr>
          <w:color w:val="000000"/>
          <w:spacing w:val="2"/>
          <w:szCs w:val="28"/>
        </w:rPr>
        <w:t xml:space="preserve"> типа</w:t>
      </w:r>
      <w:r w:rsidR="00E91705" w:rsidRPr="00FA7355">
        <w:rPr>
          <w:color w:val="000000"/>
          <w:spacing w:val="2"/>
          <w:szCs w:val="28"/>
        </w:rPr>
        <w:t xml:space="preserve"> являются наиболее распространенным </w:t>
      </w:r>
      <w:r w:rsidRPr="00FA7355">
        <w:rPr>
          <w:color w:val="000000"/>
          <w:spacing w:val="2"/>
          <w:szCs w:val="28"/>
        </w:rPr>
        <w:t>видом</w:t>
      </w:r>
      <w:r w:rsidR="00E91705" w:rsidRPr="00FA7355">
        <w:rPr>
          <w:color w:val="000000"/>
          <w:spacing w:val="2"/>
          <w:szCs w:val="28"/>
        </w:rPr>
        <w:t xml:space="preserve"> </w:t>
      </w:r>
      <w:r w:rsidR="00894D35" w:rsidRPr="00FA7355">
        <w:rPr>
          <w:color w:val="000000"/>
          <w:spacing w:val="2"/>
          <w:szCs w:val="28"/>
        </w:rPr>
        <w:t>осложнений</w:t>
      </w:r>
      <w:r w:rsidR="00E91705" w:rsidRPr="00FA7355">
        <w:rPr>
          <w:color w:val="000000"/>
          <w:spacing w:val="2"/>
          <w:szCs w:val="28"/>
        </w:rPr>
        <w:t xml:space="preserve">, встречающимися примерно у </w:t>
      </w:r>
      <w:r w:rsidRPr="00FA7355">
        <w:rPr>
          <w:color w:val="000000"/>
          <w:spacing w:val="2"/>
          <w:szCs w:val="28"/>
        </w:rPr>
        <w:t>20</w:t>
      </w:r>
      <w:r w:rsidR="00E91705" w:rsidRPr="00FA7355">
        <w:rPr>
          <w:color w:val="000000"/>
          <w:spacing w:val="2"/>
          <w:szCs w:val="28"/>
        </w:rPr>
        <w:t xml:space="preserve">% пациентов после </w:t>
      </w:r>
      <w:r w:rsidRPr="00FA7355">
        <w:rPr>
          <w:color w:val="000000"/>
          <w:spacing w:val="2"/>
          <w:szCs w:val="28"/>
        </w:rPr>
        <w:t xml:space="preserve">ЭВПБА </w:t>
      </w:r>
      <w:r w:rsidR="00E91705" w:rsidRPr="00FA7355">
        <w:rPr>
          <w:color w:val="000000"/>
          <w:spacing w:val="2"/>
          <w:szCs w:val="28"/>
        </w:rPr>
        <w:fldChar w:fldCharType="begin" w:fldLock="1"/>
      </w:r>
      <w:r w:rsidR="005550B6" w:rsidRPr="00FA7355">
        <w:rPr>
          <w:color w:val="000000"/>
          <w:spacing w:val="2"/>
          <w:szCs w:val="28"/>
        </w:rPr>
        <w:instrText>ADDIN CSL_CITATION {"citationItems":[{"id":"ITEM-1","itemData":{"DOI":"10.1002/BJS.9181","ISSN":"1365-2168","PMID":"23939840","abstract":"Background The aim was to assess the risk of rupture, and determine the benefits of intervention for the treatment of type II endoleak after endovascular abdominal aortic aneurysm repair (EVAR). Methods This systematic review was done according to PRISMA guidelines. Outcome data included incidence, spontaneous resolution, sac expansion, interventions, clinical success, and complications including conversion to open repair, and rupture. Results Thirty-two non-randomized retrospective studies were included, totalling 21 744 patients who underwent EVAR. There were 1515 type II endoleaks and 393 interventions. Type II endoleak was seen in 10·2 per cent of patients after EVAR; 35·4 per cent resolved spontaneously. Fourteen patients (0·9 per cent) with isolated type II endoleak had ruptured abdominal aortic aneurysm; six of these did not have known aneurysm sac expansion. Of 393 interventions for type II endoleak, 28·5 per cent were unsuccessful. Translumbar embolization had a higher clinical success rate than transarterial embolization (81 versus 62·5 per cent respectively; P = 0·024) and fewer recurrent endoleaks were reported (19 versus 35·8 per cent; P = 0·036). Transarterial embolization also had a higher rate of complications (9·2 per cent versus none; P = 0·043). Conclusion Aortic aneurysm rupture after EVAR secondary to an isolated type II endoleak is rare (less than 1 per cent), but over a third occur in the absence of sac expansion. Translumbar embolization had a higher success rate with a lower risk of complications. Only dangerous occasionally © 2013 British Journal of Surgery Society Ltd. Published by John Wiley &amp; Sons, Ltd.","author":[{"dropping-particle":"","family":"Sidloff","given":"D. A.","non-dropping-particle":"","parse-names":false,"suffix":""},{"dropping-particle":"","family":"Stather","given":"P. W.","non-dropping-particle":"","parse-names":false,"suffix":""},{"dropping-particle":"","family":"Choke","given":"E.","non-dropping-particle":"","parse-names":false,"suffix":""},{"dropping-particle":"","family":"Bown","given":"M. J.","non-dropping-particle":"","parse-names":false,"suffix":""},{"dropping-particle":"","family":"Sayers","given":"R. D.","non-dropping-particle":"","parse-names":false,"suffix":""}],"container-title":"The British journal of surgery","id":"ITEM-1","issue":"10","issued":{"date-parts":[["2013","9"]]},"page":"1262-1270","publisher":"Br J Surg","title":"Type II endoleak after endovascular aneurysm repair","type":"article-journal","volume":"100"},"uris":["http://www.mendeley.com/documents/?uuid=c3eb3664-a3b6-3e43-a332-d4d0487be6d7"]}],"mendeley":{"formattedCitation":"[116]","plainTextFormattedCitation":"[116]","previouslyFormattedCitation":"[115]"},"properties":{"noteIndex":0},"schema":"https://github.com/citation-style-language/schema/raw/master/csl-citation.json"}</w:instrText>
      </w:r>
      <w:r w:rsidR="00E91705" w:rsidRPr="00FA7355">
        <w:rPr>
          <w:color w:val="000000"/>
          <w:spacing w:val="2"/>
          <w:szCs w:val="28"/>
        </w:rPr>
        <w:fldChar w:fldCharType="separate"/>
      </w:r>
      <w:r w:rsidR="005550B6" w:rsidRPr="00FA7355">
        <w:rPr>
          <w:noProof/>
          <w:color w:val="000000"/>
          <w:spacing w:val="2"/>
          <w:szCs w:val="28"/>
        </w:rPr>
        <w:t>[116]</w:t>
      </w:r>
      <w:r w:rsidR="00E91705" w:rsidRPr="00FA7355">
        <w:rPr>
          <w:color w:val="000000"/>
          <w:spacing w:val="2"/>
          <w:szCs w:val="28"/>
        </w:rPr>
        <w:fldChar w:fldCharType="end"/>
      </w:r>
      <w:r w:rsidR="00E91705" w:rsidRPr="00FA7355">
        <w:rPr>
          <w:color w:val="000000"/>
          <w:spacing w:val="2"/>
          <w:szCs w:val="28"/>
        </w:rPr>
        <w:t>,</w:t>
      </w:r>
      <w:r w:rsidRPr="00FA7355">
        <w:rPr>
          <w:color w:val="000000"/>
          <w:spacing w:val="2"/>
          <w:szCs w:val="28"/>
        </w:rPr>
        <w:t xml:space="preserve"> и представляют собой </w:t>
      </w:r>
      <w:r w:rsidR="00E91705" w:rsidRPr="00FA7355">
        <w:rPr>
          <w:color w:val="000000"/>
          <w:spacing w:val="2"/>
          <w:szCs w:val="28"/>
        </w:rPr>
        <w:t xml:space="preserve">фактор риска роста </w:t>
      </w:r>
      <w:r w:rsidRPr="00FA7355">
        <w:rPr>
          <w:color w:val="000000"/>
          <w:spacing w:val="2"/>
          <w:szCs w:val="28"/>
        </w:rPr>
        <w:t xml:space="preserve">и позднего </w:t>
      </w:r>
      <w:r w:rsidR="00245584" w:rsidRPr="00FA7355">
        <w:rPr>
          <w:color w:val="000000"/>
          <w:spacing w:val="2"/>
          <w:szCs w:val="28"/>
        </w:rPr>
        <w:t>разрыва</w:t>
      </w:r>
      <w:r w:rsidRPr="00FA7355">
        <w:rPr>
          <w:color w:val="000000"/>
          <w:spacing w:val="2"/>
          <w:szCs w:val="28"/>
        </w:rPr>
        <w:t xml:space="preserve"> </w:t>
      </w:r>
      <w:r w:rsidR="00E91705" w:rsidRPr="00FA7355">
        <w:rPr>
          <w:color w:val="000000"/>
          <w:spacing w:val="2"/>
          <w:szCs w:val="28"/>
        </w:rPr>
        <w:t xml:space="preserve">аневризмы. </w:t>
      </w:r>
      <w:r w:rsidR="00894D35" w:rsidRPr="00FA7355">
        <w:rPr>
          <w:color w:val="000000"/>
          <w:spacing w:val="2"/>
          <w:szCs w:val="28"/>
        </w:rPr>
        <w:t>П</w:t>
      </w:r>
      <w:r w:rsidR="00E91705" w:rsidRPr="00FA7355">
        <w:rPr>
          <w:color w:val="000000"/>
          <w:spacing w:val="2"/>
          <w:szCs w:val="28"/>
        </w:rPr>
        <w:t>ациенты</w:t>
      </w:r>
      <w:r w:rsidR="00894D35" w:rsidRPr="00FA7355">
        <w:rPr>
          <w:color w:val="000000"/>
          <w:spacing w:val="2"/>
          <w:szCs w:val="28"/>
        </w:rPr>
        <w:t xml:space="preserve"> с выявленным эндоподтеканием</w:t>
      </w:r>
      <w:r w:rsidR="00E91705" w:rsidRPr="00FA7355">
        <w:rPr>
          <w:color w:val="000000"/>
          <w:spacing w:val="2"/>
          <w:szCs w:val="28"/>
        </w:rPr>
        <w:t xml:space="preserve"> нуждаются в постоянном </w:t>
      </w:r>
      <w:r w:rsidR="00894D35" w:rsidRPr="00FA7355">
        <w:rPr>
          <w:color w:val="000000"/>
          <w:spacing w:val="2"/>
          <w:szCs w:val="28"/>
        </w:rPr>
        <w:t xml:space="preserve">динамическом </w:t>
      </w:r>
      <w:r w:rsidR="00E91705" w:rsidRPr="00FA7355">
        <w:rPr>
          <w:color w:val="000000"/>
          <w:spacing w:val="2"/>
          <w:szCs w:val="28"/>
        </w:rPr>
        <w:t xml:space="preserve">наблюдении после </w:t>
      </w:r>
      <w:r w:rsidR="00894D35" w:rsidRPr="00FA7355">
        <w:rPr>
          <w:color w:val="000000"/>
          <w:spacing w:val="2"/>
          <w:szCs w:val="28"/>
        </w:rPr>
        <w:t>ЭВПБА, что кроет в себе определенное ухудшение качества и жизни и экономические затраты</w:t>
      </w:r>
      <w:r w:rsidR="00E91705" w:rsidRPr="00FA7355">
        <w:rPr>
          <w:color w:val="000000"/>
          <w:spacing w:val="2"/>
          <w:szCs w:val="28"/>
        </w:rPr>
        <w:t>.</w:t>
      </w:r>
      <w:r w:rsidR="00894D35" w:rsidRPr="00FA7355">
        <w:rPr>
          <w:color w:val="000000"/>
          <w:spacing w:val="2"/>
          <w:szCs w:val="28"/>
        </w:rPr>
        <w:t xml:space="preserve"> К факторам риска развития эндоподтекания </w:t>
      </w:r>
      <w:r w:rsidR="00894D35" w:rsidRPr="00FA7355">
        <w:rPr>
          <w:color w:val="000000"/>
          <w:spacing w:val="2"/>
          <w:szCs w:val="28"/>
          <w:lang w:val="en-US"/>
        </w:rPr>
        <w:t>II</w:t>
      </w:r>
      <w:r w:rsidR="00894D35" w:rsidRPr="00FA7355">
        <w:rPr>
          <w:color w:val="000000"/>
          <w:spacing w:val="2"/>
          <w:szCs w:val="28"/>
          <w:lang w:val="kk-KZ"/>
        </w:rPr>
        <w:t xml:space="preserve"> типа</w:t>
      </w:r>
      <w:r w:rsidR="00894D35" w:rsidRPr="00FA7355">
        <w:rPr>
          <w:color w:val="000000"/>
          <w:spacing w:val="2"/>
          <w:szCs w:val="28"/>
        </w:rPr>
        <w:t xml:space="preserve"> относят </w:t>
      </w:r>
      <w:r w:rsidR="00E91705" w:rsidRPr="00FA7355">
        <w:rPr>
          <w:color w:val="000000"/>
          <w:spacing w:val="2"/>
          <w:szCs w:val="28"/>
        </w:rPr>
        <w:t>пожилой возраст,</w:t>
      </w:r>
      <w:r w:rsidR="00370800" w:rsidRPr="00FA7355">
        <w:rPr>
          <w:color w:val="000000"/>
          <w:spacing w:val="2"/>
          <w:szCs w:val="28"/>
        </w:rPr>
        <w:t xml:space="preserve"> курение,</w:t>
      </w:r>
      <w:r w:rsidR="00E91705" w:rsidRPr="00FA7355">
        <w:rPr>
          <w:color w:val="000000"/>
          <w:spacing w:val="2"/>
          <w:szCs w:val="28"/>
        </w:rPr>
        <w:t xml:space="preserve"> </w:t>
      </w:r>
      <w:r w:rsidR="00894D35" w:rsidRPr="00FA7355">
        <w:rPr>
          <w:color w:val="000000"/>
          <w:spacing w:val="2"/>
          <w:szCs w:val="28"/>
        </w:rPr>
        <w:t>патентную нижнюю брыжеечную артерию</w:t>
      </w:r>
      <w:r w:rsidR="00E91705" w:rsidRPr="00FA7355">
        <w:rPr>
          <w:color w:val="000000"/>
          <w:spacing w:val="2"/>
          <w:szCs w:val="28"/>
        </w:rPr>
        <w:t xml:space="preserve">, </w:t>
      </w:r>
      <w:r w:rsidR="00894D35" w:rsidRPr="00FA7355">
        <w:rPr>
          <w:color w:val="000000"/>
          <w:spacing w:val="2"/>
          <w:szCs w:val="28"/>
        </w:rPr>
        <w:t>наличие патентных</w:t>
      </w:r>
      <w:r w:rsidR="00E91705" w:rsidRPr="00FA7355">
        <w:rPr>
          <w:color w:val="000000"/>
          <w:spacing w:val="2"/>
          <w:szCs w:val="28"/>
        </w:rPr>
        <w:t xml:space="preserve"> поясничных артерий</w:t>
      </w:r>
      <w:r w:rsidR="00894D35" w:rsidRPr="00FA7355">
        <w:rPr>
          <w:color w:val="000000"/>
          <w:spacing w:val="2"/>
          <w:szCs w:val="28"/>
        </w:rPr>
        <w:t>, накрытие стент-графтом внутренней подвздошной артерии с выводом бранш в просвет НПА, а также</w:t>
      </w:r>
      <w:r w:rsidR="00E91705" w:rsidRPr="00FA7355">
        <w:rPr>
          <w:color w:val="000000"/>
          <w:spacing w:val="2"/>
          <w:szCs w:val="28"/>
        </w:rPr>
        <w:t xml:space="preserve"> </w:t>
      </w:r>
      <w:r w:rsidR="00894D35" w:rsidRPr="00FA7355">
        <w:rPr>
          <w:color w:val="000000"/>
          <w:spacing w:val="2"/>
          <w:szCs w:val="28"/>
        </w:rPr>
        <w:t>большой диаметр аневризматического мешка</w:t>
      </w:r>
      <w:r w:rsidR="00E91705" w:rsidRPr="00FA7355">
        <w:rPr>
          <w:color w:val="000000"/>
          <w:spacing w:val="2"/>
          <w:szCs w:val="28"/>
        </w:rPr>
        <w:t xml:space="preserve">. Напротив, </w:t>
      </w:r>
      <w:r w:rsidR="00894D35" w:rsidRPr="00FA7355">
        <w:rPr>
          <w:color w:val="000000"/>
          <w:spacing w:val="2"/>
          <w:szCs w:val="28"/>
        </w:rPr>
        <w:t>п</w:t>
      </w:r>
      <w:r w:rsidR="00E91705" w:rsidRPr="00FA7355">
        <w:rPr>
          <w:color w:val="000000"/>
          <w:spacing w:val="2"/>
          <w:szCs w:val="28"/>
        </w:rPr>
        <w:t xml:space="preserve">ол, </w:t>
      </w:r>
      <w:r w:rsidR="00894D35" w:rsidRPr="00FA7355">
        <w:rPr>
          <w:color w:val="000000"/>
          <w:spacing w:val="2"/>
          <w:szCs w:val="28"/>
        </w:rPr>
        <w:t xml:space="preserve">наличие </w:t>
      </w:r>
      <w:r w:rsidR="00E91705" w:rsidRPr="00FA7355">
        <w:rPr>
          <w:color w:val="000000"/>
          <w:spacing w:val="2"/>
          <w:szCs w:val="28"/>
        </w:rPr>
        <w:t>диабет</w:t>
      </w:r>
      <w:r w:rsidR="00894D35" w:rsidRPr="00FA7355">
        <w:rPr>
          <w:color w:val="000000"/>
          <w:spacing w:val="2"/>
          <w:szCs w:val="28"/>
        </w:rPr>
        <w:t>а</w:t>
      </w:r>
      <w:r w:rsidR="00E91705" w:rsidRPr="00FA7355">
        <w:rPr>
          <w:color w:val="000000"/>
          <w:spacing w:val="2"/>
          <w:szCs w:val="28"/>
        </w:rPr>
        <w:t>, гипертони</w:t>
      </w:r>
      <w:r w:rsidR="00894D35" w:rsidRPr="00FA7355">
        <w:rPr>
          <w:color w:val="000000"/>
          <w:spacing w:val="2"/>
          <w:szCs w:val="28"/>
        </w:rPr>
        <w:t>и</w:t>
      </w:r>
      <w:r w:rsidR="00E91705" w:rsidRPr="00FA7355">
        <w:rPr>
          <w:color w:val="000000"/>
          <w:spacing w:val="2"/>
          <w:szCs w:val="28"/>
        </w:rPr>
        <w:t xml:space="preserve">, </w:t>
      </w:r>
      <w:r w:rsidR="00894D35" w:rsidRPr="00FA7355">
        <w:rPr>
          <w:color w:val="000000"/>
          <w:spacing w:val="2"/>
          <w:szCs w:val="28"/>
        </w:rPr>
        <w:t xml:space="preserve">прием </w:t>
      </w:r>
      <w:r w:rsidR="00E91705" w:rsidRPr="00FA7355">
        <w:rPr>
          <w:color w:val="000000"/>
          <w:spacing w:val="2"/>
          <w:szCs w:val="28"/>
        </w:rPr>
        <w:t>антикоагулянт</w:t>
      </w:r>
      <w:r w:rsidR="00894D35" w:rsidRPr="00FA7355">
        <w:rPr>
          <w:color w:val="000000"/>
          <w:spacing w:val="2"/>
          <w:szCs w:val="28"/>
        </w:rPr>
        <w:t>ов</w:t>
      </w:r>
      <w:r w:rsidR="00E91705" w:rsidRPr="00FA7355">
        <w:rPr>
          <w:color w:val="000000"/>
          <w:spacing w:val="2"/>
          <w:szCs w:val="28"/>
        </w:rPr>
        <w:t>, гиперлипидемия, хроническая почечная недостаточность, ХОБЛ</w:t>
      </w:r>
      <w:r w:rsidR="00894D35" w:rsidRPr="00FA7355">
        <w:rPr>
          <w:color w:val="000000"/>
          <w:spacing w:val="2"/>
          <w:szCs w:val="28"/>
        </w:rPr>
        <w:t>,</w:t>
      </w:r>
      <w:r w:rsidR="00E91705" w:rsidRPr="00FA7355">
        <w:rPr>
          <w:color w:val="000000"/>
          <w:spacing w:val="2"/>
          <w:szCs w:val="28"/>
        </w:rPr>
        <w:t xml:space="preserve"> и</w:t>
      </w:r>
      <w:r w:rsidR="00894D35" w:rsidRPr="00FA7355">
        <w:rPr>
          <w:color w:val="000000"/>
          <w:spacing w:val="2"/>
          <w:szCs w:val="28"/>
        </w:rPr>
        <w:t>спользование</w:t>
      </w:r>
      <w:r w:rsidR="00E91705" w:rsidRPr="00FA7355">
        <w:rPr>
          <w:color w:val="000000"/>
          <w:spacing w:val="2"/>
          <w:szCs w:val="28"/>
        </w:rPr>
        <w:t xml:space="preserve"> эндотрансплантат</w:t>
      </w:r>
      <w:r w:rsidR="00894D35" w:rsidRPr="00FA7355">
        <w:rPr>
          <w:color w:val="000000"/>
          <w:spacing w:val="2"/>
          <w:szCs w:val="28"/>
        </w:rPr>
        <w:t>а</w:t>
      </w:r>
      <w:r w:rsidR="00E91705" w:rsidRPr="00FA7355">
        <w:rPr>
          <w:color w:val="000000"/>
          <w:spacing w:val="2"/>
          <w:szCs w:val="28"/>
        </w:rPr>
        <w:t xml:space="preserve"> на основе </w:t>
      </w:r>
      <w:r w:rsidR="00894D35" w:rsidRPr="00FA7355">
        <w:rPr>
          <w:color w:val="000000"/>
          <w:spacing w:val="2"/>
          <w:szCs w:val="28"/>
        </w:rPr>
        <w:t>ПТФЕ</w:t>
      </w:r>
      <w:r w:rsidR="00E91705" w:rsidRPr="00FA7355">
        <w:rPr>
          <w:color w:val="000000"/>
          <w:spacing w:val="2"/>
          <w:szCs w:val="28"/>
        </w:rPr>
        <w:t xml:space="preserve"> </w:t>
      </w:r>
      <w:r w:rsidR="00370800" w:rsidRPr="00FA7355">
        <w:rPr>
          <w:color w:val="000000"/>
          <w:spacing w:val="2"/>
          <w:szCs w:val="28"/>
        </w:rPr>
        <w:t xml:space="preserve">– не оказывают влияния на развитие </w:t>
      </w:r>
      <w:r w:rsidR="00E91705" w:rsidRPr="00FA7355">
        <w:rPr>
          <w:color w:val="000000"/>
          <w:spacing w:val="2"/>
          <w:szCs w:val="28"/>
        </w:rPr>
        <w:t>эндо</w:t>
      </w:r>
      <w:r w:rsidR="00370800" w:rsidRPr="00FA7355">
        <w:rPr>
          <w:color w:val="000000"/>
          <w:spacing w:val="2"/>
          <w:szCs w:val="28"/>
        </w:rPr>
        <w:t>подтеканий</w:t>
      </w:r>
      <w:r w:rsidR="00E91705" w:rsidRPr="00FA7355">
        <w:rPr>
          <w:color w:val="000000"/>
          <w:spacing w:val="2"/>
          <w:szCs w:val="28"/>
        </w:rPr>
        <w:t xml:space="preserve"> II типа.</w:t>
      </w:r>
      <w:r w:rsidR="00370800" w:rsidRPr="00FA7355">
        <w:rPr>
          <w:color w:val="000000"/>
          <w:spacing w:val="2"/>
          <w:szCs w:val="28"/>
        </w:rPr>
        <w:t xml:space="preserve"> Различные методы </w:t>
      </w:r>
      <w:r w:rsidR="00245584" w:rsidRPr="00FA7355">
        <w:rPr>
          <w:color w:val="000000"/>
          <w:spacing w:val="2"/>
          <w:szCs w:val="28"/>
        </w:rPr>
        <w:t>контроля</w:t>
      </w:r>
      <w:r w:rsidR="00370800" w:rsidRPr="00FA7355">
        <w:rPr>
          <w:color w:val="000000"/>
          <w:spacing w:val="2"/>
          <w:szCs w:val="28"/>
        </w:rPr>
        <w:t xml:space="preserve"> управляемых предикторов развития эндоподтеканий </w:t>
      </w:r>
      <w:r w:rsidR="00370800" w:rsidRPr="00FA7355">
        <w:rPr>
          <w:color w:val="000000"/>
          <w:spacing w:val="2"/>
          <w:szCs w:val="28"/>
          <w:lang w:val="en-US"/>
        </w:rPr>
        <w:t>II</w:t>
      </w:r>
      <w:r w:rsidR="00370800" w:rsidRPr="00FA7355">
        <w:rPr>
          <w:color w:val="000000"/>
          <w:spacing w:val="2"/>
          <w:szCs w:val="28"/>
          <w:lang w:val="kk-KZ"/>
        </w:rPr>
        <w:t xml:space="preserve"> типа, в т.ч. превентивная эмболизация приводящих артерий – потенциальных источников эндоподтекания, позволяют улучшить результаты ЭВПБА в отдаленном периоде </w:t>
      </w:r>
      <w:r w:rsidR="00E91705" w:rsidRPr="00FA7355">
        <w:rPr>
          <w:color w:val="000000"/>
          <w:spacing w:val="2"/>
          <w:szCs w:val="28"/>
          <w:shd w:val="clear" w:color="auto" w:fill="FFFFFF"/>
        </w:rPr>
        <w:fldChar w:fldCharType="begin" w:fldLock="1"/>
      </w:r>
      <w:r w:rsidR="005550B6" w:rsidRPr="00FA7355">
        <w:rPr>
          <w:color w:val="000000"/>
          <w:spacing w:val="2"/>
          <w:szCs w:val="28"/>
          <w:shd w:val="clear" w:color="auto" w:fill="FFFFFF"/>
        </w:rPr>
        <w:instrText>ADDIN CSL_CITATION {"citationItems":[{"id":"ITEM-1","itemData":{"DOI":"10.1371/JOURNAL.PONE.0170600","ISBN":"1111111111","ISSN":"1932-6203","PMID":"28182753","abstract":"Objectives This systematic review and meta-analysis aims to determine the current evidence on risk factors for type II endoleaks after endovascular aneurysm repair (EVAR).   Materials and methods A systematic literature search was carried out for studies that evaluated the association of demographic, co-morbidity, and other patient-determined factors with the onset of type II endoleaks. Pooled prevalence of type II endoleaks after EVAR was updated.   Results Among the 504 studies screened, 45 studies with a total of 36,588 participants were included in this review. The pooled prevalence of type II endoleaks after EVAR was 22% [95% confidence interval (CI), 19%–25%]. The main factors consistently associated with type II endoleaks included age [pooled odds ratio (OR), 0.37; 95% CI, 0.31–0.43; P&lt;0.001], smoking (pooled OR, 0.71; 95% CI, 0.55–0.92; P&lt;0.001), patent inferior mesenteric artery (pooled OR, 1.98; 95% CI, 1.06–3.71; P = 0.012), maximum aneurysm diameter (pooled OR, 0.23; 95% CI, 0.17–0.30; P&lt;0.001), and number of patent lumbar arteries (pooled OR, 3.07; 95% CI, 2.81–3.33; P&lt;0.001). Sex, diabetes, hypertension, anticoagulants, antiplatelet, hyperlipidemia, chronic renal insufficiency, types of graft material, and chronic obstructive pulmonary diseases (COPD) did not show any association with the onset of type II endoleaks.   Conclusions Clinicians can use the identified risk factors to detect and manage patients at risk of developing type II endoleaks after EVAR. However, further studies are needed to analyze a number of potential risk factors.","author":[{"dropping-particle":"","family":"Guo","given":"Qiang","non-dropping-particle":"","parse-names":false,"suffix":""},{"dropping-particle":"","family":"Du","given":"Xiaojiong","non-dropping-particle":"","parse-names":false,"suffix":""},{"dropping-particle":"","family":"Zhao","given":"Jichun","non-dropping-particle":"","parse-names":false,"suffix":""},{"dropping-particle":"","family":"Ma","given":"Yukui","non-dropping-particle":"","parse-names":false,"suffix":""},{"dropping-particle":"","family":"Huang","given":"Bin","non-dropping-particle":"","parse-names":false,"suffix":""},{"dropping-particle":"","family":"Yuan","given":"Ding","non-dropping-particle":"","parse-names":false,"suffix":""},{"dropping-particle":"","family":"Yang","given":"Yi","non-dropping-particle":"","parse-names":false,"suffix":""},{"dropping-particle":"","family":"Zeng","given":"Guojun","non-dropping-particle":"","parse-names":false,"suffix":""},{"dropping-particle":"","family":"Xiong","given":"Fei","non-dropping-particle":"","parse-names":false,"suffix":""}],"container-title":"PLOS ONE","id":"ITEM-1","issue":"2","issued":{"date-parts":[["2017","2","1"]]},"page":"e0170600","publisher":"Public Library of Science","title":"Prevalence and risk factors of type II endoleaks after endovascular aneurysm repair: A meta-analysis","type":"article-journal","volume":"12"},"uris":["http://www.mendeley.com/documents/?uuid=15e416be-b40a-30a6-b997-7a90195fb18f"]}],"mendeley":{"formattedCitation":"[117]","plainTextFormattedCitation":"[117]","previouslyFormattedCitation":"[116]"},"properties":{"noteIndex":0},"schema":"https://github.com/citation-style-language/schema/raw/master/csl-citation.json"}</w:instrText>
      </w:r>
      <w:r w:rsidR="00E91705" w:rsidRPr="00FA7355">
        <w:rPr>
          <w:color w:val="000000"/>
          <w:spacing w:val="2"/>
          <w:szCs w:val="28"/>
          <w:shd w:val="clear" w:color="auto" w:fill="FFFFFF"/>
        </w:rPr>
        <w:fldChar w:fldCharType="separate"/>
      </w:r>
      <w:r w:rsidR="005550B6" w:rsidRPr="00FA7355">
        <w:rPr>
          <w:noProof/>
          <w:color w:val="000000"/>
          <w:spacing w:val="2"/>
          <w:szCs w:val="28"/>
          <w:shd w:val="clear" w:color="auto" w:fill="FFFFFF"/>
        </w:rPr>
        <w:t>[117]</w:t>
      </w:r>
      <w:r w:rsidR="00E91705" w:rsidRPr="00FA7355">
        <w:rPr>
          <w:color w:val="000000"/>
          <w:spacing w:val="2"/>
          <w:szCs w:val="28"/>
          <w:shd w:val="clear" w:color="auto" w:fill="FFFFFF"/>
        </w:rPr>
        <w:fldChar w:fldCharType="end"/>
      </w:r>
      <w:r w:rsidR="00E91705" w:rsidRPr="00FA7355">
        <w:rPr>
          <w:color w:val="000000"/>
          <w:spacing w:val="2"/>
          <w:szCs w:val="28"/>
          <w:shd w:val="clear" w:color="auto" w:fill="FFFFFF"/>
        </w:rPr>
        <w:t>.</w:t>
      </w:r>
    </w:p>
    <w:p w14:paraId="4B6C3A62" w14:textId="77777777" w:rsidR="00E33DC4" w:rsidRPr="00FA7355" w:rsidRDefault="00E33DC4" w:rsidP="008D7048">
      <w:pPr>
        <w:spacing w:after="0" w:line="240" w:lineRule="auto"/>
        <w:ind w:firstLine="709"/>
        <w:jc w:val="both"/>
        <w:rPr>
          <w:color w:val="000000"/>
          <w:spacing w:val="2"/>
          <w:szCs w:val="28"/>
          <w:shd w:val="clear" w:color="auto" w:fill="FFFFFF"/>
        </w:rPr>
      </w:pPr>
    </w:p>
    <w:p w14:paraId="4087856E" w14:textId="73F36C30" w:rsidR="000D7109" w:rsidRPr="00FA7355" w:rsidRDefault="000D7109" w:rsidP="008D7048">
      <w:pPr>
        <w:pStyle w:val="ae"/>
        <w:shd w:val="clear" w:color="auto" w:fill="FFFFFF"/>
        <w:spacing w:before="0" w:beforeAutospacing="0" w:after="0" w:afterAutospacing="0"/>
        <w:ind w:firstLine="709"/>
        <w:jc w:val="both"/>
        <w:rPr>
          <w:b/>
          <w:color w:val="000000"/>
          <w:spacing w:val="2"/>
          <w:sz w:val="28"/>
          <w:szCs w:val="28"/>
        </w:rPr>
      </w:pPr>
      <w:r w:rsidRPr="00FA7355">
        <w:rPr>
          <w:b/>
          <w:spacing w:val="2"/>
          <w:sz w:val="28"/>
          <w:szCs w:val="28"/>
        </w:rPr>
        <w:t xml:space="preserve">1.6 Современные методы лечения и предупреждения </w:t>
      </w:r>
      <w:r w:rsidRPr="00FA7355">
        <w:rPr>
          <w:b/>
          <w:spacing w:val="2"/>
          <w:sz w:val="28"/>
          <w:szCs w:val="28"/>
          <w:lang w:val="kk-KZ"/>
        </w:rPr>
        <w:t xml:space="preserve">эндоподтеканий </w:t>
      </w:r>
      <w:r w:rsidRPr="00FA7355">
        <w:rPr>
          <w:b/>
          <w:spacing w:val="2"/>
          <w:sz w:val="28"/>
          <w:szCs w:val="28"/>
          <w:lang w:val="en-US"/>
        </w:rPr>
        <w:t>II</w:t>
      </w:r>
      <w:r w:rsidRPr="00FA7355">
        <w:rPr>
          <w:b/>
          <w:spacing w:val="2"/>
          <w:sz w:val="28"/>
          <w:szCs w:val="28"/>
          <w:lang w:val="kk-KZ"/>
        </w:rPr>
        <w:t xml:space="preserve"> типа</w:t>
      </w:r>
      <w:r w:rsidRPr="00FA7355">
        <w:rPr>
          <w:b/>
          <w:spacing w:val="2"/>
          <w:sz w:val="28"/>
          <w:szCs w:val="28"/>
        </w:rPr>
        <w:t xml:space="preserve"> после эндоваскулярного протезирования аневризмы брюшной аорты</w:t>
      </w:r>
    </w:p>
    <w:p w14:paraId="54FC4954" w14:textId="5F1F1D29" w:rsidR="00187811" w:rsidRPr="00FA7355" w:rsidRDefault="000E7CF6" w:rsidP="008D7048">
      <w:pPr>
        <w:spacing w:after="0" w:line="240" w:lineRule="auto"/>
        <w:ind w:firstLine="709"/>
        <w:jc w:val="both"/>
        <w:rPr>
          <w:spacing w:val="2"/>
          <w:szCs w:val="28"/>
        </w:rPr>
      </w:pPr>
      <w:r w:rsidRPr="00FA7355">
        <w:rPr>
          <w:spacing w:val="2"/>
          <w:szCs w:val="28"/>
        </w:rPr>
        <w:t xml:space="preserve">На сегодняшний день интервенционный радиолог имеет в своем арсенале несколько опций для выполнения предварительной окклюзии приводящих артерий с целью предупреждения развития </w:t>
      </w:r>
      <w:r w:rsidR="00245584" w:rsidRPr="00FA7355">
        <w:rPr>
          <w:spacing w:val="2"/>
          <w:szCs w:val="28"/>
        </w:rPr>
        <w:t>ретроградного</w:t>
      </w:r>
      <w:r w:rsidRPr="00FA7355">
        <w:rPr>
          <w:spacing w:val="2"/>
          <w:szCs w:val="28"/>
        </w:rPr>
        <w:t xml:space="preserve"> эндоподтекания </w:t>
      </w:r>
      <w:r w:rsidRPr="00FA7355">
        <w:rPr>
          <w:spacing w:val="2"/>
          <w:szCs w:val="28"/>
          <w:lang w:val="en-US"/>
        </w:rPr>
        <w:t>II</w:t>
      </w:r>
      <w:r w:rsidRPr="00FA7355">
        <w:rPr>
          <w:spacing w:val="2"/>
          <w:szCs w:val="28"/>
        </w:rPr>
        <w:t xml:space="preserve"> типа из просвета ВПА</w:t>
      </w:r>
      <w:r w:rsidR="00E8258D" w:rsidRPr="00FA7355">
        <w:rPr>
          <w:spacing w:val="2"/>
          <w:szCs w:val="28"/>
        </w:rPr>
        <w:t xml:space="preserve">. Для этой цели как правило используют окклюзию ВПА с помощью металлических спиралей типа </w:t>
      </w:r>
      <w:r w:rsidR="00E8258D" w:rsidRPr="00FA7355">
        <w:rPr>
          <w:spacing w:val="2"/>
          <w:szCs w:val="28"/>
          <w:lang w:val="en-US"/>
        </w:rPr>
        <w:t>Gianturco</w:t>
      </w:r>
      <w:r w:rsidR="00E8258D" w:rsidRPr="00FA7355">
        <w:rPr>
          <w:spacing w:val="2"/>
          <w:szCs w:val="28"/>
        </w:rPr>
        <w:t xml:space="preserve">, </w:t>
      </w:r>
      <w:r w:rsidR="001B0DC7" w:rsidRPr="00FA7355">
        <w:rPr>
          <w:spacing w:val="2"/>
          <w:szCs w:val="28"/>
        </w:rPr>
        <w:t xml:space="preserve">эндоваскулярные окклюдеры, либо применяют простое накрытие устья ВПА графтом </w:t>
      </w:r>
      <w:r w:rsidR="001B0DC7" w:rsidRPr="00FA7355">
        <w:rPr>
          <w:spacing w:val="2"/>
          <w:szCs w:val="28"/>
        </w:rPr>
        <w:fldChar w:fldCharType="begin" w:fldLock="1"/>
      </w:r>
      <w:r w:rsidR="00DF78FB" w:rsidRPr="00FA7355">
        <w:rPr>
          <w:spacing w:val="2"/>
          <w:szCs w:val="28"/>
        </w:rPr>
        <w:instrText>ADDIN CSL_CITATION {"citationItems":[{"id":"ITEM-1","itemData":{"DOI":"10.1007/S11845-015-1384-4","ISSN":"18634362","PMID":"26597950","abstract":"Purpose: Internal iliac artery (IIA) embolisation is commonly performed prior to endovascular aneurysm repair (EVAR) of aortoiliac aneurysms to prevent type 2 endoleaks via the internal iliac arteries. The safety of this procedure is controversial due to the high incidence of pelvic ischaemic complications. Methods: We undertook a retrospective review of all patients undergoing IIA embolisation before EVAR from 2002 to 2012, to determine incidence of, and factors associated with pelvic ischaemia. Results: Eight of 25 patients (32 %) experienced new-onset ischaemia, including erectile dysfunction (4 %), and buttock claudication (28 %) that persisted &gt;6 months in only four patients (16 %). Both bilateral IIA embolisation and a shorter time interval to EVAR correlate with increased risk (p = 0.006 and p = 0.044). No co-morbidities or demographic factors were predictive. Conclusions: We conclude that IIA embolisation remains a beneficial procedure, however, to minimise the risk of buttock claudication we advise against both bilateral IIA embolisation and short time intervals between embolisation and subsequent EVAR.","author":[{"dropping-particle":"","family":"McGarry","given":"J. G.","non-dropping-particle":"","parse-names":false,"suffix":""},{"dropping-particle":"","family":"Alenezi","given":"A. O.","non-dropping-particle":"","parse-names":false,"suffix":""},{"dropping-particle":"","family":"McGrath","given":"F. P.","non-dropping-particle":"","parse-names":false,"suffix":""},{"dropping-particle":"","family":"Given","given":"M. F.","non-dropping-particle":"","parse-names":false,"suffix":""},{"dropping-particle":"","family":"Keeling","given":"A. N.","non-dropping-particle":"","parse-names":false,"suffix":""},{"dropping-particle":"","family":"Moneley","given":"D. S.","non-dropping-particle":"","parse-names":false,"suffix":""},{"dropping-particle":"","family":"Leahy","given":"A. L.","non-dropping-particle":"","parse-names":false,"suffix":""},{"dropping-particle":"","family":"Lee","given":"M. J.","non-dropping-particle":"","parse-names":false,"suffix":""}],"container-title":"Irish Journal of Medical Science","id":"ITEM-1","issue":"4","issued":{"date-parts":[["2016","11","1"]]},"page":"865-869","publisher":"Springer London","title":"How safe is internal iliac artery embolisation prior to EVAR? A 10-year retrospective review","type":"article-journal","volume":"185"},"uris":["http://www.mendeley.com/documents/?uuid=55ee2752-0c9d-3460-801b-22d42a9f9725"]}],"mendeley":{"formattedCitation":"[9]","plainTextFormattedCitation":"[9]","previouslyFormattedCitation":"[9]"},"properties":{"noteIndex":0},"schema":"https://github.com/citation-style-language/schema/raw/master/csl-citation.json"}</w:instrText>
      </w:r>
      <w:r w:rsidR="001B0DC7" w:rsidRPr="00FA7355">
        <w:rPr>
          <w:spacing w:val="2"/>
          <w:szCs w:val="28"/>
        </w:rPr>
        <w:fldChar w:fldCharType="separate"/>
      </w:r>
      <w:r w:rsidR="00DF78FB" w:rsidRPr="00FA7355">
        <w:rPr>
          <w:noProof/>
          <w:spacing w:val="2"/>
          <w:szCs w:val="28"/>
        </w:rPr>
        <w:t>[9</w:t>
      </w:r>
      <w:r w:rsidR="0023025C" w:rsidRPr="00FA7355">
        <w:rPr>
          <w:noProof/>
          <w:spacing w:val="2"/>
          <w:szCs w:val="28"/>
        </w:rPr>
        <w:t xml:space="preserve">, </w:t>
      </w:r>
      <w:r w:rsidR="0023025C" w:rsidRPr="00FA7355">
        <w:rPr>
          <w:noProof/>
          <w:spacing w:val="2"/>
          <w:szCs w:val="28"/>
          <w:lang w:val="en-US"/>
        </w:rPr>
        <w:t>p</w:t>
      </w:r>
      <w:r w:rsidR="0023025C" w:rsidRPr="00FA7355">
        <w:rPr>
          <w:noProof/>
          <w:spacing w:val="2"/>
          <w:szCs w:val="28"/>
        </w:rPr>
        <w:t>. 865-868</w:t>
      </w:r>
      <w:r w:rsidR="00DF78FB" w:rsidRPr="00FA7355">
        <w:rPr>
          <w:noProof/>
          <w:spacing w:val="2"/>
          <w:szCs w:val="28"/>
        </w:rPr>
        <w:t>]</w:t>
      </w:r>
      <w:r w:rsidR="001B0DC7" w:rsidRPr="00FA7355">
        <w:rPr>
          <w:spacing w:val="2"/>
          <w:szCs w:val="28"/>
        </w:rPr>
        <w:fldChar w:fldCharType="end"/>
      </w:r>
      <w:r w:rsidRPr="00FA7355">
        <w:rPr>
          <w:spacing w:val="2"/>
          <w:szCs w:val="28"/>
        </w:rPr>
        <w:t xml:space="preserve">. Как мы упоминали выше, </w:t>
      </w:r>
      <w:r w:rsidR="00E8258D" w:rsidRPr="00FA7355">
        <w:rPr>
          <w:spacing w:val="2"/>
          <w:szCs w:val="28"/>
        </w:rPr>
        <w:t xml:space="preserve">чаще </w:t>
      </w:r>
      <w:r w:rsidRPr="00FA7355">
        <w:rPr>
          <w:spacing w:val="2"/>
          <w:szCs w:val="28"/>
        </w:rPr>
        <w:t xml:space="preserve">именно ВПА, накрытая графтом в процессе имплантации, представляет собой </w:t>
      </w:r>
      <w:r w:rsidR="00E8258D" w:rsidRPr="00FA7355">
        <w:rPr>
          <w:spacing w:val="2"/>
          <w:szCs w:val="28"/>
        </w:rPr>
        <w:t>основной источник развития длительно персистирующей ретроградной протечки, провоцирующей эндотензию и рост аневризматического мешка в отдаленном периоде наблюдений. Этот факт обусловлен прежде всего значительным уровнем коллатерализации в бассейне ВПА, ее крупным диаметром</w:t>
      </w:r>
      <w:r w:rsidR="000E3304" w:rsidRPr="00FA7355">
        <w:rPr>
          <w:spacing w:val="2"/>
          <w:szCs w:val="28"/>
        </w:rPr>
        <w:t xml:space="preserve"> </w:t>
      </w:r>
      <w:r w:rsidR="000E3304" w:rsidRPr="00FA7355">
        <w:rPr>
          <w:spacing w:val="2"/>
          <w:szCs w:val="28"/>
        </w:rPr>
        <w:fldChar w:fldCharType="begin" w:fldLock="1"/>
      </w:r>
      <w:r w:rsidR="005550B6" w:rsidRPr="00FA7355">
        <w:rPr>
          <w:spacing w:val="2"/>
          <w:szCs w:val="28"/>
        </w:rPr>
        <w:instrText>ADDIN CSL_CITATION {"citationItems":[{"id":"ITEM-1","itemData":{"DOI":"10.1177/1526602817712593","ISSN":"1545-1550","PMID":"28592215","author":[{"dropping-particle":"","family":"Kouvelos","given":"George N.","non-dropping-particle":"","parse-names":false,"suffix":""},{"dropping-particle":"","family":"Matsagkas","given":"Miltiadis","non-dropping-particle":"","parse-names":false,"suffix":""},{"dropping-particle":"","family":"Spanos","given":"Konstantinos","non-dropping-particle":"","parse-names":false,"suffix":""},{"dropping-particle":"","family":"Giannoukas","given":"Athanasios","non-dropping-particle":"","parse-names":false,"suffix":""}],"container-title":"Journal of endovascular therapy : an official journal of the International Society of Endovascular Specialists","id":"ITEM-1","issue":"4","issued":{"date-parts":[["2017","8","1"]]},"page":"573-574","publisher":"J Endovasc Ther","title":"Toward an EVAR Prevention Strategy for Type II Endoleak","type":"article-journal","volume":"24"},"uris":["http://www.mendeley.com/documents/?uuid=0a65f5e9-c512-31fd-8b1c-40aed1ae28d3"]}],"mendeley":{"formattedCitation":"[118]","plainTextFormattedCitation":"[118]","previouslyFormattedCitation":"[117]"},"properties":{"noteIndex":0},"schema":"https://github.com/citation-style-language/schema/raw/master/csl-citation.json"}</w:instrText>
      </w:r>
      <w:r w:rsidR="000E3304" w:rsidRPr="00FA7355">
        <w:rPr>
          <w:spacing w:val="2"/>
          <w:szCs w:val="28"/>
        </w:rPr>
        <w:fldChar w:fldCharType="separate"/>
      </w:r>
      <w:r w:rsidR="005550B6" w:rsidRPr="00FA7355">
        <w:rPr>
          <w:noProof/>
          <w:spacing w:val="2"/>
          <w:szCs w:val="28"/>
        </w:rPr>
        <w:t>[118]</w:t>
      </w:r>
      <w:r w:rsidR="000E3304" w:rsidRPr="00FA7355">
        <w:rPr>
          <w:spacing w:val="2"/>
          <w:szCs w:val="28"/>
        </w:rPr>
        <w:fldChar w:fldCharType="end"/>
      </w:r>
      <w:r w:rsidR="00E8258D" w:rsidRPr="00FA7355">
        <w:rPr>
          <w:spacing w:val="2"/>
          <w:szCs w:val="28"/>
        </w:rPr>
        <w:t>.</w:t>
      </w:r>
      <w:r w:rsidR="000E3304" w:rsidRPr="00FA7355">
        <w:rPr>
          <w:spacing w:val="2"/>
          <w:szCs w:val="28"/>
        </w:rPr>
        <w:t xml:space="preserve"> Далее остановимся подробнее на анализе эффективности применения каждого из методов эндоваскулярной окклюзии ВПА. </w:t>
      </w:r>
    </w:p>
    <w:p w14:paraId="7235A300" w14:textId="1FF322E2" w:rsidR="004750CD" w:rsidRPr="00FA7355" w:rsidRDefault="009D35DD" w:rsidP="008D7048">
      <w:pPr>
        <w:spacing w:after="0" w:line="240" w:lineRule="auto"/>
        <w:ind w:firstLine="709"/>
        <w:jc w:val="both"/>
        <w:rPr>
          <w:spacing w:val="2"/>
          <w:szCs w:val="28"/>
        </w:rPr>
      </w:pPr>
      <w:r w:rsidRPr="00FA7355">
        <w:rPr>
          <w:spacing w:val="2"/>
          <w:szCs w:val="28"/>
        </w:rPr>
        <w:t xml:space="preserve">Исследования Bosanquet D. C. и соавторов </w:t>
      </w:r>
      <w:r w:rsidR="000E3304" w:rsidRPr="00FA7355">
        <w:rPr>
          <w:spacing w:val="2"/>
          <w:szCs w:val="28"/>
        </w:rPr>
        <w:t>показ</w:t>
      </w:r>
      <w:r w:rsidRPr="00FA7355">
        <w:rPr>
          <w:spacing w:val="2"/>
          <w:szCs w:val="28"/>
        </w:rPr>
        <w:t>ывают</w:t>
      </w:r>
      <w:r w:rsidR="000E3304" w:rsidRPr="00FA7355">
        <w:rPr>
          <w:spacing w:val="2"/>
          <w:szCs w:val="28"/>
        </w:rPr>
        <w:t xml:space="preserve">, что </w:t>
      </w:r>
      <w:r w:rsidRPr="00FA7355">
        <w:rPr>
          <w:spacing w:val="2"/>
          <w:szCs w:val="28"/>
        </w:rPr>
        <w:t xml:space="preserve">треть пациентов, которым выполнена предварительная окклюзия ВПА, отмечают развитие высокой перемежающей хромоты, которая разрешается в течении 2 лет у половины из них. В тех случаях, когда окклюзия ВПА носила билатеральный характер, процесс </w:t>
      </w:r>
      <w:r w:rsidR="00245584" w:rsidRPr="00FA7355">
        <w:rPr>
          <w:spacing w:val="2"/>
          <w:szCs w:val="28"/>
        </w:rPr>
        <w:t>восстановления</w:t>
      </w:r>
      <w:r w:rsidRPr="00FA7355">
        <w:rPr>
          <w:spacing w:val="2"/>
          <w:szCs w:val="28"/>
        </w:rPr>
        <w:t xml:space="preserve"> занимал гораздо больше времени. </w:t>
      </w:r>
      <w:r w:rsidR="004154A9" w:rsidRPr="00FA7355">
        <w:rPr>
          <w:spacing w:val="2"/>
          <w:szCs w:val="28"/>
        </w:rPr>
        <w:t>При этом частота развития высокой перемежающей хромоты была значимо выше у тех пациентов, которым была выполнена эмболизация при помощи металлических спиралей, при одномоментной двусторонней окклюзии, в случаях дистального размещения материала для эмболизации в просвете ВПА</w:t>
      </w:r>
      <w:r w:rsidR="000E3304" w:rsidRPr="00FA7355">
        <w:rPr>
          <w:spacing w:val="2"/>
          <w:szCs w:val="28"/>
        </w:rPr>
        <w:t xml:space="preserve">. </w:t>
      </w:r>
    </w:p>
    <w:p w14:paraId="3DC068F8" w14:textId="7933A695" w:rsidR="004750CD" w:rsidRPr="00FA7355" w:rsidRDefault="004154A9" w:rsidP="008D7048">
      <w:pPr>
        <w:spacing w:after="0" w:line="240" w:lineRule="auto"/>
        <w:ind w:firstLine="709"/>
        <w:jc w:val="both"/>
        <w:rPr>
          <w:spacing w:val="2"/>
          <w:szCs w:val="28"/>
        </w:rPr>
      </w:pPr>
      <w:r w:rsidRPr="00FA7355">
        <w:rPr>
          <w:spacing w:val="2"/>
          <w:szCs w:val="28"/>
        </w:rPr>
        <w:t>Эректильная дисфункция</w:t>
      </w:r>
      <w:r w:rsidR="000E3304" w:rsidRPr="00FA7355">
        <w:rPr>
          <w:spacing w:val="2"/>
          <w:szCs w:val="28"/>
        </w:rPr>
        <w:t xml:space="preserve"> возникает приблизительно у 10% пациентов, </w:t>
      </w:r>
      <w:r w:rsidRPr="00FA7355">
        <w:rPr>
          <w:spacing w:val="2"/>
          <w:szCs w:val="28"/>
        </w:rPr>
        <w:t>и возникает значимо чаще в случаях применения металлических спиралей для эмболизации</w:t>
      </w:r>
      <w:r w:rsidR="000E3304" w:rsidRPr="00FA7355">
        <w:rPr>
          <w:spacing w:val="2"/>
          <w:szCs w:val="28"/>
        </w:rPr>
        <w:t>. Другие значительные ишемические осложнения (</w:t>
      </w:r>
      <w:r w:rsidRPr="00FA7355">
        <w:rPr>
          <w:spacing w:val="2"/>
          <w:szCs w:val="28"/>
        </w:rPr>
        <w:t xml:space="preserve">некроз </w:t>
      </w:r>
      <w:r w:rsidR="000E3304" w:rsidRPr="00FA7355">
        <w:rPr>
          <w:spacing w:val="2"/>
          <w:szCs w:val="28"/>
        </w:rPr>
        <w:t>ягодичн</w:t>
      </w:r>
      <w:r w:rsidRPr="00FA7355">
        <w:rPr>
          <w:spacing w:val="2"/>
          <w:szCs w:val="28"/>
        </w:rPr>
        <w:t xml:space="preserve">ых мышц, </w:t>
      </w:r>
      <w:r w:rsidR="000E3304" w:rsidRPr="00FA7355">
        <w:rPr>
          <w:spacing w:val="2"/>
          <w:szCs w:val="28"/>
        </w:rPr>
        <w:t>кишечник</w:t>
      </w:r>
      <w:r w:rsidR="00CE3C11" w:rsidRPr="00FA7355">
        <w:rPr>
          <w:spacing w:val="2"/>
          <w:szCs w:val="28"/>
        </w:rPr>
        <w:t xml:space="preserve">а, </w:t>
      </w:r>
      <w:r w:rsidR="000E3304" w:rsidRPr="00FA7355">
        <w:rPr>
          <w:spacing w:val="2"/>
          <w:szCs w:val="28"/>
        </w:rPr>
        <w:t>спинальная ишемия)</w:t>
      </w:r>
      <w:r w:rsidR="00D23C7F" w:rsidRPr="00FA7355">
        <w:rPr>
          <w:spacing w:val="2"/>
          <w:szCs w:val="28"/>
        </w:rPr>
        <w:t xml:space="preserve"> с явлениями значительной эндотоксемии</w:t>
      </w:r>
      <w:r w:rsidR="000E3304" w:rsidRPr="00FA7355">
        <w:rPr>
          <w:spacing w:val="2"/>
          <w:szCs w:val="28"/>
        </w:rPr>
        <w:t xml:space="preserve"> </w:t>
      </w:r>
      <w:r w:rsidR="00CE3C11" w:rsidRPr="00FA7355">
        <w:rPr>
          <w:spacing w:val="2"/>
          <w:szCs w:val="28"/>
        </w:rPr>
        <w:t>регистрировались значимо реже</w:t>
      </w:r>
      <w:r w:rsidR="000E3304" w:rsidRPr="00FA7355">
        <w:rPr>
          <w:spacing w:val="2"/>
          <w:szCs w:val="28"/>
        </w:rPr>
        <w:t xml:space="preserve"> (&lt;1%), </w:t>
      </w:r>
      <w:r w:rsidR="00CE3C11" w:rsidRPr="00FA7355">
        <w:rPr>
          <w:spacing w:val="2"/>
          <w:szCs w:val="28"/>
        </w:rPr>
        <w:t>при этом имеет место тенденция к сокращению количества подобных осложнений в более поздних публикациях</w:t>
      </w:r>
      <w:r w:rsidR="000E3304" w:rsidRPr="00FA7355">
        <w:rPr>
          <w:spacing w:val="2"/>
          <w:szCs w:val="28"/>
        </w:rPr>
        <w:t xml:space="preserve">. </w:t>
      </w:r>
    </w:p>
    <w:p w14:paraId="328D3E1E" w14:textId="2421FA5C" w:rsidR="004750CD" w:rsidRPr="00FA7355" w:rsidRDefault="00CE3C11" w:rsidP="008D7048">
      <w:pPr>
        <w:spacing w:after="0" w:line="240" w:lineRule="auto"/>
        <w:ind w:firstLine="709"/>
        <w:jc w:val="both"/>
        <w:rPr>
          <w:spacing w:val="2"/>
          <w:szCs w:val="28"/>
        </w:rPr>
      </w:pPr>
      <w:r w:rsidRPr="00FA7355">
        <w:rPr>
          <w:spacing w:val="2"/>
          <w:szCs w:val="28"/>
        </w:rPr>
        <w:t xml:space="preserve">Эндоподтекания </w:t>
      </w:r>
      <w:r w:rsidRPr="00FA7355">
        <w:rPr>
          <w:spacing w:val="2"/>
          <w:szCs w:val="28"/>
          <w:lang w:val="en-US"/>
        </w:rPr>
        <w:t>II</w:t>
      </w:r>
      <w:r w:rsidRPr="00FA7355">
        <w:rPr>
          <w:spacing w:val="2"/>
          <w:szCs w:val="28"/>
        </w:rPr>
        <w:t xml:space="preserve"> типа наиболее часто </w:t>
      </w:r>
      <w:r w:rsidR="00245584" w:rsidRPr="00FA7355">
        <w:rPr>
          <w:spacing w:val="2"/>
          <w:szCs w:val="28"/>
        </w:rPr>
        <w:t>развивались</w:t>
      </w:r>
      <w:r w:rsidRPr="00FA7355">
        <w:rPr>
          <w:spacing w:val="2"/>
          <w:szCs w:val="28"/>
        </w:rPr>
        <w:t xml:space="preserve"> в тех случаях, когда ВПА накрывалась стент-графтом без предварительной окклюзии – до </w:t>
      </w:r>
      <w:r w:rsidR="000E3304" w:rsidRPr="00FA7355">
        <w:rPr>
          <w:spacing w:val="2"/>
          <w:szCs w:val="28"/>
        </w:rPr>
        <w:t xml:space="preserve">5,53% </w:t>
      </w:r>
      <w:r w:rsidRPr="00FA7355">
        <w:rPr>
          <w:spacing w:val="2"/>
          <w:szCs w:val="28"/>
        </w:rPr>
        <w:t>случаев.</w:t>
      </w:r>
      <w:r w:rsidR="000E3304" w:rsidRPr="00FA7355">
        <w:rPr>
          <w:spacing w:val="2"/>
          <w:szCs w:val="28"/>
        </w:rPr>
        <w:t xml:space="preserve"> </w:t>
      </w:r>
      <w:r w:rsidR="00405418" w:rsidRPr="00FA7355">
        <w:rPr>
          <w:spacing w:val="2"/>
          <w:szCs w:val="28"/>
        </w:rPr>
        <w:t xml:space="preserve">Стремление эндоваскулярных хирургов </w:t>
      </w:r>
      <w:r w:rsidR="004750CD" w:rsidRPr="00FA7355">
        <w:rPr>
          <w:spacing w:val="2"/>
          <w:szCs w:val="28"/>
        </w:rPr>
        <w:t>выполнить</w:t>
      </w:r>
      <w:r w:rsidR="00405418" w:rsidRPr="00FA7355">
        <w:rPr>
          <w:spacing w:val="2"/>
          <w:szCs w:val="28"/>
        </w:rPr>
        <w:t xml:space="preserve"> имплантацию, не прибегая к предварительной окклюзии ВПА продиктован</w:t>
      </w:r>
      <w:r w:rsidR="004750CD" w:rsidRPr="00FA7355">
        <w:rPr>
          <w:spacing w:val="2"/>
          <w:szCs w:val="28"/>
        </w:rPr>
        <w:t>о</w:t>
      </w:r>
      <w:r w:rsidR="00405418" w:rsidRPr="00FA7355">
        <w:rPr>
          <w:spacing w:val="2"/>
          <w:szCs w:val="28"/>
        </w:rPr>
        <w:t xml:space="preserve"> желанием сократить время процедуры, </w:t>
      </w:r>
      <w:r w:rsidR="004750CD" w:rsidRPr="00FA7355">
        <w:rPr>
          <w:spacing w:val="2"/>
          <w:szCs w:val="28"/>
        </w:rPr>
        <w:t xml:space="preserve">уменьшить </w:t>
      </w:r>
      <w:r w:rsidR="00405418" w:rsidRPr="00FA7355">
        <w:rPr>
          <w:spacing w:val="2"/>
          <w:szCs w:val="28"/>
        </w:rPr>
        <w:t xml:space="preserve">лучевую нагрузку на пациента и персонал, </w:t>
      </w:r>
      <w:r w:rsidR="004750CD" w:rsidRPr="00FA7355">
        <w:rPr>
          <w:spacing w:val="2"/>
          <w:szCs w:val="28"/>
        </w:rPr>
        <w:t xml:space="preserve">снизить </w:t>
      </w:r>
      <w:r w:rsidR="00405418" w:rsidRPr="00FA7355">
        <w:rPr>
          <w:spacing w:val="2"/>
          <w:szCs w:val="28"/>
        </w:rPr>
        <w:t>объем введенного контрастного вещества.</w:t>
      </w:r>
      <w:r w:rsidR="000E3304" w:rsidRPr="00FA7355">
        <w:rPr>
          <w:spacing w:val="2"/>
          <w:szCs w:val="28"/>
        </w:rPr>
        <w:t xml:space="preserve"> </w:t>
      </w:r>
    </w:p>
    <w:p w14:paraId="223F2F8D" w14:textId="495FDA92" w:rsidR="00B45FFA" w:rsidRPr="00FA7355" w:rsidRDefault="00405418" w:rsidP="008D7048">
      <w:pPr>
        <w:spacing w:after="0" w:line="240" w:lineRule="auto"/>
        <w:ind w:firstLine="709"/>
        <w:jc w:val="both"/>
        <w:rPr>
          <w:color w:val="000000" w:themeColor="text1"/>
          <w:spacing w:val="2"/>
          <w:szCs w:val="28"/>
        </w:rPr>
      </w:pPr>
      <w:r w:rsidRPr="00FA7355">
        <w:rPr>
          <w:spacing w:val="2"/>
          <w:szCs w:val="28"/>
        </w:rPr>
        <w:t xml:space="preserve">Описанные осложнения ишемического характера напрямую зависят от </w:t>
      </w:r>
      <w:r w:rsidR="001A4FA6" w:rsidRPr="00FA7355">
        <w:rPr>
          <w:spacing w:val="2"/>
          <w:szCs w:val="28"/>
        </w:rPr>
        <w:t xml:space="preserve">коллатерализации кровотока в бассейне ВПА, наличия прямых анастомозов с </w:t>
      </w:r>
      <w:r w:rsidR="00656CF0" w:rsidRPr="00FA7355">
        <w:rPr>
          <w:spacing w:val="2"/>
          <w:szCs w:val="28"/>
        </w:rPr>
        <w:t>контрлатеральной</w:t>
      </w:r>
      <w:r w:rsidR="001A4FA6" w:rsidRPr="00FA7355">
        <w:rPr>
          <w:spacing w:val="2"/>
          <w:szCs w:val="28"/>
        </w:rPr>
        <w:t xml:space="preserve"> ВПА, глубокой бедренной артерией, наружной подвздошной артерией, поясничными и брыжеечными артериями</w:t>
      </w:r>
      <w:r w:rsidR="000E3304" w:rsidRPr="00FA7355">
        <w:rPr>
          <w:spacing w:val="2"/>
          <w:szCs w:val="28"/>
        </w:rPr>
        <w:t>.</w:t>
      </w:r>
      <w:r w:rsidR="001A4FA6" w:rsidRPr="00FA7355">
        <w:rPr>
          <w:spacing w:val="2"/>
          <w:szCs w:val="28"/>
        </w:rPr>
        <w:t xml:space="preserve"> Наличие таких артериальных анастомозов позволяет значительно снизить степень ишемии органов малого таза</w:t>
      </w:r>
      <w:r w:rsidR="000E3304" w:rsidRPr="00FA7355">
        <w:rPr>
          <w:spacing w:val="2"/>
          <w:szCs w:val="28"/>
        </w:rPr>
        <w:t>.</w:t>
      </w:r>
      <w:r w:rsidR="001A4FA6" w:rsidRPr="00FA7355">
        <w:rPr>
          <w:spacing w:val="2"/>
          <w:szCs w:val="28"/>
        </w:rPr>
        <w:t xml:space="preserve"> Более высокая частота ишемических осложнений в случаях с использованием металлических спиралей связана с </w:t>
      </w:r>
      <w:r w:rsidR="001F2684" w:rsidRPr="00FA7355">
        <w:rPr>
          <w:spacing w:val="2"/>
          <w:szCs w:val="28"/>
        </w:rPr>
        <w:t>миграцией спиралей в дистальные ветви ВПА с последующим разобщением кровотока по передней и задней ветви ВПА</w:t>
      </w:r>
      <w:r w:rsidR="000E3304" w:rsidRPr="00FA7355">
        <w:rPr>
          <w:spacing w:val="2"/>
          <w:szCs w:val="28"/>
        </w:rPr>
        <w:t xml:space="preserve"> </w:t>
      </w:r>
      <w:r w:rsidR="001F2684" w:rsidRPr="00FA7355">
        <w:rPr>
          <w:color w:val="000000" w:themeColor="text1"/>
          <w:spacing w:val="2"/>
          <w:szCs w:val="28"/>
        </w:rPr>
        <w:fldChar w:fldCharType="begin" w:fldLock="1"/>
      </w:r>
      <w:r w:rsidR="005550B6" w:rsidRPr="00FA7355">
        <w:rPr>
          <w:color w:val="000000" w:themeColor="text1"/>
          <w:spacing w:val="2"/>
          <w:szCs w:val="28"/>
        </w:rPr>
        <w:instrText xml:space="preserve">ADDIN CSL_CITATION {"citationItems":[{"id":"ITEM-1","itemData":{"DOI":"10.1583/10-3223.1","ISSN":"1545-1550","PMID":"21314360","abstract":"Purpose: To evaluate the efficacy and safety of preliminary hypogastric artery (HA) embolization prior to endovascular aneurysm repair (EVAR). Methods: A retrospective review was conducted of all 101 consecutive patients (91 men; mean age 73.4±8.7 years) who underwent preliminary embolization of 133 HAs </w:instrText>
      </w:r>
      <w:r w:rsidR="005550B6" w:rsidRPr="00FA7355">
        <w:rPr>
          <w:rFonts w:ascii="Cambria Math" w:hAnsi="Cambria Math" w:cs="Cambria Math"/>
          <w:color w:val="000000" w:themeColor="text1"/>
          <w:spacing w:val="2"/>
          <w:szCs w:val="28"/>
        </w:rPr>
        <w:instrText>∼</w:instrText>
      </w:r>
      <w:r w:rsidR="005550B6" w:rsidRPr="00FA7355">
        <w:rPr>
          <w:color w:val="000000" w:themeColor="text1"/>
          <w:spacing w:val="2"/>
          <w:szCs w:val="28"/>
        </w:rPr>
        <w:instrText>4 to 6 weeks prior to EVAR from January 2005 to August 2009. Fourteen patients with 19 HAs were treated using coils, while 87 patients were treated with Amplatzer Vascular Plugs (AVP) in 114 HAs. All the patients were evaluated before discharge; at 1, 3, and 6 months; and annually thereafter to evaluate the clinical symptoms, potential endoleaks, and the aneurysm size. Results: In the coil group, complete occlusion was achieved in 16 (84.2%) of 19 procedures. There were no acute pelvic ischemic symptoms after HA embolization or EVAR. Five (35.7%) patients had buttock claudication and 2 (16.7%) of 12 men experienced new erectile dysfunction after embolization. At a mean 42.2-month follow-up (range 14-58), 3 (21.4%) patients had a type II leak via retrograde flow in the HA without aneurysm growth and were under observation. In the AVP group, all 114 HAs in 87 patients were successfully occluded; there was no device dislodgment or acute pelvic or limb ischemia observed. Buttock claudication and new sexual dysfunction developed in 12 (13.8%) patients and 4 (5.1%) of 79 men after the procedure, respectively. During a mean 26.4-month follow-up (range 4-54), 2 (2.3%) patients developed distal type I endoleaks after EVAR, but angiography confirmed that neither of the endoleaks was related to the vessel embolized with the AVP. Comparing the outcomes of the treatment groups, the AVP was placed with fewer intraoperative complications (p=0.013) and more complete occlusion (p=0.01) than coil embolization. The rate of buttock claudication was lower in the AVP group (p=0.042). Conclusion: Hypogastric artery embolization prior to EVAR is safe and effective. In our experience, the AVP affords easier and more precise placement and provides more complete occlusion, with fewer intraoperative and postoperative ischemic complications than coil embolization. © 2011 by the International Society of Endovascular Specialists.","author":[{"dropping-particle":"","family":"Wu","given":"Ziheng","non-dropping-particle":"","parse-names":false,"suffix":""},{"dropping-particle":"","family":"Raithel","given":"Dieter","non-dropping-particle":"","parse-names":false,"suffix":""},{"dropping-particle":"","family":"Ritter","given":"Wolfgang","non-dropping-particle":"","parse-names":false,"suffix":""},{"dropping-particle":"","family":"Qu","given":"Lefeng","non-dropping-particle":"","parse-names":false,"suffix":""}],"container-title":"Journal of endovascular therapy : an official journal of the International Society of Endovascular Specialists","id":"ITEM-1","issue":"1","issued":{"date-parts":[["2011","2"]]},"page":"114-120","publisher":"J Endovasc Ther","title":"Preliminary embolization of the hypogastric artery to expand the applicability of endovascular aneurysm repair","type":"article-journal","volume":"18"},"uris":["http://www.mendeley.com/documents/?uuid=9bbbe4b3-aea2-3fba-8df4-c3e5922a97b9"]},{"id":"ITEM-2","itemData":{"DOI":"10.1016/S0002-9610(99)00156-7","ISSN":"0002-9610","PMID":"10527442","abstract":"BACKGROUND: The feasibility of endograft exclusion of abdominal aortic aneurysms (AAA) has been established. However, the technical challenges of graft delivery through tortuous or diseased iliac arteries and the treatment of associated iliac aneurysmal disease have received little attention. METHODS: Over 19 months, 74 patients underwent endoluminal repair of AAA and/or iliac artery aneurysms. Iliac anatomy that required special consideration during endografting was reviewed. RESULTS: Of the 74 patients, 35 (47%) had iliac anatomy that required special attention. Thirteen patients (18%) had aneurysmal involvement of a common iliac artery. Eleven of these patients required endograft extension into the external iliac artery (EIA) and hypogastric coil embolization due to the proximity of the aneurysm to the hypogastric origin. Eleven patients with ectatic, nonaneurysmal iliac arteries required aortic cuffs to achieve a distal seal in these oversized vessels. Iliac artery tortuosity or stenosis were complicating factors in 27 of the 74 patients (36%), requiring the use of brachial guidewire tension in 2 patients to facilitate tracking of the delivery device. Five patients with severely splayed aortic bifurcations required crossed placement of the iliac limbs to prevent kinking of the endograft. Occlusive atherosclerotic disease of the EIA mandated preprocedural dilatation and stenting in 3 patients and postprocedural surgical EIA reconstruction in another 5 patients. Three patients who underwent successful endograft placement required subsequent endovascular repair of traumatized EIAs. CONCLUSIONS: Iliac artery anatomy plays a significant role in the endoluminal treatment of infrarenal abdominal aortic aneurysms, complicating the procedure in up to 47% of patients with otherwise suitable anatomy. A variety of supplemental procedures, both surgical and endovascular, may be required to facilitate endograft placement. A special understanding of these constraints and proper planning is required for optimal therapy.","author":[{"dropping-particle":"","family":"Henretta","given":"John P.","non-dropping-particle":"","parse-names":false,"suffix":""},{"dropping-particle":"","family":"Karch","given":"Laura A.","non-dropping-particle":"","parse-names":false,"suffix":""},{"dropping-particle":"","family":"Hodgson","given":"Kim J.","non-dropping-particle":"","parse-names":false,"suffix":""},{"dropping-particle":"","family":"Mattos","given":"Mark A.","non-dropping-particle":"","parse-names":false,"suffix":""},{"dropping-particle":"","family":"Ramsey","given":"Don E.","non-dropping-particle":"","parse-names":false,"suffix":""},{"dropping-particle":"","family":"McLafferty","given":"Robert","non-dropping-particle":"","parse-names":false,"suffix":""},{"dropping-particle":"","family":"Sumner","given":"David S.","non-dropping-particle":"","parse-names":false,"suffix":""}],"container-title":"American journal of surgery","id":"ITEM-2","issue":"3","issued":{"date-parts":[["1999","9"]]},"page":"212-218","publisher":"Am J Surg","title":"Special iliac artery considerations during aneurysm endografting","type":"article-journal","volume":"178"},"uris":["http://www.mendeley.com/documents/?uuid=debaea00-b9e9-3509-84c3-2f1295a1e262"]}],"mendeley":{"formattedCitation":"[119; 120]","plainTextFormattedCitation":"[119; 120]","previouslyFormattedCitation":"[118; 119]"},"properties":{"noteIndex":0},"schema":"https://github.com/citation-style-language/schema/raw/master/csl-citation.json"}</w:instrText>
      </w:r>
      <w:r w:rsidR="001F2684" w:rsidRPr="00FA7355">
        <w:rPr>
          <w:color w:val="000000" w:themeColor="text1"/>
          <w:spacing w:val="2"/>
          <w:szCs w:val="28"/>
        </w:rPr>
        <w:fldChar w:fldCharType="separate"/>
      </w:r>
      <w:r w:rsidR="005550B6" w:rsidRPr="00FA7355">
        <w:rPr>
          <w:noProof/>
          <w:color w:val="000000" w:themeColor="text1"/>
          <w:spacing w:val="2"/>
          <w:szCs w:val="28"/>
        </w:rPr>
        <w:t>[119</w:t>
      </w:r>
      <w:r w:rsidR="0023025C" w:rsidRPr="00FA7355">
        <w:rPr>
          <w:noProof/>
          <w:color w:val="000000" w:themeColor="text1"/>
          <w:spacing w:val="2"/>
          <w:szCs w:val="28"/>
        </w:rPr>
        <w:t>,</w:t>
      </w:r>
      <w:r w:rsidR="005550B6" w:rsidRPr="00FA7355">
        <w:rPr>
          <w:noProof/>
          <w:color w:val="000000" w:themeColor="text1"/>
          <w:spacing w:val="2"/>
          <w:szCs w:val="28"/>
        </w:rPr>
        <w:t xml:space="preserve"> 120]</w:t>
      </w:r>
      <w:r w:rsidR="001F2684" w:rsidRPr="00FA7355">
        <w:rPr>
          <w:color w:val="000000" w:themeColor="text1"/>
          <w:spacing w:val="2"/>
          <w:szCs w:val="28"/>
        </w:rPr>
        <w:fldChar w:fldCharType="end"/>
      </w:r>
      <w:r w:rsidR="001F2684" w:rsidRPr="00FA7355">
        <w:rPr>
          <w:color w:val="000000" w:themeColor="text1"/>
          <w:spacing w:val="2"/>
          <w:szCs w:val="28"/>
        </w:rPr>
        <w:t>.</w:t>
      </w:r>
      <w:r w:rsidR="000E3304" w:rsidRPr="00FA7355">
        <w:rPr>
          <w:color w:val="000000" w:themeColor="text1"/>
          <w:spacing w:val="2"/>
          <w:szCs w:val="28"/>
        </w:rPr>
        <w:t xml:space="preserve"> </w:t>
      </w:r>
      <w:r w:rsidR="001F2684" w:rsidRPr="00FA7355">
        <w:rPr>
          <w:color w:val="000000" w:themeColor="text1"/>
          <w:spacing w:val="2"/>
          <w:szCs w:val="28"/>
        </w:rPr>
        <w:t xml:space="preserve">Использование </w:t>
      </w:r>
      <w:r w:rsidR="004750CD" w:rsidRPr="00FA7355">
        <w:rPr>
          <w:color w:val="000000" w:themeColor="text1"/>
          <w:spacing w:val="2"/>
          <w:szCs w:val="28"/>
        </w:rPr>
        <w:t xml:space="preserve">эндоваскулярных </w:t>
      </w:r>
      <w:r w:rsidR="001F2684" w:rsidRPr="00FA7355">
        <w:rPr>
          <w:color w:val="000000" w:themeColor="text1"/>
          <w:spacing w:val="2"/>
          <w:szCs w:val="28"/>
        </w:rPr>
        <w:t>окклюдеров в таких случаях позволяет разместить их максимально проксимально и сохранить кровоток в дистальном русле ВПА.</w:t>
      </w:r>
      <w:r w:rsidR="00B45FFA" w:rsidRPr="00FA7355">
        <w:rPr>
          <w:color w:val="000000" w:themeColor="text1"/>
          <w:spacing w:val="2"/>
          <w:szCs w:val="28"/>
        </w:rPr>
        <w:t xml:space="preserve"> Немаловажным так же является вопрос, при необходимости билатеральной окклюзии ВПА, </w:t>
      </w:r>
      <w:r w:rsidR="00245584" w:rsidRPr="00FA7355">
        <w:rPr>
          <w:color w:val="000000" w:themeColor="text1"/>
          <w:spacing w:val="2"/>
          <w:szCs w:val="28"/>
        </w:rPr>
        <w:t>оправдано</w:t>
      </w:r>
      <w:r w:rsidR="00B45FFA" w:rsidRPr="00FA7355">
        <w:rPr>
          <w:color w:val="000000" w:themeColor="text1"/>
          <w:spacing w:val="2"/>
          <w:szCs w:val="28"/>
        </w:rPr>
        <w:t xml:space="preserve"> ли одномоментное ее выполнение? Или существует необходимость в разнесении по времени этапов эмболизации? Анализ публикаций показывает более низкую частоту развития ишемических проявлений, степень выраженности пе</w:t>
      </w:r>
      <w:r w:rsidR="00222FF0" w:rsidRPr="00FA7355">
        <w:rPr>
          <w:color w:val="000000" w:themeColor="text1"/>
          <w:spacing w:val="2"/>
          <w:szCs w:val="28"/>
        </w:rPr>
        <w:t>р</w:t>
      </w:r>
      <w:r w:rsidR="00B45FFA" w:rsidRPr="00FA7355">
        <w:rPr>
          <w:color w:val="000000" w:themeColor="text1"/>
          <w:spacing w:val="2"/>
          <w:szCs w:val="28"/>
        </w:rPr>
        <w:t>емежающей хромоты</w:t>
      </w:r>
      <w:r w:rsidR="00222FF0" w:rsidRPr="00FA7355">
        <w:rPr>
          <w:color w:val="000000" w:themeColor="text1"/>
          <w:spacing w:val="2"/>
          <w:szCs w:val="28"/>
        </w:rPr>
        <w:t xml:space="preserve">, частоту и длительность эректильной дисфункции в тех случаях, когда эмболизация ВПА выполнялась в два этапа, с разнесением по времени не менее </w:t>
      </w:r>
      <w:r w:rsidR="00C634C1" w:rsidRPr="00FA7355">
        <w:rPr>
          <w:color w:val="000000" w:themeColor="text1"/>
          <w:spacing w:val="2"/>
          <w:szCs w:val="28"/>
        </w:rPr>
        <w:t xml:space="preserve">чем в </w:t>
      </w:r>
      <w:r w:rsidR="00222FF0" w:rsidRPr="00FA7355">
        <w:rPr>
          <w:color w:val="000000" w:themeColor="text1"/>
          <w:spacing w:val="2"/>
          <w:szCs w:val="28"/>
        </w:rPr>
        <w:t>2 месяц</w:t>
      </w:r>
      <w:r w:rsidR="00C634C1" w:rsidRPr="00FA7355">
        <w:rPr>
          <w:color w:val="000000" w:themeColor="text1"/>
          <w:spacing w:val="2"/>
          <w:szCs w:val="28"/>
        </w:rPr>
        <w:t>а</w:t>
      </w:r>
      <w:r w:rsidR="00222FF0" w:rsidRPr="00FA7355">
        <w:rPr>
          <w:color w:val="000000" w:themeColor="text1"/>
          <w:spacing w:val="2"/>
          <w:szCs w:val="28"/>
        </w:rPr>
        <w:t>. По видимому, такая тактика позволяет сформировать достаточный коллатеральный кровоток в бассейне ВПА</w:t>
      </w:r>
      <w:r w:rsidR="00B45FFA" w:rsidRPr="00FA7355">
        <w:rPr>
          <w:color w:val="000000" w:themeColor="text1"/>
          <w:spacing w:val="2"/>
          <w:szCs w:val="28"/>
        </w:rPr>
        <w:t xml:space="preserve"> </w:t>
      </w:r>
      <w:r w:rsidR="00D14505" w:rsidRPr="00FA7355">
        <w:rPr>
          <w:color w:val="000000" w:themeColor="text1"/>
          <w:spacing w:val="2"/>
          <w:szCs w:val="28"/>
        </w:rPr>
        <w:fldChar w:fldCharType="begin" w:fldLock="1"/>
      </w:r>
      <w:r w:rsidR="005550B6" w:rsidRPr="00FA7355">
        <w:rPr>
          <w:color w:val="000000" w:themeColor="text1"/>
          <w:spacing w:val="2"/>
          <w:szCs w:val="28"/>
        </w:rPr>
        <w:instrText>ADDIN CSL_CITATION {"citationItems":[{"id":"ITEM-1","itemData":{"author":[{"dropping-particle":"","family":"Mehta","given":"M","non-dropping-particle":"","parse-names":false,"suffix":""}],"container-title":"Vascular","id":"ITEM-1","issued":{"date-parts":[["2005","1"]]},"page":"13","title":"Hypogastric Interruption during Endovascular Aneurysm Repair Is Relatively Safe with Iliac Aneurysms: When Is It Not and When Should Revascularization Be Attempted?","type":"article-journal"},"uris":["http://www.mendeley.com/documents/?uuid=7e3109fb-0dd9-3985-a695-16685b57c7da"]}],"mendeley":{"formattedCitation":"[121]","plainTextFormattedCitation":"[121]","previouslyFormattedCitation":"[120]"},"properties":{"noteIndex":0},"schema":"https://github.com/citation-style-language/schema/raw/master/csl-citation.json"}</w:instrText>
      </w:r>
      <w:r w:rsidR="00D14505" w:rsidRPr="00FA7355">
        <w:rPr>
          <w:color w:val="000000" w:themeColor="text1"/>
          <w:spacing w:val="2"/>
          <w:szCs w:val="28"/>
        </w:rPr>
        <w:fldChar w:fldCharType="separate"/>
      </w:r>
      <w:r w:rsidR="005550B6" w:rsidRPr="00FA7355">
        <w:rPr>
          <w:noProof/>
          <w:color w:val="000000" w:themeColor="text1"/>
          <w:spacing w:val="2"/>
          <w:szCs w:val="28"/>
        </w:rPr>
        <w:t>[121]</w:t>
      </w:r>
      <w:r w:rsidR="00D14505" w:rsidRPr="00FA7355">
        <w:rPr>
          <w:color w:val="000000" w:themeColor="text1"/>
          <w:spacing w:val="2"/>
          <w:szCs w:val="28"/>
        </w:rPr>
        <w:fldChar w:fldCharType="end"/>
      </w:r>
      <w:r w:rsidR="00222FF0" w:rsidRPr="00FA7355">
        <w:rPr>
          <w:color w:val="000000" w:themeColor="text1"/>
          <w:spacing w:val="2"/>
          <w:szCs w:val="28"/>
        </w:rPr>
        <w:t>.</w:t>
      </w:r>
    </w:p>
    <w:p w14:paraId="013AB673" w14:textId="7E41E5A2" w:rsidR="00B314A8" w:rsidRPr="00FA7355" w:rsidRDefault="00DA0E76" w:rsidP="008D7048">
      <w:pPr>
        <w:spacing w:after="0" w:line="240" w:lineRule="auto"/>
        <w:ind w:firstLine="709"/>
        <w:jc w:val="both"/>
        <w:rPr>
          <w:spacing w:val="2"/>
          <w:szCs w:val="28"/>
        </w:rPr>
      </w:pPr>
      <w:r w:rsidRPr="00FA7355">
        <w:rPr>
          <w:color w:val="000000" w:themeColor="text1"/>
          <w:spacing w:val="2"/>
          <w:szCs w:val="28"/>
        </w:rPr>
        <w:t>Проблема развития эндоподтеканий после предварительной эмболизации в значительной степени зависит от анатомии подвздошных артерий и степени их вовлечения в аневризматический процесс. Так, при аневризматически измененной ОПА на протяжении, вплоть до устья ВПА, риск развития ретроградного подтекания возрастает. В случае значительной атеросклеротической деформации приустьевого отдела ВПА и ее эмболизации</w:t>
      </w:r>
      <w:r w:rsidR="00FC26E2" w:rsidRPr="00FA7355">
        <w:rPr>
          <w:color w:val="000000" w:themeColor="text1"/>
          <w:spacing w:val="2"/>
          <w:szCs w:val="28"/>
        </w:rPr>
        <w:t xml:space="preserve"> при помощи эндоваскулярного окклюдера сохраняется риск развития «пристеночной» протечки </w:t>
      </w:r>
      <w:r w:rsidR="00FC26E2" w:rsidRPr="00FA7355">
        <w:rPr>
          <w:color w:val="000000" w:themeColor="text1"/>
          <w:spacing w:val="2"/>
          <w:szCs w:val="28"/>
        </w:rPr>
        <w:fldChar w:fldCharType="begin" w:fldLock="1"/>
      </w:r>
      <w:r w:rsidR="005550B6" w:rsidRPr="00FA7355">
        <w:rPr>
          <w:color w:val="000000" w:themeColor="text1"/>
          <w:spacing w:val="2"/>
          <w:szCs w:val="28"/>
        </w:rPr>
        <w:instrText>ADDIN CSL_CITATION {"citationItems":[{"id":"ITEM-1","itemData":{"DOI":"10.1016/J.EJVS.2007.12.001","ISSN":"1532-2165","PMID":"18276173","abstract":"Introduction: We hypothesized that the coverage of the hypogastric artery with a stent-graft causes an occlusion of the artery in its proximal segment, allowing collateral network formation in distal segments of the artery. In contrast, hypogastric embolisation may cause the formation of microthrombi that tend to disseminate leading to embolic occlusion of secondary branches and collaterals. This phenomenon worsens pelvic ischemia. To answer this question we compared two groups of patients with aortoiliac aneurysms treated with or without coil embolization to assess 1) The occurrence and evolution of buttock ischemia and 2) the effect on endoleak. Materials/Methods: Between October 1995 and January 2007, 147 out of 598 EVAR patients (24.6%) required occlusion of one or both hypogastric arteries. 101 were available for over one year of follow-up. Group A included 76 patients (75%) who underwent coil embolization before EVAR and group B 25 patients (25%) who had their hypogastric artery covered by the sole limb of the stent. Patient demographics, aneurysm characteristics, operative details, immediate and long term clinical outcomes, and CT-scan evaluation were stored prospectively in a specific data base and analyzed retrospectively. Results: They were 96 males (95%). Mean age was 72.1 ± 9.5 years. One month postoperatively, 51 patients (50.0%) suffered from buttock claudication. After six months, 34 patients were still disabled (34%), 32 in Group A (42%) and 2 in Group B (8%) (p = 0.001). Post-operative sexual dysfunction occurred in 19 (19.6%) without statistical difference between the two groups. Type 2 endoleaks occurred in 12 patients (16.0%) in group A and 4 patients (16.0%) in group B (p = 1). Endoleak from the hypogastric artery occurred in one patient in each group. Univariate analysis showed that predictive factors of long term (over six months) buttock claudication were embolization (p &lt; 0.001), younger age (p &lt; 0.03), coronary disease (p = 0.06) and left ventricular dysfunction (p &lt; 0.01). The logistic regression analysis showed that buttock claudication was independently associated with embolization OR = 9.1[95%CI = 1.9-44] and left ventricular dysfunction OR = 4.1[95%CI = 1.3-12.7]. Conclusions: Coil embolization of hypogastric artery during EVAR is not an innocuous procedure and may not reduce the rate of type II endoleak. © 2008 European Society for Vascular Surgery.","author":[{"dropping-particle":"","family":"Farahmand","given":"P.","non-dropping-particle":"","parse-names":false,"suffix":""},{"dropping-particle":"","family":"Becquemin","given":"J. P.","non-dropping-particle":"","parse-names":false,"suffix":""},{"dropping-particle":"","family":"Desgranges","given":"P.","non-dropping-particle":"","parse-names":false,"suffix":""},{"dropping-particle":"","family":"Allaire","given":"E.","non-dropping-particle":"","parse-names":false,"suffix":""},{"dropping-particle":"","family":"Marzelle","given":"J.","non-dropping-particle":"","parse-names":false,"suffix":""},{"dropping-particle":"","family":"Roudot-Thoraval","given":"F.","non-dropping-particle":"","parse-names":false,"suffix":""}],"container-title":"European journal of vascular and endovascular surgery : the official journal of the European Society for Vascular Surgery","id":"ITEM-1","issue":"4","issued":{"date-parts":[["2008","4"]]},"page":"429-435","publisher":"Eur J Vasc Endovasc Surg","title":"Is hypogastric artery embolization during endovascular aortoiliac aneurysm repair (EVAR) innocuous and useful?","type":"article-journal","volume":"35"},"uris":["http://www.mendeley.com/documents/?uuid=c3b09424-fa34-32c6-bbca-ec00235253ad"]},{"id":"ITEM-2","itemData":{"DOI":"10.1007/S00270-007-9260-X","ISSN":"1432-086X","PMID":"18214596","abstract":"Patients who undergo endovascular repair of aorto-iliac aneurysms (EVAR) require internal iliac artery (IIA) embolization (IIAE) to prevent type II endoleaks after extending the endografts into the external iliac artery. However, IIAE may not be possible in some patients due to technical factors or adverse anatomy. The aim of this study was to assess retrospectively whether patients with aorto-iliac aneurysms who fail IIAE have an increase in type II endoleak after EVAR compared with similar patients who undergo successful embolization. We retrospectively analyzed the records of 148 patients who underwent EVAR from December 1997 to June 2005. Sixty-one patients had aorto-iliac aneurysms which required IIAE before EVAR. Fifty patients had successful IIAE and 11 patients had unsuccessful IIAE prior to EVAR. The clinical and imaging follow-up was reviewed before and after EVAR. The endoleak rate of the embolized group was compared with that of the group in whom embolization failed. After a mean follow-up of 19.7 months in the study group and 25 months in the control group, there were no statistically significant differences in outcome measures between the two groups. Specifically, there were no type II endoleaks related to the IIA in patients where IIAE had failed. We conclude that failure to embolize the IIA prior to EVAR should not necessarily preclude patients from treatment. In patients where there is difficulty in achieving coil embolization, it is recommended that EVAR should proceed, as clinical sequelae are unlikely. © 2008 Springer Science+Business Media, LLC.","author":[{"dropping-particle":"","family":"Bharwani","given":"N.","non-dropping-particle":"","parse-names":false,"suffix":""},{"dropping-particle":"","family":"Raja","given":"J.","non-dropping-particle":"","parse-names":false,"suffix":""},{"dropping-particle":"","family":"Choke","given":"E.","non-dropping-particle":"","parse-names":false,"suffix":""},{"dropping-particle":"","family":"Belli","given":"A. M.","non-dropping-particle":"","parse-names":false,"suffix":""},{"dropping-particle":"","family":"Thompson","given":"M. M.","non-dropping-particle":"","parse-names":false,"suffix":""},{"dropping-particle":"","family":"Morgan","given":"R. A.","non-dropping-particle":"","parse-names":false,"suffix":""},{"dropping-particle":"","family":"Munneke","given":"G.","non-dropping-particle":"","parse-names":false,"suffix":""}],"container-title":"Cardiovascular and interventional radiology","id":"ITEM-2","issue":"3","issued":{"date-parts":[["2008","5"]]},"page":"504-508","publisher":"Cardiovasc Intervent Radiol","title":"Is internal iliac artery embolization essential prior to endovascular repair of aortoiliac aneurysms?","type":"article-journal","volume":"31"},"uris":["http://www.mendeley.com/documents/?uuid=68a9b513-6b58-3612-b153-23c5ca9fdb65"]}],"mendeley":{"formattedCitation":"[122; 123]","plainTextFormattedCitation":"[122; 123]","previouslyFormattedCitation":"[121; 122]"},"properties":{"noteIndex":0},"schema":"https://github.com/citation-style-language/schema/raw/master/csl-citation.json"}</w:instrText>
      </w:r>
      <w:r w:rsidR="00FC26E2" w:rsidRPr="00FA7355">
        <w:rPr>
          <w:color w:val="000000" w:themeColor="text1"/>
          <w:spacing w:val="2"/>
          <w:szCs w:val="28"/>
        </w:rPr>
        <w:fldChar w:fldCharType="separate"/>
      </w:r>
      <w:r w:rsidR="005550B6" w:rsidRPr="00FA7355">
        <w:rPr>
          <w:noProof/>
          <w:color w:val="000000" w:themeColor="text1"/>
          <w:spacing w:val="2"/>
          <w:szCs w:val="28"/>
        </w:rPr>
        <w:t>[122</w:t>
      </w:r>
      <w:r w:rsidR="0023025C" w:rsidRPr="00FA7355">
        <w:rPr>
          <w:noProof/>
          <w:color w:val="000000" w:themeColor="text1"/>
          <w:spacing w:val="2"/>
          <w:szCs w:val="28"/>
        </w:rPr>
        <w:t>,</w:t>
      </w:r>
      <w:r w:rsidR="005550B6" w:rsidRPr="00FA7355">
        <w:rPr>
          <w:noProof/>
          <w:color w:val="000000" w:themeColor="text1"/>
          <w:spacing w:val="2"/>
          <w:szCs w:val="28"/>
        </w:rPr>
        <w:t xml:space="preserve"> 123]</w:t>
      </w:r>
      <w:r w:rsidR="00FC26E2" w:rsidRPr="00FA7355">
        <w:rPr>
          <w:color w:val="000000" w:themeColor="text1"/>
          <w:spacing w:val="2"/>
          <w:szCs w:val="28"/>
        </w:rPr>
        <w:fldChar w:fldCharType="end"/>
      </w:r>
      <w:r w:rsidR="00FC26E2" w:rsidRPr="00FA7355">
        <w:rPr>
          <w:color w:val="000000" w:themeColor="text1"/>
          <w:spacing w:val="2"/>
          <w:szCs w:val="28"/>
        </w:rPr>
        <w:t>.</w:t>
      </w:r>
      <w:r w:rsidR="000E3304" w:rsidRPr="00FA7355">
        <w:rPr>
          <w:spacing w:val="2"/>
          <w:szCs w:val="28"/>
        </w:rPr>
        <w:t xml:space="preserve"> </w:t>
      </w:r>
    </w:p>
    <w:p w14:paraId="7B715A4C" w14:textId="33C92C41" w:rsidR="00F5299D" w:rsidRPr="00FA7355" w:rsidRDefault="00B314A8" w:rsidP="008D7048">
      <w:pPr>
        <w:spacing w:after="0" w:line="240" w:lineRule="auto"/>
        <w:ind w:firstLine="709"/>
        <w:jc w:val="both"/>
        <w:rPr>
          <w:spacing w:val="2"/>
          <w:szCs w:val="28"/>
        </w:rPr>
      </w:pPr>
      <w:r w:rsidRPr="00FA7355">
        <w:rPr>
          <w:spacing w:val="2"/>
          <w:szCs w:val="28"/>
        </w:rPr>
        <w:t xml:space="preserve">Ретроспективный анализ литературных данных демонстрирует значительное снижение количества ишемических событий в более поздних публикациях </w:t>
      </w:r>
      <w:r w:rsidR="000E3304" w:rsidRPr="00FA7355">
        <w:rPr>
          <w:spacing w:val="2"/>
          <w:szCs w:val="28"/>
        </w:rPr>
        <w:t>(</w:t>
      </w:r>
      <w:r w:rsidRPr="00FA7355">
        <w:rPr>
          <w:spacing w:val="2"/>
          <w:szCs w:val="28"/>
        </w:rPr>
        <w:t xml:space="preserve">с </w:t>
      </w:r>
      <w:r w:rsidR="000E3304" w:rsidRPr="00FA7355">
        <w:rPr>
          <w:spacing w:val="2"/>
          <w:szCs w:val="28"/>
        </w:rPr>
        <w:t xml:space="preserve">3,6% в работах, опубликованных до 2007 г. против 0,9% </w:t>
      </w:r>
      <w:r w:rsidRPr="00FA7355">
        <w:rPr>
          <w:spacing w:val="2"/>
          <w:szCs w:val="28"/>
        </w:rPr>
        <w:t xml:space="preserve">в </w:t>
      </w:r>
      <w:r w:rsidR="000E3304" w:rsidRPr="00FA7355">
        <w:rPr>
          <w:spacing w:val="2"/>
          <w:szCs w:val="28"/>
        </w:rPr>
        <w:t>опубликованных после</w:t>
      </w:r>
      <w:r w:rsidRPr="00FA7355">
        <w:rPr>
          <w:spacing w:val="2"/>
          <w:szCs w:val="28"/>
        </w:rPr>
        <w:t xml:space="preserve"> 2007 г.</w:t>
      </w:r>
      <w:r w:rsidR="000E3304" w:rsidRPr="00FA7355">
        <w:rPr>
          <w:spacing w:val="2"/>
          <w:szCs w:val="28"/>
        </w:rPr>
        <w:t xml:space="preserve">, </w:t>
      </w:r>
      <w:r w:rsidR="00C634C1" w:rsidRPr="00FA7355">
        <w:rPr>
          <w:spacing w:val="2"/>
          <w:szCs w:val="28"/>
        </w:rPr>
        <w:t>р &lt;</w:t>
      </w:r>
      <w:r w:rsidR="000E3304" w:rsidRPr="00FA7355">
        <w:rPr>
          <w:spacing w:val="2"/>
          <w:szCs w:val="28"/>
        </w:rPr>
        <w:t xml:space="preserve">001). Причины этого, скорее всего, </w:t>
      </w:r>
      <w:r w:rsidRPr="00FA7355">
        <w:rPr>
          <w:spacing w:val="2"/>
          <w:szCs w:val="28"/>
        </w:rPr>
        <w:t>носят</w:t>
      </w:r>
      <w:r w:rsidR="000E3304" w:rsidRPr="00FA7355">
        <w:rPr>
          <w:spacing w:val="2"/>
          <w:szCs w:val="28"/>
        </w:rPr>
        <w:t xml:space="preserve"> многофакторн</w:t>
      </w:r>
      <w:r w:rsidRPr="00FA7355">
        <w:rPr>
          <w:spacing w:val="2"/>
          <w:szCs w:val="28"/>
        </w:rPr>
        <w:t>ый характер</w:t>
      </w:r>
      <w:r w:rsidR="000E3304" w:rsidRPr="00FA7355">
        <w:rPr>
          <w:spacing w:val="2"/>
          <w:szCs w:val="28"/>
        </w:rPr>
        <w:t xml:space="preserve">: </w:t>
      </w:r>
      <w:r w:rsidRPr="00FA7355">
        <w:rPr>
          <w:spacing w:val="2"/>
          <w:szCs w:val="28"/>
        </w:rPr>
        <w:t>более широкое</w:t>
      </w:r>
      <w:r w:rsidR="000E3304" w:rsidRPr="00FA7355">
        <w:rPr>
          <w:spacing w:val="2"/>
          <w:szCs w:val="28"/>
        </w:rPr>
        <w:t xml:space="preserve"> использование </w:t>
      </w:r>
      <w:r w:rsidRPr="00FA7355">
        <w:rPr>
          <w:spacing w:val="2"/>
          <w:szCs w:val="28"/>
        </w:rPr>
        <w:t xml:space="preserve">эндоваскулярных </w:t>
      </w:r>
      <w:r w:rsidR="00A96484" w:rsidRPr="00FA7355">
        <w:rPr>
          <w:spacing w:val="2"/>
          <w:szCs w:val="28"/>
        </w:rPr>
        <w:t>окклюдеров,</w:t>
      </w:r>
      <w:r w:rsidRPr="00FA7355">
        <w:rPr>
          <w:spacing w:val="2"/>
          <w:szCs w:val="28"/>
        </w:rPr>
        <w:t xml:space="preserve"> а не спиралей</w:t>
      </w:r>
      <w:r w:rsidR="00C634C1" w:rsidRPr="00FA7355">
        <w:rPr>
          <w:spacing w:val="2"/>
          <w:szCs w:val="28"/>
        </w:rPr>
        <w:t xml:space="preserve"> для эмболизации</w:t>
      </w:r>
      <w:r w:rsidRPr="00FA7355">
        <w:rPr>
          <w:spacing w:val="2"/>
          <w:szCs w:val="28"/>
        </w:rPr>
        <w:t>, использование методики простого накрытия устья ВПА,</w:t>
      </w:r>
      <w:r w:rsidR="000E3304" w:rsidRPr="00FA7355">
        <w:rPr>
          <w:spacing w:val="2"/>
          <w:szCs w:val="28"/>
        </w:rPr>
        <w:t xml:space="preserve"> </w:t>
      </w:r>
      <w:r w:rsidRPr="00FA7355">
        <w:rPr>
          <w:spacing w:val="2"/>
          <w:szCs w:val="28"/>
        </w:rPr>
        <w:t>б</w:t>
      </w:r>
      <w:r w:rsidR="000E3304" w:rsidRPr="00FA7355">
        <w:rPr>
          <w:spacing w:val="2"/>
          <w:szCs w:val="28"/>
        </w:rPr>
        <w:t>олее глубокое понимание рисков окклюзии</w:t>
      </w:r>
      <w:r w:rsidR="00BC6886" w:rsidRPr="00FA7355">
        <w:rPr>
          <w:spacing w:val="2"/>
          <w:szCs w:val="28"/>
        </w:rPr>
        <w:t xml:space="preserve"> ВПА в тех случаях, когда коллатерально</w:t>
      </w:r>
      <w:r w:rsidR="00C634C1" w:rsidRPr="00FA7355">
        <w:rPr>
          <w:spacing w:val="2"/>
          <w:szCs w:val="28"/>
        </w:rPr>
        <w:t>го</w:t>
      </w:r>
      <w:r w:rsidR="00BC6886" w:rsidRPr="00FA7355">
        <w:rPr>
          <w:spacing w:val="2"/>
          <w:szCs w:val="28"/>
        </w:rPr>
        <w:t xml:space="preserve"> кровоснабжени</w:t>
      </w:r>
      <w:r w:rsidR="00C634C1" w:rsidRPr="00FA7355">
        <w:rPr>
          <w:spacing w:val="2"/>
          <w:szCs w:val="28"/>
        </w:rPr>
        <w:t>я</w:t>
      </w:r>
      <w:r w:rsidR="00BC6886" w:rsidRPr="00FA7355">
        <w:rPr>
          <w:spacing w:val="2"/>
          <w:szCs w:val="28"/>
        </w:rPr>
        <w:t xml:space="preserve"> недостаточно</w:t>
      </w:r>
      <w:r w:rsidR="000E3304" w:rsidRPr="00FA7355">
        <w:rPr>
          <w:spacing w:val="2"/>
          <w:szCs w:val="28"/>
        </w:rPr>
        <w:t xml:space="preserve">, </w:t>
      </w:r>
      <w:r w:rsidR="00C634C1" w:rsidRPr="00FA7355">
        <w:rPr>
          <w:spacing w:val="2"/>
          <w:szCs w:val="28"/>
        </w:rPr>
        <w:t>накопление</w:t>
      </w:r>
      <w:r w:rsidR="000E3304" w:rsidRPr="00FA7355">
        <w:rPr>
          <w:spacing w:val="2"/>
          <w:szCs w:val="28"/>
        </w:rPr>
        <w:t xml:space="preserve"> опыта </w:t>
      </w:r>
      <w:r w:rsidR="00C634C1" w:rsidRPr="00FA7355">
        <w:rPr>
          <w:spacing w:val="2"/>
          <w:szCs w:val="28"/>
        </w:rPr>
        <w:t>эндоваскулярными хирургами</w:t>
      </w:r>
      <w:r w:rsidR="000E3304" w:rsidRPr="00FA7355">
        <w:rPr>
          <w:spacing w:val="2"/>
          <w:szCs w:val="28"/>
        </w:rPr>
        <w:t>,</w:t>
      </w:r>
      <w:r w:rsidR="00BC6886" w:rsidRPr="00FA7355">
        <w:rPr>
          <w:spacing w:val="2"/>
          <w:szCs w:val="28"/>
        </w:rPr>
        <w:t xml:space="preserve"> использование технологий сохранения кровотока в ВПА, браншированных эндопротезов. </w:t>
      </w:r>
    </w:p>
    <w:p w14:paraId="0157B3A7" w14:textId="1C79D0B0" w:rsidR="00C634C1" w:rsidRPr="00FA7355" w:rsidRDefault="00F5299D" w:rsidP="008D7048">
      <w:pPr>
        <w:spacing w:after="0" w:line="240" w:lineRule="auto"/>
        <w:ind w:firstLine="709"/>
        <w:jc w:val="both"/>
        <w:rPr>
          <w:spacing w:val="2"/>
          <w:szCs w:val="28"/>
        </w:rPr>
      </w:pPr>
      <w:r w:rsidRPr="00FA7355">
        <w:rPr>
          <w:spacing w:val="2"/>
          <w:szCs w:val="28"/>
        </w:rPr>
        <w:t>Опыт использования эндоваскулярных устройств</w:t>
      </w:r>
      <w:r w:rsidR="00B577A2" w:rsidRPr="00FA7355">
        <w:rPr>
          <w:spacing w:val="2"/>
          <w:szCs w:val="28"/>
        </w:rPr>
        <w:t xml:space="preserve"> для сохранения кровотока в ВПА</w:t>
      </w:r>
      <w:r w:rsidRPr="00FA7355">
        <w:rPr>
          <w:spacing w:val="2"/>
          <w:szCs w:val="28"/>
        </w:rPr>
        <w:t xml:space="preserve"> показал, что частота поздних окклюзий браншей ВПА и развитие высокой перемежающей хромоты регистрируются с частотой до 4,1% в поздних периодах наблюдения, что сопоставимо с аналогичными показателями при использовании технологий эмболизации </w:t>
      </w:r>
      <w:r w:rsidR="00B577A2" w:rsidRPr="00FA7355">
        <w:rPr>
          <w:spacing w:val="2"/>
          <w:szCs w:val="28"/>
        </w:rPr>
        <w:fldChar w:fldCharType="begin" w:fldLock="1"/>
      </w:r>
      <w:r w:rsidR="005550B6" w:rsidRPr="00FA7355">
        <w:rPr>
          <w:spacing w:val="2"/>
          <w:szCs w:val="28"/>
        </w:rPr>
        <w:instrText>ADDIN CSL_CITATION {"citationItems":[{"id":"ITEM-1","itemData":{"DOI":"10.1016/J.EJVS.2016.07.081","ISSN":"1532-2165","PMID":"27600731","abstract":"Aim The aim was to conduct a systematic review of the literature investigating outcomes after interruption or preservation of the internal iliac artery (IIA) during endovascular aneurysm repair (EVAR). Methods A systematic review was undertaken using the MEDLINE and EMBASE databases to identify studies reporting IIA management during EVAR. The search identified 57 articles: 30 reported on IIA interruption (1468 patients) and 27 on IIA preservation (816 patients). Results The pooled 30 day buttock claudication (BC) rate was 29.2% (95% CI 24.2–34.7). Patients undergoing bilateral IIA interruption had a higher incidence of BC than patients with unilateral IIA interruption (36.5% vs. 27.2%, OR 1.7, 95% CI 1.11–2.6, p = .01). During a median follow up of 17 months, the pooled rate of persistent BC was 20.5% (95% CI 15.7–26.2). Of the patients, 93.9% underwent an endovascular revascularization procedure for IIA preservation. Most patients (87.6%) had an iliac branched device, and technical success was 96.2%. Within 30 days of EVAR, 4.3% of internal iliac branches occluded. During a median follow up of 15 months, the pooled occlusion rate at the site of IIA revascularization was 8.8% (95% CI 6.8–11.3). In patients treated with an iliac-branched device, 5.2% of internal iliac branches and 1.7% of external iliac arteries occluded. The pooled BC rate on the side of the IIA revascularization during follow up was 4.1% (95% CI 2.9–5.9). Pooled rates of late device related endoleak type I or III and secondary procedures on the side of the previous IIA revascularization were 4.6% (95% CI 3.2–6.5) and 7.8% (95% CI 5.7–10.7) respectively. Conclusion Unilateral or bilateral IIA occlusion during EVAR seems to carry a substantial risk of significant ischemic complications in nearly one quarter of patients. Bilateral IIA occlusion was related to a significantly higher rate of BC. IIA preservation techniques represent a significant improvement in the treatment of aorto-iliac aneurysms and have been associated with high technical success and low morbidity.","author":[{"dropping-particle":"","family":"Kouvelos","given":"G. N.","non-dropping-particle":"","parse-names":false,"suffix":""},{"dropping-particle":"","family":"Katsargyris","given":"A.","non-dropping-particle":"","parse-names":false,"suffix":""},{"dropping-particle":"","family":"Antoniou","given":"G. A.","non-dropping-particle":"","parse-names":false,"suffix":""},{"dropping-particle":"","family":"Oikonomou","given":"K.","non-dropping-particle":"","parse-names":false,"suffix":""},{"dropping-particle":"","family":"Verhoeven","given":"E. L.G.","non-dropping-particle":"","parse-names":false,"suffix":""}],"container-title":"European journal of vascular and endovascular surgery : the official journal of the European Society for Vascular Surgery","id":"ITEM-1","issue":"5","issued":{"date-parts":[["2016","11","1"]]},"page":"621-634","publisher":"Eur J Vasc Endovasc Surg","title":"Outcome after Interruption or Preservation of Internal Iliac Artery Flow During Endovascular Repair of Abdominal Aorto-iliac Aneurysms","type":"article-journal","volume":"52"},"uris":["http://www.mendeley.com/documents/?uuid=9a2c4d85-1fef-3da3-8c3d-6ac754e0299c"]}],"mendeley":{"formattedCitation":"[124]","plainTextFormattedCitation":"[124]","previouslyFormattedCitation":"[123]"},"properties":{"noteIndex":0},"schema":"https://github.com/citation-style-language/schema/raw/master/csl-citation.json"}</w:instrText>
      </w:r>
      <w:r w:rsidR="00B577A2" w:rsidRPr="00FA7355">
        <w:rPr>
          <w:spacing w:val="2"/>
          <w:szCs w:val="28"/>
        </w:rPr>
        <w:fldChar w:fldCharType="separate"/>
      </w:r>
      <w:r w:rsidR="005550B6" w:rsidRPr="00FA7355">
        <w:rPr>
          <w:noProof/>
          <w:spacing w:val="2"/>
          <w:szCs w:val="28"/>
        </w:rPr>
        <w:t>[124]</w:t>
      </w:r>
      <w:r w:rsidR="00B577A2" w:rsidRPr="00FA7355">
        <w:rPr>
          <w:spacing w:val="2"/>
          <w:szCs w:val="28"/>
        </w:rPr>
        <w:fldChar w:fldCharType="end"/>
      </w:r>
      <w:r w:rsidR="000E3304" w:rsidRPr="00FA7355">
        <w:rPr>
          <w:spacing w:val="2"/>
          <w:szCs w:val="28"/>
        </w:rPr>
        <w:t xml:space="preserve">. Кроме того, </w:t>
      </w:r>
      <w:r w:rsidR="00B577A2" w:rsidRPr="00FA7355">
        <w:rPr>
          <w:spacing w:val="2"/>
          <w:szCs w:val="28"/>
        </w:rPr>
        <w:t>браншированные эндографты</w:t>
      </w:r>
      <w:r w:rsidR="000E3304" w:rsidRPr="00FA7355">
        <w:rPr>
          <w:spacing w:val="2"/>
          <w:szCs w:val="28"/>
        </w:rPr>
        <w:t xml:space="preserve"> являются более </w:t>
      </w:r>
      <w:r w:rsidR="00625D2D" w:rsidRPr="00FA7355">
        <w:rPr>
          <w:spacing w:val="2"/>
          <w:szCs w:val="28"/>
        </w:rPr>
        <w:t>дорогостоящими,</w:t>
      </w:r>
      <w:r w:rsidR="000E3304" w:rsidRPr="00FA7355">
        <w:rPr>
          <w:spacing w:val="2"/>
          <w:szCs w:val="28"/>
        </w:rPr>
        <w:t xml:space="preserve"> чем </w:t>
      </w:r>
      <w:r w:rsidR="00B577A2" w:rsidRPr="00FA7355">
        <w:rPr>
          <w:spacing w:val="2"/>
          <w:szCs w:val="28"/>
        </w:rPr>
        <w:t>эмболизации ВПА</w:t>
      </w:r>
      <w:r w:rsidR="000E3304" w:rsidRPr="00FA7355">
        <w:rPr>
          <w:spacing w:val="2"/>
          <w:szCs w:val="28"/>
        </w:rPr>
        <w:t>, требу</w:t>
      </w:r>
      <w:r w:rsidR="00B577A2" w:rsidRPr="00FA7355">
        <w:rPr>
          <w:spacing w:val="2"/>
          <w:szCs w:val="28"/>
        </w:rPr>
        <w:t>ют</w:t>
      </w:r>
      <w:r w:rsidR="000E3304" w:rsidRPr="00FA7355">
        <w:rPr>
          <w:spacing w:val="2"/>
          <w:szCs w:val="28"/>
        </w:rPr>
        <w:t xml:space="preserve"> больше времени для </w:t>
      </w:r>
      <w:r w:rsidR="00B577A2" w:rsidRPr="00FA7355">
        <w:rPr>
          <w:spacing w:val="2"/>
          <w:szCs w:val="28"/>
        </w:rPr>
        <w:t xml:space="preserve">имплантации, а также </w:t>
      </w:r>
      <w:r w:rsidR="00625D2D" w:rsidRPr="00FA7355">
        <w:rPr>
          <w:spacing w:val="2"/>
          <w:szCs w:val="28"/>
        </w:rPr>
        <w:t>в литературе на сегодняшний день нет убедительных данных об отдаленных результатах их применения.</w:t>
      </w:r>
    </w:p>
    <w:p w14:paraId="4C998CBF" w14:textId="29A10A0F" w:rsidR="00E91705" w:rsidRPr="00FA7355" w:rsidRDefault="00925308" w:rsidP="008D7048">
      <w:pPr>
        <w:spacing w:after="0" w:line="240" w:lineRule="auto"/>
        <w:ind w:firstLine="709"/>
        <w:jc w:val="both"/>
        <w:rPr>
          <w:spacing w:val="2"/>
          <w:szCs w:val="28"/>
        </w:rPr>
      </w:pPr>
      <w:r w:rsidRPr="00FA7355">
        <w:rPr>
          <w:spacing w:val="2"/>
          <w:szCs w:val="28"/>
        </w:rPr>
        <w:t xml:space="preserve">Критический анализ литературных данных говорит об отсутствии в современных публикациях информации о изучении качества жизни пациентов, перенесших эмболизацию ВПА, нет данных о связи морфологии аневризм с развитием тех или иных осложнений, отсутствуют сообщения о </w:t>
      </w:r>
      <w:r w:rsidR="00245584" w:rsidRPr="00FA7355">
        <w:rPr>
          <w:spacing w:val="2"/>
          <w:szCs w:val="28"/>
        </w:rPr>
        <w:t>развития</w:t>
      </w:r>
      <w:r w:rsidRPr="00FA7355">
        <w:rPr>
          <w:spacing w:val="2"/>
          <w:szCs w:val="28"/>
        </w:rPr>
        <w:t xml:space="preserve"> сексуальной дисфункции у женщин, несмотря на то что это осложнение одно из наиболее частых при выключении ВПА из кровотока</w:t>
      </w:r>
      <w:r w:rsidR="009C4B4F" w:rsidRPr="00FA7355">
        <w:rPr>
          <w:spacing w:val="2"/>
          <w:szCs w:val="28"/>
        </w:rPr>
        <w:t xml:space="preserve"> </w:t>
      </w:r>
      <w:r w:rsidR="009C4B4F" w:rsidRPr="00FA7355">
        <w:rPr>
          <w:spacing w:val="2"/>
          <w:szCs w:val="28"/>
        </w:rPr>
        <w:fldChar w:fldCharType="begin" w:fldLock="1"/>
      </w:r>
      <w:r w:rsidR="005550B6" w:rsidRPr="00FA7355">
        <w:rPr>
          <w:spacing w:val="2"/>
          <w:szCs w:val="28"/>
        </w:rPr>
        <w:instrText>ADDIN CSL_CITATION {"citationItems":[{"id":"ITEM-1","itemData":{"DOI":"10.1053/EJVS.1998.0770","ISSN":"1078-5884","PMID":"10204052","abstract":"Objective: to describe the sexual function in women suffering aortoiliac occlusive disease (AIOD) and in an age-matched reference group. Patients and methods: thirty-six women suffering from AIOD were included. Twenty were investigated before vascular intervention (untreated) and 16 different women after treatment (treated). Eighteen age-matched women served as a reference group. The patients answered a questionnaire including sexual, social and medical questions and a gynaecological examination was performed. Results: untreated patients with AIOD have a significantly impaired physcial well-being compared to the other groups (p &lt; 0.001). A negative effect of the vascular disease and its treatment on sexual life was experienced by 69% of treated compared to 40% affected among untreated (p = 0.05). Vulval sensibilty was impaired in 44% of treated, 11% of untreated and 22% of reference patients. Defective anal sphincter function was found in 33% of treated, 17% of untreated and 6% in the reference group. Those differences were not statistically significant. Conclusions: symptomatic AIOD in women is associated with a significantly impaired physical and sexual well-being. Though limited by size and methodology, the results indicate the possibility of iatrogenic nerve damage.","author":[{"dropping-particle":"","family":"Sjögren","given":"B.","non-dropping-particle":"","parse-names":false,"suffix":""},{"dropping-particle":"","family":"Söderberg","given":"M.","non-dropping-particle":"","parse-names":false,"suffix":""},{"dropping-particle":"","family":"Takolander","given":"R.","non-dropping-particle":"","parse-names":false,"suffix":""},{"dropping-particle":"","family":"Wahlberg","given":"E.","non-dropping-particle":"","parse-names":false,"suffix":""},{"dropping-particle":"","family":"Wahlberg","given":"M.","non-dropping-particle":"","parse-names":false,"suffix":""},{"dropping-particle":"","family":"Olofsson","given":"P.","non-dropping-particle":"","parse-names":false,"suffix":""}],"container-title":"European journal of vascular and endovascular surgery : the official journal of the European Society for Vascular Surgery","id":"ITEM-1","issue":"4","issued":{"date-parts":[["1999"]]},"page":"306-312","publisher":"Eur J Vasc Endovasc Surg","title":"Sexual function in women suffering from aortoiliac occlusive disease","type":"article-journal","volume":"17"},"uris":["http://www.mendeley.com/documents/?uuid=fa053a2e-72f0-3a99-bade-d8790b917d2a"]}],"mendeley":{"formattedCitation":"[125]","plainTextFormattedCitation":"[125]","previouslyFormattedCitation":"[124]"},"properties":{"noteIndex":0},"schema":"https://github.com/citation-style-language/schema/raw/master/csl-citation.json"}</w:instrText>
      </w:r>
      <w:r w:rsidR="009C4B4F" w:rsidRPr="00FA7355">
        <w:rPr>
          <w:spacing w:val="2"/>
          <w:szCs w:val="28"/>
        </w:rPr>
        <w:fldChar w:fldCharType="separate"/>
      </w:r>
      <w:r w:rsidR="005550B6" w:rsidRPr="00FA7355">
        <w:rPr>
          <w:noProof/>
          <w:spacing w:val="2"/>
          <w:szCs w:val="28"/>
        </w:rPr>
        <w:t>[125]</w:t>
      </w:r>
      <w:r w:rsidR="009C4B4F" w:rsidRPr="00FA7355">
        <w:rPr>
          <w:spacing w:val="2"/>
          <w:szCs w:val="28"/>
        </w:rPr>
        <w:fldChar w:fldCharType="end"/>
      </w:r>
      <w:r w:rsidRPr="00FA7355">
        <w:rPr>
          <w:spacing w:val="2"/>
          <w:szCs w:val="28"/>
        </w:rPr>
        <w:t>.</w:t>
      </w:r>
    </w:p>
    <w:p w14:paraId="43155B5D" w14:textId="5809D1B4" w:rsidR="002471FC" w:rsidRPr="00FA7355" w:rsidRDefault="009C4B4F" w:rsidP="008D7048">
      <w:pPr>
        <w:spacing w:after="0" w:line="240" w:lineRule="auto"/>
        <w:ind w:firstLine="709"/>
        <w:jc w:val="both"/>
        <w:rPr>
          <w:spacing w:val="2"/>
          <w:szCs w:val="28"/>
        </w:rPr>
      </w:pPr>
      <w:r w:rsidRPr="00FA7355">
        <w:rPr>
          <w:spacing w:val="2"/>
          <w:szCs w:val="28"/>
        </w:rPr>
        <w:t xml:space="preserve">Накопленный опыт показал, что </w:t>
      </w:r>
      <w:r w:rsidR="002471FC" w:rsidRPr="00FA7355">
        <w:rPr>
          <w:spacing w:val="2"/>
          <w:szCs w:val="28"/>
        </w:rPr>
        <w:t>рассмотренные в данном разделе методики эмболизации ВПА показывают значительную эффективность, но при этом зачастую влекут за собой ряд осложнений, значительно ухудшающих качество жизни пациентов и прогноз заболевания. В</w:t>
      </w:r>
      <w:r w:rsidRPr="00FA7355">
        <w:rPr>
          <w:spacing w:val="2"/>
          <w:szCs w:val="28"/>
        </w:rPr>
        <w:t>опрос разработки альтернативных методов окклюзии ВПА с целью предупреждения поздних осложнений ЭВПБА</w:t>
      </w:r>
      <w:r w:rsidR="002471FC" w:rsidRPr="00FA7355">
        <w:rPr>
          <w:spacing w:val="2"/>
          <w:szCs w:val="28"/>
        </w:rPr>
        <w:t xml:space="preserve">, минимизации ишемических проявлений, развития ретроградных эндоподтеканий - </w:t>
      </w:r>
      <w:r w:rsidRPr="00FA7355">
        <w:rPr>
          <w:spacing w:val="2"/>
          <w:szCs w:val="28"/>
        </w:rPr>
        <w:t>продолжает оставаться актуальным.</w:t>
      </w:r>
    </w:p>
    <w:p w14:paraId="7150F7ED" w14:textId="77777777" w:rsidR="00E33DC4" w:rsidRPr="00FA7355" w:rsidRDefault="00E33DC4" w:rsidP="008D7048">
      <w:pPr>
        <w:spacing w:after="0" w:line="240" w:lineRule="auto"/>
        <w:ind w:firstLine="709"/>
        <w:jc w:val="both"/>
        <w:rPr>
          <w:rFonts w:eastAsia="Times New Roman"/>
          <w:b/>
          <w:spacing w:val="2"/>
          <w:szCs w:val="28"/>
          <w:lang w:eastAsia="ru-RU" w:bidi="ru-RU"/>
        </w:rPr>
      </w:pPr>
    </w:p>
    <w:p w14:paraId="39B951A1" w14:textId="33715E41" w:rsidR="00E91705" w:rsidRPr="00FA7355" w:rsidRDefault="00577FF4" w:rsidP="008D7048">
      <w:pPr>
        <w:spacing w:after="0" w:line="240" w:lineRule="auto"/>
        <w:ind w:firstLine="709"/>
        <w:jc w:val="both"/>
        <w:rPr>
          <w:rFonts w:eastAsia="Times New Roman"/>
          <w:b/>
          <w:spacing w:val="2"/>
          <w:szCs w:val="28"/>
          <w:lang w:eastAsia="ru-RU" w:bidi="ru-RU"/>
        </w:rPr>
      </w:pPr>
      <w:r w:rsidRPr="00FA7355">
        <w:rPr>
          <w:rFonts w:eastAsia="Times New Roman"/>
          <w:b/>
          <w:spacing w:val="2"/>
          <w:szCs w:val="28"/>
          <w:lang w:eastAsia="ru-RU" w:bidi="ru-RU"/>
        </w:rPr>
        <w:t>Выводы по разделу</w:t>
      </w:r>
    </w:p>
    <w:p w14:paraId="2EF2A045" w14:textId="349F1CC0" w:rsidR="006534F0" w:rsidRPr="00FA7355" w:rsidRDefault="006534F0" w:rsidP="008D7048">
      <w:pPr>
        <w:spacing w:after="0" w:line="240" w:lineRule="auto"/>
        <w:ind w:firstLine="709"/>
        <w:jc w:val="both"/>
        <w:rPr>
          <w:rFonts w:eastAsia="Times New Roman"/>
          <w:spacing w:val="2"/>
          <w:szCs w:val="28"/>
          <w:lang w:eastAsia="ru-RU" w:bidi="ru-RU"/>
        </w:rPr>
      </w:pPr>
      <w:r w:rsidRPr="00FA7355">
        <w:rPr>
          <w:rFonts w:eastAsia="Times New Roman"/>
          <w:spacing w:val="2"/>
          <w:szCs w:val="28"/>
          <w:lang w:eastAsia="ru-RU" w:bidi="ru-RU"/>
        </w:rPr>
        <w:t xml:space="preserve">Да, развитие хирургического лечения АБА прошло долгий путь, начиная с простых методов, таких как перевязка аорты, и завершая современными методами, включая </w:t>
      </w:r>
      <w:r w:rsidR="007200E7" w:rsidRPr="00FA7355">
        <w:rPr>
          <w:rFonts w:eastAsia="Times New Roman"/>
          <w:spacing w:val="2"/>
          <w:szCs w:val="28"/>
          <w:lang w:eastAsia="ru-RU" w:bidi="ru-RU"/>
        </w:rPr>
        <w:t>интервенционные реконструкции и робот-ассистированные вмешательства.</w:t>
      </w:r>
    </w:p>
    <w:p w14:paraId="3F982EBF" w14:textId="0ED24544" w:rsidR="006534F0" w:rsidRPr="00FA7355" w:rsidRDefault="006534F0" w:rsidP="008D7048">
      <w:pPr>
        <w:spacing w:after="0" w:line="240" w:lineRule="auto"/>
        <w:ind w:firstLine="709"/>
        <w:jc w:val="both"/>
        <w:rPr>
          <w:rFonts w:eastAsia="Times New Roman"/>
          <w:spacing w:val="2"/>
          <w:szCs w:val="28"/>
          <w:lang w:eastAsia="ru-RU" w:bidi="ru-RU"/>
        </w:rPr>
      </w:pPr>
      <w:r w:rsidRPr="00FA7355">
        <w:rPr>
          <w:rFonts w:eastAsia="Times New Roman"/>
          <w:spacing w:val="2"/>
          <w:szCs w:val="28"/>
          <w:lang w:eastAsia="ru-RU" w:bidi="ru-RU"/>
        </w:rPr>
        <w:t xml:space="preserve">Существует несколько факторов риска, которые могут способствовать развитию АБА, они включают </w:t>
      </w:r>
      <w:r w:rsidR="00DA0AB3" w:rsidRPr="00FA7355">
        <w:rPr>
          <w:rFonts w:eastAsia="Times New Roman"/>
          <w:spacing w:val="2"/>
          <w:szCs w:val="28"/>
          <w:lang w:eastAsia="ru-RU" w:bidi="ru-RU"/>
        </w:rPr>
        <w:t xml:space="preserve">в себя длительный стаж курения, преклонный возраст, семейный наследственный анамнез. </w:t>
      </w:r>
      <w:r w:rsidRPr="00FA7355">
        <w:rPr>
          <w:rFonts w:eastAsia="Times New Roman"/>
          <w:spacing w:val="2"/>
          <w:szCs w:val="28"/>
          <w:lang w:eastAsia="ru-RU" w:bidi="ru-RU"/>
        </w:rPr>
        <w:t xml:space="preserve">Эффективными методами лечения АБА в настоящее время </w:t>
      </w:r>
      <w:r w:rsidR="00DA0AB3" w:rsidRPr="00FA7355">
        <w:rPr>
          <w:rFonts w:eastAsia="Times New Roman"/>
          <w:spacing w:val="2"/>
          <w:szCs w:val="28"/>
          <w:lang w:eastAsia="ru-RU" w:bidi="ru-RU"/>
        </w:rPr>
        <w:t>продолжают оставаться открытые хирургические вмешательства и интервенционные эндоваскулярные процедуры.</w:t>
      </w:r>
    </w:p>
    <w:p w14:paraId="07566EAA" w14:textId="7E712F70" w:rsidR="00E91705" w:rsidRPr="00FA7355" w:rsidRDefault="006534F0" w:rsidP="008D7048">
      <w:pPr>
        <w:spacing w:after="0" w:line="240" w:lineRule="auto"/>
        <w:ind w:firstLine="709"/>
        <w:jc w:val="both"/>
        <w:rPr>
          <w:rFonts w:eastAsia="Times New Roman"/>
          <w:spacing w:val="2"/>
          <w:szCs w:val="28"/>
          <w:lang w:eastAsia="ru-RU" w:bidi="ru-RU"/>
        </w:rPr>
      </w:pPr>
      <w:r w:rsidRPr="00FA7355">
        <w:rPr>
          <w:rFonts w:eastAsia="Times New Roman"/>
          <w:spacing w:val="2"/>
          <w:szCs w:val="28"/>
          <w:lang w:eastAsia="ru-RU" w:bidi="ru-RU"/>
        </w:rPr>
        <w:t xml:space="preserve">Критически важно выявлять пациентов с АБА как можно раньше, регулярно следить за их состоянием и проводить операции в плановом порядке для улучшения результатов лечения и предотвращения серьезных осложнений, включая разрыв АБА. В этой связи скрининговые мероприятия для выявления аневризм брюшной аорты на ранних стадиях играют важную роль и могут способствовать своевременному началу лечения </w:t>
      </w:r>
      <w:r w:rsidR="00FD72DB" w:rsidRPr="00FA7355">
        <w:rPr>
          <w:rFonts w:eastAsia="Times New Roman"/>
          <w:spacing w:val="2"/>
          <w:szCs w:val="28"/>
          <w:lang w:eastAsia="ru-RU" w:bidi="ru-RU"/>
        </w:rPr>
        <w:fldChar w:fldCharType="begin" w:fldLock="1"/>
      </w:r>
      <w:r w:rsidR="00896B87" w:rsidRPr="00FA7355">
        <w:rPr>
          <w:rFonts w:eastAsia="Times New Roman"/>
          <w:spacing w:val="2"/>
          <w:szCs w:val="28"/>
          <w:lang w:eastAsia="ru-RU" w:bidi="ru-RU"/>
        </w:rPr>
        <w:instrText>ADDIN CSL_CITATION {"citationItems":[{"id":"ITEM-1","itemData":{"author":[{"dropping-particle":"","family":"Дюсупов","given":"Алтай Ахметкалиевич","non-dropping-particle":"","parse-names":false,"suffix":""}],"id":"ITEM-1","issued":{"date-parts":[["2017"]]},"number-of-pages":"5-232","publisher-place":"Новосибирск","title":"Профилактика осложнений хирургического лечения инфраренальной аневризмы аорты: дис. доктора мед. наук: 14.01.26","type":"report"},"uris":["http://www.mendeley.com/documents/?uuid=98770fee-e3bf-473a-a550-e5d3061f2ca8"]}],"mendeley":{"formattedCitation":"[19]","plainTextFormattedCitation":"[19]","previouslyFormattedCitation":"[19]"},"properties":{"noteIndex":0},"schema":"https://github.com/citation-style-language/schema/raw/master/csl-citation.json"}</w:instrText>
      </w:r>
      <w:r w:rsidR="00FD72DB" w:rsidRPr="00FA7355">
        <w:rPr>
          <w:rFonts w:eastAsia="Times New Roman"/>
          <w:spacing w:val="2"/>
          <w:szCs w:val="28"/>
          <w:lang w:eastAsia="ru-RU" w:bidi="ru-RU"/>
        </w:rPr>
        <w:fldChar w:fldCharType="separate"/>
      </w:r>
      <w:r w:rsidR="00896B87" w:rsidRPr="00FA7355">
        <w:rPr>
          <w:rFonts w:eastAsia="Times New Roman"/>
          <w:noProof/>
          <w:spacing w:val="2"/>
          <w:szCs w:val="28"/>
          <w:lang w:eastAsia="ru-RU" w:bidi="ru-RU"/>
        </w:rPr>
        <w:t>[19</w:t>
      </w:r>
      <w:r w:rsidR="0023025C" w:rsidRPr="00FA7355">
        <w:rPr>
          <w:rFonts w:eastAsia="Times New Roman"/>
          <w:noProof/>
          <w:spacing w:val="2"/>
          <w:szCs w:val="28"/>
          <w:lang w:eastAsia="ru-RU" w:bidi="ru-RU"/>
        </w:rPr>
        <w:t xml:space="preserve">, </w:t>
      </w:r>
      <w:r w:rsidR="0023025C" w:rsidRPr="00FA7355">
        <w:rPr>
          <w:rFonts w:eastAsia="Times New Roman"/>
          <w:noProof/>
          <w:spacing w:val="2"/>
          <w:szCs w:val="28"/>
          <w:lang w:val="en-US" w:eastAsia="ru-RU" w:bidi="ru-RU"/>
        </w:rPr>
        <w:t>c</w:t>
      </w:r>
      <w:r w:rsidR="0023025C" w:rsidRPr="00FA7355">
        <w:rPr>
          <w:rFonts w:eastAsia="Times New Roman"/>
          <w:noProof/>
          <w:spacing w:val="2"/>
          <w:szCs w:val="28"/>
          <w:lang w:eastAsia="ru-RU" w:bidi="ru-RU"/>
        </w:rPr>
        <w:t>.</w:t>
      </w:r>
      <w:r w:rsidR="00FA3F3D" w:rsidRPr="00FA7355">
        <w:rPr>
          <w:rFonts w:eastAsia="Times New Roman"/>
          <w:noProof/>
          <w:spacing w:val="2"/>
          <w:szCs w:val="28"/>
          <w:lang w:eastAsia="ru-RU" w:bidi="ru-RU"/>
        </w:rPr>
        <w:t xml:space="preserve"> </w:t>
      </w:r>
      <w:r w:rsidR="00B97B85" w:rsidRPr="00FA7355">
        <w:rPr>
          <w:rFonts w:eastAsia="Times New Roman"/>
          <w:noProof/>
          <w:spacing w:val="2"/>
          <w:szCs w:val="28"/>
          <w:lang w:eastAsia="ru-RU" w:bidi="ru-RU"/>
        </w:rPr>
        <w:t>51</w:t>
      </w:r>
      <w:r w:rsidR="00896B87" w:rsidRPr="00FA7355">
        <w:rPr>
          <w:rFonts w:eastAsia="Times New Roman"/>
          <w:noProof/>
          <w:spacing w:val="2"/>
          <w:szCs w:val="28"/>
          <w:lang w:eastAsia="ru-RU" w:bidi="ru-RU"/>
        </w:rPr>
        <w:t>]</w:t>
      </w:r>
      <w:r w:rsidR="00FD72DB" w:rsidRPr="00FA7355">
        <w:rPr>
          <w:rFonts w:eastAsia="Times New Roman"/>
          <w:spacing w:val="2"/>
          <w:szCs w:val="28"/>
          <w:lang w:eastAsia="ru-RU" w:bidi="ru-RU"/>
        </w:rPr>
        <w:fldChar w:fldCharType="end"/>
      </w:r>
      <w:r w:rsidR="00E91705" w:rsidRPr="00FA7355">
        <w:rPr>
          <w:rFonts w:eastAsia="Times New Roman"/>
          <w:spacing w:val="2"/>
          <w:szCs w:val="28"/>
          <w:lang w:eastAsia="ru-RU" w:bidi="ru-RU"/>
        </w:rPr>
        <w:t>.</w:t>
      </w:r>
    </w:p>
    <w:p w14:paraId="19E02C01" w14:textId="77777777" w:rsidR="00E91705" w:rsidRPr="00FA7355" w:rsidRDefault="00E91705" w:rsidP="008D7048">
      <w:pPr>
        <w:widowControl w:val="0"/>
        <w:autoSpaceDE w:val="0"/>
        <w:autoSpaceDN w:val="0"/>
        <w:spacing w:after="0" w:line="240" w:lineRule="auto"/>
        <w:ind w:right="-1" w:firstLine="709"/>
        <w:jc w:val="both"/>
        <w:rPr>
          <w:rFonts w:eastAsia="Calibri"/>
          <w:spacing w:val="2"/>
          <w:szCs w:val="28"/>
        </w:rPr>
      </w:pPr>
      <w:r w:rsidRPr="00FA7355">
        <w:rPr>
          <w:rFonts w:eastAsia="Calibri"/>
          <w:spacing w:val="2"/>
          <w:szCs w:val="28"/>
        </w:rPr>
        <w:t xml:space="preserve">На основании данных рандомизированных исследований было доказано, что эндоваскулярное протезирование аневризм брюшной аорты сопровождается уменьшением количества периоперационных осложнений и смертности, а также длительности пребывания в стационаре. </w:t>
      </w:r>
    </w:p>
    <w:p w14:paraId="4804D756" w14:textId="77777777" w:rsidR="00E91705" w:rsidRPr="00FA7355" w:rsidRDefault="00E91705" w:rsidP="008D7048">
      <w:pPr>
        <w:widowControl w:val="0"/>
        <w:autoSpaceDE w:val="0"/>
        <w:autoSpaceDN w:val="0"/>
        <w:spacing w:after="0" w:line="240" w:lineRule="auto"/>
        <w:ind w:right="-1" w:firstLine="709"/>
        <w:jc w:val="both"/>
        <w:rPr>
          <w:rFonts w:eastAsia="Calibri"/>
          <w:spacing w:val="2"/>
          <w:szCs w:val="28"/>
        </w:rPr>
      </w:pPr>
      <w:r w:rsidRPr="00FA7355">
        <w:rPr>
          <w:rFonts w:eastAsia="Calibri"/>
          <w:spacing w:val="2"/>
          <w:szCs w:val="28"/>
        </w:rPr>
        <w:t xml:space="preserve">Во многих странах мира эндоваскулярное протезирование аневризм аорты стало методом выбора при плановой реконструкции АБА. Немногие другие процедуры прошли такую тщательную клиническую и научную проверку за такой короткий период времени, как ЭВПБА. Поскольку на сегодняшний день при изучении отдаленных результатов ЭВПБА и открытых реконструктивных вмешательств разницы в выживаемости не обнаружено, всегда следует прибегать к индивидуальному подходу в выборе между открытым протезированием аорты и ЭВПБА для каждого пациента. </w:t>
      </w:r>
    </w:p>
    <w:p w14:paraId="7CC5E830" w14:textId="77777777" w:rsidR="00E91705" w:rsidRPr="00FA7355" w:rsidRDefault="00E91705" w:rsidP="008D7048">
      <w:pPr>
        <w:widowControl w:val="0"/>
        <w:autoSpaceDE w:val="0"/>
        <w:autoSpaceDN w:val="0"/>
        <w:spacing w:after="0" w:line="240" w:lineRule="auto"/>
        <w:ind w:right="-1" w:firstLine="709"/>
        <w:jc w:val="both"/>
        <w:rPr>
          <w:rFonts w:eastAsia="Times New Roman"/>
          <w:spacing w:val="2"/>
          <w:szCs w:val="28"/>
          <w:lang w:eastAsia="ru-RU" w:bidi="ru-RU"/>
        </w:rPr>
      </w:pPr>
      <w:r w:rsidRPr="00FA7355">
        <w:rPr>
          <w:rFonts w:eastAsia="Calibri"/>
          <w:spacing w:val="2"/>
          <w:szCs w:val="28"/>
        </w:rPr>
        <w:t>Таким образом, доказательств эффективности эндоваскулярного протезирования аневризм аорты становятся все больше, а непрерывные технологические разработки в этой области, вместе с тщательным научным анализом результатов лечения, призваны обеспечить дальнейшую оптимизацию результатов реконструктивной хирургии аневризм аорты для каждого пациента. Это несомненно позволит значительно улучшить долгосрочный прогноз этого грозного заболевания.</w:t>
      </w:r>
    </w:p>
    <w:p w14:paraId="1929A6E2" w14:textId="3DBCD5E7" w:rsidR="006534F0" w:rsidRPr="00FA7355" w:rsidRDefault="006534F0" w:rsidP="008D7048">
      <w:pPr>
        <w:widowControl w:val="0"/>
        <w:autoSpaceDE w:val="0"/>
        <w:autoSpaceDN w:val="0"/>
        <w:spacing w:after="0" w:line="240" w:lineRule="auto"/>
        <w:ind w:right="-1" w:firstLine="709"/>
        <w:jc w:val="both"/>
        <w:rPr>
          <w:rFonts w:eastAsia="Times New Roman"/>
          <w:spacing w:val="2"/>
          <w:szCs w:val="28"/>
          <w:highlight w:val="cyan"/>
          <w:lang w:eastAsia="ru-RU" w:bidi="ru-RU"/>
        </w:rPr>
      </w:pPr>
      <w:r w:rsidRPr="00FA7355">
        <w:rPr>
          <w:rFonts w:eastAsia="Times New Roman"/>
          <w:spacing w:val="2"/>
          <w:szCs w:val="28"/>
          <w:lang w:eastAsia="ru-RU" w:bidi="ru-RU"/>
        </w:rPr>
        <w:t xml:space="preserve">Абсолютно верен тот факт, что предотвращение осложнений </w:t>
      </w:r>
      <w:r w:rsidR="00B372F2" w:rsidRPr="00FA7355">
        <w:rPr>
          <w:rFonts w:eastAsia="Times New Roman"/>
          <w:spacing w:val="2"/>
          <w:szCs w:val="28"/>
          <w:lang w:eastAsia="ru-RU" w:bidi="ru-RU"/>
        </w:rPr>
        <w:t>является актуальной</w:t>
      </w:r>
      <w:r w:rsidR="00DA0AB3" w:rsidRPr="00FA7355">
        <w:rPr>
          <w:rFonts w:eastAsia="Times New Roman"/>
          <w:spacing w:val="2"/>
          <w:szCs w:val="28"/>
          <w:lang w:eastAsia="ru-RU" w:bidi="ru-RU"/>
        </w:rPr>
        <w:t xml:space="preserve"> задачей вне зависимости от метода лечения аневризмы аорты</w:t>
      </w:r>
      <w:r w:rsidRPr="00FA7355">
        <w:rPr>
          <w:rFonts w:eastAsia="Times New Roman"/>
          <w:spacing w:val="2"/>
          <w:szCs w:val="28"/>
          <w:lang w:eastAsia="ru-RU" w:bidi="ru-RU"/>
        </w:rPr>
        <w:t>. Разработка и применение эффективных мер для профилактики осложнений может значительно улучшить результаты лечения пациентов с этим заболеванием. Это включает в себя не только совершенствование хирургических методик, но и предоперационную подготовку, постоперационное наблюдение и соблюдение правил асептики и антисептики во время операции. Внимание к профилактике осложнений помогает снизить риск и улучшить прогноз для пациентов с аневризмой брюшной аорты.</w:t>
      </w:r>
    </w:p>
    <w:p w14:paraId="14CB9D09" w14:textId="53749CF0" w:rsidR="00066A63" w:rsidRPr="008D7048" w:rsidRDefault="00066A63" w:rsidP="008D7048">
      <w:pPr>
        <w:widowControl w:val="0"/>
        <w:autoSpaceDE w:val="0"/>
        <w:autoSpaceDN w:val="0"/>
        <w:spacing w:after="0" w:line="240" w:lineRule="auto"/>
        <w:ind w:right="-1" w:firstLine="709"/>
        <w:jc w:val="both"/>
        <w:rPr>
          <w:rFonts w:eastAsia="Times New Roman"/>
          <w:szCs w:val="28"/>
          <w:lang w:eastAsia="ru-RU" w:bidi="ru-RU"/>
        </w:rPr>
      </w:pPr>
      <w:r w:rsidRPr="00FA7355">
        <w:rPr>
          <w:rFonts w:eastAsia="Times New Roman"/>
          <w:spacing w:val="2"/>
          <w:szCs w:val="28"/>
          <w:lang w:eastAsia="ru-RU" w:bidi="ru-RU"/>
        </w:rPr>
        <w:t>Рассмотренный в данно</w:t>
      </w:r>
      <w:r w:rsidR="006F52A3" w:rsidRPr="00FA7355">
        <w:rPr>
          <w:rFonts w:eastAsia="Times New Roman"/>
          <w:spacing w:val="2"/>
          <w:szCs w:val="28"/>
          <w:lang w:eastAsia="ru-RU" w:bidi="ru-RU"/>
        </w:rPr>
        <w:t>м</w:t>
      </w:r>
      <w:r w:rsidRPr="00FA7355">
        <w:rPr>
          <w:rFonts w:eastAsia="Times New Roman"/>
          <w:spacing w:val="2"/>
          <w:szCs w:val="28"/>
          <w:lang w:eastAsia="ru-RU" w:bidi="ru-RU"/>
        </w:rPr>
        <w:t xml:space="preserve"> </w:t>
      </w:r>
      <w:r w:rsidR="006F52A3" w:rsidRPr="00FA7355">
        <w:rPr>
          <w:rFonts w:eastAsia="Times New Roman"/>
          <w:spacing w:val="2"/>
          <w:szCs w:val="28"/>
          <w:lang w:eastAsia="ru-RU" w:bidi="ru-RU"/>
        </w:rPr>
        <w:t>разделе</w:t>
      </w:r>
      <w:r w:rsidRPr="00FA7355">
        <w:rPr>
          <w:rFonts w:eastAsia="Times New Roman"/>
          <w:spacing w:val="2"/>
          <w:szCs w:val="28"/>
          <w:lang w:eastAsia="ru-RU" w:bidi="ru-RU"/>
        </w:rPr>
        <w:t xml:space="preserve"> вопрос предупреждения и борьбы с </w:t>
      </w:r>
      <w:r w:rsidR="00245584" w:rsidRPr="00FA7355">
        <w:rPr>
          <w:rFonts w:eastAsia="Times New Roman"/>
          <w:spacing w:val="2"/>
          <w:szCs w:val="28"/>
          <w:lang w:eastAsia="ru-RU" w:bidi="ru-RU"/>
        </w:rPr>
        <w:t>осложнениями</w:t>
      </w:r>
      <w:r w:rsidRPr="00FA7355">
        <w:rPr>
          <w:rFonts w:eastAsia="Times New Roman"/>
          <w:spacing w:val="2"/>
          <w:szCs w:val="28"/>
          <w:lang w:eastAsia="ru-RU" w:bidi="ru-RU"/>
        </w:rPr>
        <w:t xml:space="preserve"> ЭВПБА показал недостаточную разработанность темы в части улучшения результатов оперативных вмешател</w:t>
      </w:r>
      <w:r w:rsidR="00E63F1B" w:rsidRPr="00FA7355">
        <w:rPr>
          <w:rFonts w:eastAsia="Times New Roman"/>
          <w:spacing w:val="2"/>
          <w:szCs w:val="28"/>
          <w:lang w:eastAsia="ru-RU" w:bidi="ru-RU"/>
        </w:rPr>
        <w:t>ьств.</w:t>
      </w:r>
    </w:p>
    <w:p w14:paraId="10E39663" w14:textId="62DB09C3" w:rsidR="00CD246B" w:rsidRPr="008D7048" w:rsidRDefault="00CD246B" w:rsidP="008D7048">
      <w:pPr>
        <w:spacing w:after="0" w:line="240" w:lineRule="auto"/>
        <w:ind w:firstLine="709"/>
        <w:rPr>
          <w:b/>
          <w:bCs/>
          <w:szCs w:val="28"/>
        </w:rPr>
      </w:pPr>
      <w:r w:rsidRPr="008D7048">
        <w:rPr>
          <w:b/>
          <w:bCs/>
          <w:szCs w:val="28"/>
        </w:rPr>
        <w:br w:type="page"/>
      </w:r>
    </w:p>
    <w:p w14:paraId="0C91F464" w14:textId="10B422E5" w:rsidR="00E83887" w:rsidRPr="00E83887" w:rsidRDefault="00E83887" w:rsidP="008D7048">
      <w:pPr>
        <w:widowControl w:val="0"/>
        <w:spacing w:after="0" w:line="240" w:lineRule="auto"/>
        <w:ind w:firstLine="708"/>
        <w:jc w:val="both"/>
        <w:rPr>
          <w:rFonts w:eastAsia="Times New Roman"/>
          <w:b/>
          <w:szCs w:val="28"/>
          <w:lang w:eastAsia="ru-RU"/>
        </w:rPr>
      </w:pPr>
      <w:r w:rsidRPr="00E83887">
        <w:rPr>
          <w:rFonts w:eastAsia="Times New Roman"/>
          <w:b/>
          <w:szCs w:val="28"/>
          <w:lang w:eastAsia="ru-RU"/>
        </w:rPr>
        <w:t>2 МАТЕРИАЛЫ И МЕТОДЫ ИССЛЕДОВАНИЯ</w:t>
      </w:r>
    </w:p>
    <w:p w14:paraId="366D1394" w14:textId="77777777" w:rsidR="00E83887" w:rsidRDefault="00E83887" w:rsidP="008D7048">
      <w:pPr>
        <w:widowControl w:val="0"/>
        <w:spacing w:after="0" w:line="240" w:lineRule="auto"/>
        <w:ind w:firstLine="708"/>
        <w:jc w:val="both"/>
        <w:rPr>
          <w:rFonts w:eastAsia="Times New Roman"/>
          <w:b/>
          <w:szCs w:val="28"/>
          <w:lang w:eastAsia="ru-RU"/>
        </w:rPr>
      </w:pPr>
    </w:p>
    <w:p w14:paraId="33885FE8" w14:textId="6BD81B43" w:rsidR="003C0107" w:rsidRPr="00D06870" w:rsidRDefault="003C0107" w:rsidP="008D7048">
      <w:pPr>
        <w:widowControl w:val="0"/>
        <w:spacing w:after="0" w:line="240" w:lineRule="auto"/>
        <w:ind w:firstLine="708"/>
        <w:jc w:val="both"/>
        <w:rPr>
          <w:rFonts w:eastAsia="Times New Roman"/>
          <w:b/>
          <w:szCs w:val="28"/>
          <w:lang w:eastAsia="ru-RU"/>
        </w:rPr>
      </w:pPr>
      <w:r w:rsidRPr="00002C07">
        <w:rPr>
          <w:rFonts w:eastAsia="Times New Roman"/>
          <w:b/>
          <w:szCs w:val="28"/>
          <w:lang w:eastAsia="ru-RU"/>
        </w:rPr>
        <w:t>2.1</w:t>
      </w:r>
      <w:r w:rsidR="002C0A7E">
        <w:rPr>
          <w:rFonts w:eastAsia="Times New Roman"/>
          <w:b/>
          <w:szCs w:val="28"/>
          <w:lang w:eastAsia="ru-RU"/>
        </w:rPr>
        <w:t xml:space="preserve"> </w:t>
      </w:r>
      <w:r w:rsidR="00D06870">
        <w:rPr>
          <w:rFonts w:eastAsia="Times New Roman"/>
          <w:b/>
          <w:szCs w:val="28"/>
          <w:lang w:eastAsia="ru-RU"/>
        </w:rPr>
        <w:t>Дизайн исследования</w:t>
      </w:r>
    </w:p>
    <w:p w14:paraId="11D41390" w14:textId="7DC8B715" w:rsidR="003C0107" w:rsidRDefault="003C0107" w:rsidP="008D7048">
      <w:pPr>
        <w:widowControl w:val="0"/>
        <w:spacing w:after="0" w:line="240" w:lineRule="auto"/>
        <w:ind w:firstLine="708"/>
        <w:jc w:val="both"/>
        <w:rPr>
          <w:szCs w:val="28"/>
        </w:rPr>
      </w:pPr>
      <w:r w:rsidRPr="006F4D05">
        <w:rPr>
          <w:szCs w:val="28"/>
        </w:rPr>
        <w:t>В основ</w:t>
      </w:r>
      <w:r>
        <w:rPr>
          <w:szCs w:val="28"/>
        </w:rPr>
        <w:t>е</w:t>
      </w:r>
      <w:r w:rsidRPr="006F4D05">
        <w:rPr>
          <w:szCs w:val="28"/>
        </w:rPr>
        <w:t xml:space="preserve"> </w:t>
      </w:r>
      <w:r w:rsidR="002A19F5">
        <w:rPr>
          <w:szCs w:val="28"/>
        </w:rPr>
        <w:t xml:space="preserve">данного нерандомизированного клинического </w:t>
      </w:r>
      <w:r w:rsidR="00AB62AA">
        <w:rPr>
          <w:szCs w:val="24"/>
        </w:rPr>
        <w:t>проспективного</w:t>
      </w:r>
      <w:r w:rsidR="00AB62AA">
        <w:rPr>
          <w:szCs w:val="28"/>
        </w:rPr>
        <w:t xml:space="preserve"> </w:t>
      </w:r>
      <w:r w:rsidRPr="006F4D05">
        <w:rPr>
          <w:szCs w:val="28"/>
        </w:rPr>
        <w:t>исследования</w:t>
      </w:r>
      <w:r w:rsidR="002A19F5">
        <w:rPr>
          <w:szCs w:val="28"/>
        </w:rPr>
        <w:t xml:space="preserve"> с ретроспективной группой контроля</w:t>
      </w:r>
      <w:r w:rsidRPr="006F4D05">
        <w:rPr>
          <w:szCs w:val="28"/>
        </w:rPr>
        <w:t xml:space="preserve"> </w:t>
      </w:r>
      <w:r>
        <w:rPr>
          <w:szCs w:val="28"/>
        </w:rPr>
        <w:t xml:space="preserve">лежат </w:t>
      </w:r>
      <w:r w:rsidRPr="006F4D05">
        <w:rPr>
          <w:szCs w:val="28"/>
        </w:rPr>
        <w:t xml:space="preserve">результаты </w:t>
      </w:r>
      <w:r>
        <w:rPr>
          <w:szCs w:val="28"/>
        </w:rPr>
        <w:t xml:space="preserve">анализа клинических данных </w:t>
      </w:r>
      <w:r w:rsidR="002A19F5" w:rsidRPr="00611206">
        <w:rPr>
          <w:rFonts w:eastAsia="Times New Roman"/>
          <w:bCs/>
          <w:lang w:eastAsia="ru-RU"/>
        </w:rPr>
        <w:t>55 пациентов с аневризматическим поражением инфраренального отдела брюшной аорты</w:t>
      </w:r>
      <w:r w:rsidR="002A19F5">
        <w:rPr>
          <w:rFonts w:eastAsia="Times New Roman"/>
          <w:bCs/>
          <w:lang w:eastAsia="ru-RU"/>
        </w:rPr>
        <w:t xml:space="preserve"> с </w:t>
      </w:r>
      <w:r w:rsidR="002A19F5" w:rsidRPr="001D2E23">
        <w:rPr>
          <w:rFonts w:eastAsia="Times New Roman"/>
          <w:bCs/>
          <w:lang w:eastAsia="ru-RU"/>
        </w:rPr>
        <w:t>анатомическим типом С и D (согласно классификации EUROSTAR)</w:t>
      </w:r>
      <w:r w:rsidR="002A19F5">
        <w:rPr>
          <w:rFonts w:eastAsia="Times New Roman"/>
          <w:bCs/>
          <w:lang w:eastAsia="ru-RU"/>
        </w:rPr>
        <w:t>. Пациенты ретроспективной группы контроля</w:t>
      </w:r>
      <w:r w:rsidRPr="006F4D05">
        <w:rPr>
          <w:szCs w:val="28"/>
        </w:rPr>
        <w:t xml:space="preserve"> находились на обследовании и лечении в </w:t>
      </w:r>
      <w:r>
        <w:rPr>
          <w:szCs w:val="28"/>
        </w:rPr>
        <w:t xml:space="preserve">АО «Республиканский научный центр неотложной медицинской помощи», а в последующем в условиях Национального научного центра онкологии и трансплантологии Корпоративного Фонда </w:t>
      </w:r>
      <w:r>
        <w:rPr>
          <w:szCs w:val="28"/>
          <w:lang w:val="en-US"/>
        </w:rPr>
        <w:t>University</w:t>
      </w:r>
      <w:r w:rsidRPr="00040D81">
        <w:rPr>
          <w:szCs w:val="28"/>
        </w:rPr>
        <w:t xml:space="preserve"> </w:t>
      </w:r>
      <w:r>
        <w:rPr>
          <w:szCs w:val="28"/>
          <w:lang w:val="en-US"/>
        </w:rPr>
        <w:t>Medical</w:t>
      </w:r>
      <w:r w:rsidRPr="00040D81">
        <w:rPr>
          <w:szCs w:val="28"/>
        </w:rPr>
        <w:t xml:space="preserve"> </w:t>
      </w:r>
      <w:r>
        <w:rPr>
          <w:szCs w:val="28"/>
          <w:lang w:val="en-US"/>
        </w:rPr>
        <w:t>Center</w:t>
      </w:r>
      <w:r>
        <w:rPr>
          <w:szCs w:val="28"/>
        </w:rPr>
        <w:t>,</w:t>
      </w:r>
      <w:r w:rsidRPr="006F4D05">
        <w:rPr>
          <w:szCs w:val="28"/>
        </w:rPr>
        <w:t xml:space="preserve"> за период с </w:t>
      </w:r>
      <w:r>
        <w:rPr>
          <w:szCs w:val="28"/>
        </w:rPr>
        <w:t>марта</w:t>
      </w:r>
      <w:r w:rsidRPr="006F4D05">
        <w:rPr>
          <w:szCs w:val="28"/>
        </w:rPr>
        <w:t xml:space="preserve"> 20</w:t>
      </w:r>
      <w:r>
        <w:rPr>
          <w:szCs w:val="28"/>
        </w:rPr>
        <w:t>11</w:t>
      </w:r>
      <w:r w:rsidRPr="006F4D05">
        <w:rPr>
          <w:szCs w:val="28"/>
        </w:rPr>
        <w:t xml:space="preserve"> года по </w:t>
      </w:r>
      <w:r w:rsidR="00B973F8">
        <w:rPr>
          <w:szCs w:val="28"/>
        </w:rPr>
        <w:t>ноябрь</w:t>
      </w:r>
      <w:r w:rsidRPr="006F4D05">
        <w:rPr>
          <w:szCs w:val="28"/>
        </w:rPr>
        <w:t xml:space="preserve"> 20</w:t>
      </w:r>
      <w:r>
        <w:rPr>
          <w:szCs w:val="28"/>
        </w:rPr>
        <w:t>1</w:t>
      </w:r>
      <w:r w:rsidR="00B973F8">
        <w:rPr>
          <w:szCs w:val="28"/>
        </w:rPr>
        <w:t>9</w:t>
      </w:r>
      <w:r>
        <w:rPr>
          <w:szCs w:val="28"/>
        </w:rPr>
        <w:t xml:space="preserve"> года.</w:t>
      </w:r>
      <w:r w:rsidR="002A19F5">
        <w:rPr>
          <w:szCs w:val="28"/>
        </w:rPr>
        <w:t xml:space="preserve"> Пациенты </w:t>
      </w:r>
      <w:r w:rsidR="00B3661B" w:rsidRPr="00B3661B">
        <w:rPr>
          <w:szCs w:val="28"/>
        </w:rPr>
        <w:t xml:space="preserve">основной группы </w:t>
      </w:r>
      <w:r w:rsidR="00D35407">
        <w:rPr>
          <w:szCs w:val="28"/>
        </w:rPr>
        <w:t xml:space="preserve">находились на лечении в условиях отделения интервенционной радиологии Корпоративного Фонда </w:t>
      </w:r>
      <w:r w:rsidR="00D35407">
        <w:rPr>
          <w:szCs w:val="28"/>
          <w:lang w:val="en-US"/>
        </w:rPr>
        <w:t>University</w:t>
      </w:r>
      <w:r w:rsidR="00D35407" w:rsidRPr="00040D81">
        <w:rPr>
          <w:szCs w:val="28"/>
        </w:rPr>
        <w:t xml:space="preserve"> </w:t>
      </w:r>
      <w:r w:rsidR="00D35407">
        <w:rPr>
          <w:szCs w:val="28"/>
          <w:lang w:val="en-US"/>
        </w:rPr>
        <w:t>Medical</w:t>
      </w:r>
      <w:r w:rsidR="00D35407" w:rsidRPr="00040D81">
        <w:rPr>
          <w:szCs w:val="28"/>
        </w:rPr>
        <w:t xml:space="preserve"> </w:t>
      </w:r>
      <w:r w:rsidR="00D35407">
        <w:rPr>
          <w:szCs w:val="28"/>
          <w:lang w:val="en-US"/>
        </w:rPr>
        <w:t>Center</w:t>
      </w:r>
      <w:r w:rsidR="00D35407">
        <w:rPr>
          <w:szCs w:val="28"/>
        </w:rPr>
        <w:t>, областном кардиологическом центре г. Шымкент, больницы управления делами Президента РК г. Алматы, Атыраусском областном кардиологическом центре</w:t>
      </w:r>
      <w:r w:rsidR="00055C1E">
        <w:rPr>
          <w:szCs w:val="28"/>
        </w:rPr>
        <w:t>,</w:t>
      </w:r>
      <w:r w:rsidR="00D35407">
        <w:rPr>
          <w:szCs w:val="28"/>
        </w:rPr>
        <w:t xml:space="preserve"> </w:t>
      </w:r>
      <w:r w:rsidR="00055C1E">
        <w:rPr>
          <w:szCs w:val="28"/>
        </w:rPr>
        <w:t>за период с 2020 по 2023 год.</w:t>
      </w:r>
    </w:p>
    <w:p w14:paraId="5F04F943" w14:textId="278F33E1" w:rsidR="00055C1E" w:rsidRPr="00D35407" w:rsidRDefault="00055C1E" w:rsidP="008D7048">
      <w:pPr>
        <w:widowControl w:val="0"/>
        <w:spacing w:after="0" w:line="240" w:lineRule="auto"/>
        <w:ind w:firstLine="708"/>
        <w:jc w:val="both"/>
        <w:rPr>
          <w:szCs w:val="28"/>
        </w:rPr>
      </w:pPr>
      <w:r w:rsidRPr="00055C1E">
        <w:rPr>
          <w:szCs w:val="28"/>
        </w:rPr>
        <w:t xml:space="preserve">Исследование не противоречило принципам Хельсинкской декларации и было </w:t>
      </w:r>
      <w:r w:rsidRPr="00FA3F3D">
        <w:rPr>
          <w:szCs w:val="28"/>
        </w:rPr>
        <w:t>одобрено локальным комитетом по этике НАО «Медицинский университет Астана» (</w:t>
      </w:r>
      <w:r w:rsidR="00073897" w:rsidRPr="00FA3F3D">
        <w:rPr>
          <w:szCs w:val="28"/>
        </w:rPr>
        <w:t>Приложение В</w:t>
      </w:r>
      <w:r w:rsidRPr="00FA3F3D">
        <w:rPr>
          <w:szCs w:val="28"/>
        </w:rPr>
        <w:t>). Все</w:t>
      </w:r>
      <w:r w:rsidRPr="00055C1E">
        <w:rPr>
          <w:szCs w:val="28"/>
        </w:rPr>
        <w:t xml:space="preserve"> пациенты подписали добровольное информированное согласие на обследование</w:t>
      </w:r>
      <w:r w:rsidR="001B1282">
        <w:rPr>
          <w:szCs w:val="28"/>
        </w:rPr>
        <w:t xml:space="preserve"> и лечение</w:t>
      </w:r>
      <w:r w:rsidRPr="00055C1E">
        <w:rPr>
          <w:szCs w:val="28"/>
        </w:rPr>
        <w:t>.</w:t>
      </w:r>
    </w:p>
    <w:p w14:paraId="0FFF2B58" w14:textId="78AABC57" w:rsidR="003C0107" w:rsidRPr="00055C1E" w:rsidRDefault="003C0107" w:rsidP="008D7048">
      <w:pPr>
        <w:widowControl w:val="0"/>
        <w:spacing w:after="0" w:line="240" w:lineRule="auto"/>
        <w:ind w:firstLine="708"/>
        <w:jc w:val="both"/>
        <w:rPr>
          <w:szCs w:val="28"/>
        </w:rPr>
      </w:pPr>
      <w:r>
        <w:rPr>
          <w:szCs w:val="28"/>
        </w:rPr>
        <w:t xml:space="preserve">Критерии включения: </w:t>
      </w:r>
      <w:r w:rsidR="00055C1E" w:rsidRPr="00055C1E">
        <w:rPr>
          <w:szCs w:val="28"/>
        </w:rPr>
        <w:t xml:space="preserve">пациенты с аневризматическим расширением инфраренального отдела брюшной аорты, с унилатеральным захватом подвздошной артерии, которым по анатомическим условиям возможно выполнение эндоваскулярного протезирования инфраренального отдела брюшной аорты (максимальный диаметр аневризматического </w:t>
      </w:r>
      <w:r w:rsidR="00B973F8" w:rsidRPr="00055C1E">
        <w:rPr>
          <w:szCs w:val="28"/>
        </w:rPr>
        <w:t>мешка&gt;</w:t>
      </w:r>
      <w:r w:rsidR="00055C1E" w:rsidRPr="00055C1E">
        <w:rPr>
          <w:szCs w:val="28"/>
        </w:rPr>
        <w:t xml:space="preserve"> 55 мм у мужчин </w:t>
      </w:r>
      <w:r w:rsidR="00B973F8" w:rsidRPr="00055C1E">
        <w:rPr>
          <w:szCs w:val="28"/>
        </w:rPr>
        <w:t>и&gt;</w:t>
      </w:r>
      <w:r w:rsidR="00055C1E" w:rsidRPr="00055C1E">
        <w:rPr>
          <w:szCs w:val="28"/>
        </w:rPr>
        <w:t xml:space="preserve"> 50 мм у женщин или наличие симптомной аневризмы, длина проксимальной зоны фиксации стент-графта не менее 10 мм).</w:t>
      </w:r>
      <w:r>
        <w:rPr>
          <w:szCs w:val="28"/>
        </w:rPr>
        <w:t xml:space="preserve"> Оперативное лечение выполнялось в плановом или срочном порядке.</w:t>
      </w:r>
    </w:p>
    <w:p w14:paraId="4B2E9301" w14:textId="25FF8D77" w:rsidR="003C0107" w:rsidRDefault="00245584" w:rsidP="008D7048">
      <w:pPr>
        <w:widowControl w:val="0"/>
        <w:spacing w:after="0" w:line="240" w:lineRule="auto"/>
        <w:ind w:firstLine="708"/>
        <w:jc w:val="both"/>
        <w:rPr>
          <w:szCs w:val="28"/>
        </w:rPr>
      </w:pPr>
      <w:r>
        <w:rPr>
          <w:szCs w:val="28"/>
        </w:rPr>
        <w:t>Критерии</w:t>
      </w:r>
      <w:r w:rsidR="003C0107">
        <w:rPr>
          <w:szCs w:val="28"/>
        </w:rPr>
        <w:t xml:space="preserve"> исключения: </w:t>
      </w:r>
      <w:r w:rsidR="00055C1E" w:rsidRPr="00055C1E">
        <w:rPr>
          <w:szCs w:val="28"/>
        </w:rPr>
        <w:t>пациенты с аневризматическим расширением обеих общих подвздошных артерий, пациенты с разрывом аневризмы инфраренального отдела брюшной аорты, пациенты не имеющие анатомических условий для выполнения эндоваскулярного протезирования инфраренального отдела брюшной аорты (пациенты с длиной зоны проксимальной фиксации &lt; 10 мм, циркулярным тромбозом, кальцинозом &gt; 50% окружности проксимальной зоны фиксации, диаметром наружных подвздошных артерий &lt; 7 мм), креатинином сыворотки &gt; 2 мг/дл или клиренсом креатинина &lt; 30 мл/мин.</w:t>
      </w:r>
      <w:r w:rsidR="003C0107">
        <w:rPr>
          <w:szCs w:val="28"/>
        </w:rPr>
        <w:t xml:space="preserve"> Выполнение оперативного вмешательства в экстренном порядке.</w:t>
      </w:r>
    </w:p>
    <w:p w14:paraId="54CA6481" w14:textId="77777777" w:rsidR="003C0107" w:rsidRDefault="003C0107" w:rsidP="008D7048">
      <w:pPr>
        <w:widowControl w:val="0"/>
        <w:spacing w:after="0" w:line="240" w:lineRule="auto"/>
        <w:ind w:firstLine="708"/>
        <w:jc w:val="both"/>
        <w:rPr>
          <w:szCs w:val="28"/>
        </w:rPr>
      </w:pPr>
      <w:r>
        <w:rPr>
          <w:szCs w:val="28"/>
        </w:rPr>
        <w:t>Время наблюдения: интраоперационный, ранний послеоперационный период до 30 дней, затем контрольный осмотр каждые шесть месяцев с выполнением контрольной МСКТ в группе исследования.</w:t>
      </w:r>
    </w:p>
    <w:p w14:paraId="32C53231" w14:textId="77777777" w:rsidR="00E33DC4" w:rsidRDefault="00E33DC4" w:rsidP="008D7048">
      <w:pPr>
        <w:widowControl w:val="0"/>
        <w:spacing w:after="0" w:line="240" w:lineRule="auto"/>
        <w:ind w:firstLine="708"/>
        <w:jc w:val="both"/>
        <w:rPr>
          <w:rFonts w:eastAsia="Times New Roman"/>
          <w:b/>
          <w:szCs w:val="28"/>
          <w:lang w:eastAsia="ru-RU"/>
        </w:rPr>
      </w:pPr>
    </w:p>
    <w:p w14:paraId="1F39AF71" w14:textId="77777777" w:rsidR="00577FF4" w:rsidRDefault="00577FF4" w:rsidP="008D7048">
      <w:pPr>
        <w:widowControl w:val="0"/>
        <w:spacing w:after="0" w:line="240" w:lineRule="auto"/>
        <w:ind w:firstLine="708"/>
        <w:jc w:val="both"/>
        <w:rPr>
          <w:rFonts w:eastAsia="Times New Roman"/>
          <w:b/>
          <w:szCs w:val="28"/>
          <w:lang w:eastAsia="ru-RU"/>
        </w:rPr>
      </w:pPr>
    </w:p>
    <w:p w14:paraId="167D7AE9" w14:textId="4A44217A" w:rsidR="00D06870" w:rsidRDefault="00D06870" w:rsidP="008D7048">
      <w:pPr>
        <w:widowControl w:val="0"/>
        <w:spacing w:after="0" w:line="240" w:lineRule="auto"/>
        <w:ind w:firstLine="708"/>
        <w:jc w:val="both"/>
        <w:rPr>
          <w:szCs w:val="28"/>
        </w:rPr>
      </w:pPr>
      <w:r w:rsidRPr="00511354">
        <w:rPr>
          <w:rFonts w:eastAsia="Times New Roman"/>
          <w:b/>
          <w:szCs w:val="28"/>
          <w:lang w:eastAsia="ru-RU"/>
        </w:rPr>
        <w:t xml:space="preserve">2.2 </w:t>
      </w:r>
      <w:r w:rsidRPr="00002C07">
        <w:rPr>
          <w:rFonts w:eastAsia="Times New Roman"/>
          <w:b/>
          <w:szCs w:val="28"/>
          <w:lang w:eastAsia="ru-RU"/>
        </w:rPr>
        <w:t>Общая характеристика оперированных больных</w:t>
      </w:r>
    </w:p>
    <w:p w14:paraId="737E8C37" w14:textId="1EB0EC0D" w:rsidR="003C0107" w:rsidRDefault="003C0107" w:rsidP="008D7048">
      <w:pPr>
        <w:widowControl w:val="0"/>
        <w:spacing w:after="0" w:line="240" w:lineRule="auto"/>
        <w:ind w:firstLine="708"/>
        <w:jc w:val="both"/>
        <w:rPr>
          <w:szCs w:val="28"/>
        </w:rPr>
      </w:pPr>
      <w:r w:rsidRPr="006F4D05">
        <w:rPr>
          <w:szCs w:val="28"/>
        </w:rPr>
        <w:t xml:space="preserve">В первую группу </w:t>
      </w:r>
      <w:r w:rsidR="00AE70CB" w:rsidRPr="00AE70CB">
        <w:rPr>
          <w:szCs w:val="28"/>
        </w:rPr>
        <w:t>(основная группа)</w:t>
      </w:r>
      <w:r w:rsidRPr="006F4D05">
        <w:rPr>
          <w:szCs w:val="28"/>
        </w:rPr>
        <w:t xml:space="preserve">, </w:t>
      </w:r>
      <w:r w:rsidR="00055C1E">
        <w:rPr>
          <w:szCs w:val="28"/>
        </w:rPr>
        <w:t>включены</w:t>
      </w:r>
      <w:r w:rsidR="00055C1E" w:rsidRPr="00055C1E">
        <w:rPr>
          <w:szCs w:val="28"/>
        </w:rPr>
        <w:t xml:space="preserve"> 27 пациентов, подвергнутых эндоваскулярному протезированию аорты с применением оригинальной методики эмболизации внутренних подвздошных артерий с использованием жидкого эмболизирующего вещества.</w:t>
      </w:r>
    </w:p>
    <w:p w14:paraId="58D614A3" w14:textId="0152FFD1" w:rsidR="003C0107" w:rsidRPr="006F4D05" w:rsidRDefault="003C0107" w:rsidP="008D7048">
      <w:pPr>
        <w:widowControl w:val="0"/>
        <w:spacing w:after="0" w:line="240" w:lineRule="auto"/>
        <w:ind w:firstLine="708"/>
        <w:jc w:val="both"/>
        <w:rPr>
          <w:szCs w:val="28"/>
        </w:rPr>
      </w:pPr>
      <w:r w:rsidRPr="006F4D05">
        <w:rPr>
          <w:szCs w:val="28"/>
        </w:rPr>
        <w:t xml:space="preserve">Вторую группу (группа </w:t>
      </w:r>
      <w:r w:rsidR="00E82059">
        <w:rPr>
          <w:szCs w:val="28"/>
        </w:rPr>
        <w:t>контроля</w:t>
      </w:r>
      <w:r w:rsidRPr="006F4D05">
        <w:rPr>
          <w:szCs w:val="28"/>
        </w:rPr>
        <w:t>) составил</w:t>
      </w:r>
      <w:r>
        <w:rPr>
          <w:szCs w:val="28"/>
        </w:rPr>
        <w:t>и</w:t>
      </w:r>
      <w:r w:rsidRPr="006F4D05">
        <w:rPr>
          <w:szCs w:val="28"/>
        </w:rPr>
        <w:t xml:space="preserve"> </w:t>
      </w:r>
      <w:r w:rsidR="00055C1E" w:rsidRPr="00055C1E">
        <w:rPr>
          <w:szCs w:val="28"/>
        </w:rPr>
        <w:t>28 пациентов, подвергнутых эндоваскулярному протезированию аорты с применением классической методики эмболизации внутренних подвздошных артерий за период с марта 2011 по ноябрь 2019 года.</w:t>
      </w:r>
    </w:p>
    <w:p w14:paraId="27E29865" w14:textId="02C53774" w:rsidR="003C0107" w:rsidRPr="00DD18CF" w:rsidRDefault="003C0107" w:rsidP="008D7048">
      <w:pPr>
        <w:widowControl w:val="0"/>
        <w:spacing w:after="0" w:line="240" w:lineRule="auto"/>
        <w:ind w:firstLine="708"/>
        <w:jc w:val="both"/>
        <w:rPr>
          <w:szCs w:val="28"/>
        </w:rPr>
      </w:pPr>
      <w:r>
        <w:rPr>
          <w:szCs w:val="28"/>
        </w:rPr>
        <w:t>Контингент</w:t>
      </w:r>
      <w:r w:rsidRPr="006F4D05">
        <w:rPr>
          <w:szCs w:val="28"/>
        </w:rPr>
        <w:t xml:space="preserve"> </w:t>
      </w:r>
      <w:r>
        <w:rPr>
          <w:szCs w:val="28"/>
        </w:rPr>
        <w:t xml:space="preserve">пациентов в </w:t>
      </w:r>
      <w:r w:rsidRPr="006F4D05">
        <w:rPr>
          <w:szCs w:val="28"/>
        </w:rPr>
        <w:t>обеих групп</w:t>
      </w:r>
      <w:r>
        <w:rPr>
          <w:szCs w:val="28"/>
        </w:rPr>
        <w:t>ах</w:t>
      </w:r>
      <w:r w:rsidRPr="006F4D05">
        <w:rPr>
          <w:szCs w:val="28"/>
        </w:rPr>
        <w:t xml:space="preserve"> был представлен лицами </w:t>
      </w:r>
      <w:r>
        <w:rPr>
          <w:szCs w:val="28"/>
        </w:rPr>
        <w:t xml:space="preserve">среднего, </w:t>
      </w:r>
      <w:r w:rsidRPr="006F4D05">
        <w:rPr>
          <w:szCs w:val="28"/>
        </w:rPr>
        <w:t xml:space="preserve">пожилого и старческого возраста. </w:t>
      </w:r>
      <w:r>
        <w:rPr>
          <w:szCs w:val="28"/>
        </w:rPr>
        <w:t xml:space="preserve">Из них женщин </w:t>
      </w:r>
      <w:r w:rsidR="00970D03">
        <w:rPr>
          <w:rFonts w:eastAsia="Calibri"/>
          <w:szCs w:val="28"/>
        </w:rPr>
        <w:t>‒</w:t>
      </w:r>
      <w:r>
        <w:rPr>
          <w:szCs w:val="28"/>
        </w:rPr>
        <w:t xml:space="preserve"> </w:t>
      </w:r>
      <w:r w:rsidR="00B973F8">
        <w:rPr>
          <w:szCs w:val="28"/>
        </w:rPr>
        <w:t>7</w:t>
      </w:r>
      <w:r>
        <w:rPr>
          <w:szCs w:val="28"/>
        </w:rPr>
        <w:t xml:space="preserve">, мужчин </w:t>
      </w:r>
      <w:r w:rsidR="00970D03">
        <w:rPr>
          <w:rFonts w:eastAsia="Calibri"/>
          <w:szCs w:val="28"/>
        </w:rPr>
        <w:t>‒</w:t>
      </w:r>
      <w:r>
        <w:rPr>
          <w:szCs w:val="28"/>
        </w:rPr>
        <w:t xml:space="preserve"> </w:t>
      </w:r>
      <w:r w:rsidR="00B973F8">
        <w:rPr>
          <w:szCs w:val="28"/>
        </w:rPr>
        <w:t>48</w:t>
      </w:r>
      <w:r>
        <w:rPr>
          <w:szCs w:val="28"/>
        </w:rPr>
        <w:t xml:space="preserve">. Соотношение по полу составило </w:t>
      </w:r>
      <w:r w:rsidRPr="006237F3">
        <w:rPr>
          <w:szCs w:val="28"/>
        </w:rPr>
        <w:t>1:</w:t>
      </w:r>
      <w:r w:rsidR="00B973F8">
        <w:rPr>
          <w:szCs w:val="28"/>
        </w:rPr>
        <w:t>7</w:t>
      </w:r>
      <w:r>
        <w:rPr>
          <w:szCs w:val="28"/>
        </w:rPr>
        <w:t xml:space="preserve">. </w:t>
      </w:r>
      <w:r w:rsidR="00B973F8" w:rsidRPr="00B973F8">
        <w:rPr>
          <w:szCs w:val="28"/>
        </w:rPr>
        <w:t>Средний возраст больных составил 66,09 ± 8,41</w:t>
      </w:r>
      <w:r w:rsidR="00B973F8">
        <w:rPr>
          <w:szCs w:val="28"/>
        </w:rPr>
        <w:t xml:space="preserve"> </w:t>
      </w:r>
      <w:r w:rsidR="00B973F8" w:rsidRPr="00B973F8">
        <w:rPr>
          <w:szCs w:val="28"/>
        </w:rPr>
        <w:t>года</w:t>
      </w:r>
      <w:r w:rsidR="00DD18CF">
        <w:rPr>
          <w:szCs w:val="28"/>
        </w:rPr>
        <w:t>.</w:t>
      </w:r>
      <w:r w:rsidR="00F24E3B">
        <w:rPr>
          <w:szCs w:val="28"/>
        </w:rPr>
        <w:t xml:space="preserve"> Распределение пациентов по возрастным группам представлено на рисунке 2.</w:t>
      </w:r>
    </w:p>
    <w:p w14:paraId="4EC85D76" w14:textId="77B66197" w:rsidR="008616AA" w:rsidRDefault="008616AA" w:rsidP="003C0107">
      <w:pPr>
        <w:widowControl w:val="0"/>
        <w:spacing w:after="0" w:line="240" w:lineRule="auto"/>
        <w:ind w:firstLine="708"/>
        <w:jc w:val="both"/>
        <w:rPr>
          <w:szCs w:val="28"/>
        </w:rPr>
      </w:pPr>
    </w:p>
    <w:p w14:paraId="4CD70643" w14:textId="438B011C" w:rsidR="00545413" w:rsidRDefault="003D7DB6" w:rsidP="00E77DE1">
      <w:pPr>
        <w:widowControl w:val="0"/>
        <w:spacing w:after="0" w:line="240" w:lineRule="auto"/>
        <w:jc w:val="center"/>
        <w:rPr>
          <w:szCs w:val="28"/>
        </w:rPr>
      </w:pPr>
      <w:r>
        <w:rPr>
          <w:noProof/>
          <w:lang w:eastAsia="ru-RU"/>
        </w:rPr>
        <mc:AlternateContent>
          <mc:Choice Requires="wps">
            <w:drawing>
              <wp:anchor distT="0" distB="0" distL="114300" distR="114300" simplePos="0" relativeHeight="251659264" behindDoc="0" locked="0" layoutInCell="1" allowOverlap="1" wp14:anchorId="29AA3D5C" wp14:editId="2EBEE44E">
                <wp:simplePos x="0" y="0"/>
                <wp:positionH relativeFrom="margin">
                  <wp:align>right</wp:align>
                </wp:positionH>
                <wp:positionV relativeFrom="paragraph">
                  <wp:posOffset>2766060</wp:posOffset>
                </wp:positionV>
                <wp:extent cx="922020" cy="335280"/>
                <wp:effectExtent l="0" t="0" r="0" b="7620"/>
                <wp:wrapNone/>
                <wp:docPr id="33" name="Надпись 33"/>
                <wp:cNvGraphicFramePr/>
                <a:graphic xmlns:a="http://schemas.openxmlformats.org/drawingml/2006/main">
                  <a:graphicData uri="http://schemas.microsoft.com/office/word/2010/wordprocessingShape">
                    <wps:wsp>
                      <wps:cNvSpPr txBox="1"/>
                      <wps:spPr>
                        <a:xfrm>
                          <a:off x="0" y="0"/>
                          <a:ext cx="922020" cy="335280"/>
                        </a:xfrm>
                        <a:prstGeom prst="rect">
                          <a:avLst/>
                        </a:prstGeom>
                        <a:solidFill>
                          <a:schemeClr val="lt1"/>
                        </a:solidFill>
                        <a:ln w="6350">
                          <a:noFill/>
                        </a:ln>
                      </wps:spPr>
                      <wps:txbx>
                        <w:txbxContent>
                          <w:p w14:paraId="6A6796DC" w14:textId="42D79BBA" w:rsidR="00FC1554" w:rsidRPr="00CF48E7" w:rsidRDefault="00FC1554">
                            <w:pPr>
                              <w:rPr>
                                <w:sz w:val="24"/>
                                <w:szCs w:val="24"/>
                              </w:rPr>
                            </w:pPr>
                            <w:r w:rsidRPr="00CF48E7">
                              <w:rPr>
                                <w:sz w:val="24"/>
                                <w:szCs w:val="24"/>
                              </w:rPr>
                              <w:t>р=0,763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AA3D5C" id="_x0000_t202" coordsize="21600,21600" o:spt="202" path="m,l,21600r21600,l21600,xe">
                <v:stroke joinstyle="miter"/>
                <v:path gradientshapeok="t" o:connecttype="rect"/>
              </v:shapetype>
              <v:shape id="Надпись 33" o:spid="_x0000_s1026" type="#_x0000_t202" style="position:absolute;left:0;text-align:left;margin-left:21.4pt;margin-top:217.8pt;width:72.6pt;height:26.4pt;z-index:2516592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" fillcolor="white [3201]" stroked="f" strokeweight=".5pt">
                <v:textbox>
                  <w:txbxContent>
                    <w:p w14:paraId="6A6796DC" w14:textId="42D79BBA" w:rsidR="00FC1554" w:rsidRPr="00CF48E7" w:rsidRDefault="00FC1554">
                      <w:pPr>
                        <w:rPr>
                          <w:sz w:val="24"/>
                          <w:szCs w:val="24"/>
                        </w:rPr>
                      </w:pPr>
                      <w:r w:rsidRPr="00CF48E7">
                        <w:rPr>
                          <w:sz w:val="24"/>
                          <w:szCs w:val="24"/>
                        </w:rPr>
                        <w:t>р=0,763</w:t>
                      </w:r>
                    </w:p>
                  </w:txbxContent>
                </v:textbox>
                <w10:wrap anchorx="margin"/>
              </v:shape>
            </w:pict>
          </mc:Fallback>
        </mc:AlternateContent>
      </w:r>
      <w:r w:rsidR="00C8036D">
        <w:rPr>
          <w:rFonts w:eastAsia="Calibri"/>
          <w:noProof/>
          <w:color w:val="000000" w:themeColor="text1"/>
          <w:szCs w:val="28"/>
          <w:lang w:eastAsia="ru-RU"/>
        </w:rPr>
        <mc:AlternateContent>
          <mc:Choice Requires="wpi">
            <w:drawing>
              <wp:anchor distT="0" distB="0" distL="114300" distR="114300" simplePos="0" relativeHeight="251660288" behindDoc="0" locked="0" layoutInCell="1" allowOverlap="1" wp14:anchorId="0ACF2740" wp14:editId="366C54DB">
                <wp:simplePos x="0" y="0"/>
                <wp:positionH relativeFrom="column">
                  <wp:posOffset>7885812</wp:posOffset>
                </wp:positionH>
                <wp:positionV relativeFrom="paragraph">
                  <wp:posOffset>3033460</wp:posOffset>
                </wp:positionV>
                <wp:extent cx="360" cy="360"/>
                <wp:effectExtent l="57150" t="57150" r="76200" b="76200"/>
                <wp:wrapNone/>
                <wp:docPr id="39" name="Рукописный ввод 39"/>
                <wp:cNvGraphicFramePr/>
                <a:graphic xmlns:a="http://schemas.openxmlformats.org/drawingml/2006/main">
                  <a:graphicData uri="http://schemas.microsoft.com/office/word/2010/wordprocessingInk">
                    <w14:contentPart bwMode="auto" r:id="rId10">
                      <w14:nvContentPartPr>
                        <w14:cNvContentPartPr/>
                      </w14:nvContentPartPr>
                      <w14:xfrm>
                        <a:off x="0" y="0"/>
                        <a:ext cx="360" cy="360"/>
                      </w14:xfrm>
                    </w14:contentPart>
                  </a:graphicData>
                </a:graphic>
              </wp:anchor>
            </w:drawing>
          </mc:Choice>
          <mc:Fallback>
            <w:pict>
              <v:shapetype w14:anchorId="1B55675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ый ввод 39" o:spid="_x0000_s1026" type="#_x0000_t75" style="position:absolute;margin-left:619pt;margin-top:236.9pt;width:4pt;height:4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">
                <v:imagedata r:id="rId11" o:title=""/>
              </v:shape>
            </w:pict>
          </mc:Fallback>
        </mc:AlternateContent>
      </w:r>
      <w:r w:rsidR="00AE70CB">
        <w:rPr>
          <w:noProof/>
          <w:lang w:eastAsia="ru-RU"/>
        </w:rPr>
        <w:drawing>
          <wp:inline distT="0" distB="0" distL="0" distR="0" wp14:anchorId="2825C27C" wp14:editId="4BA2E72A">
            <wp:extent cx="6114221" cy="4826442"/>
            <wp:effectExtent l="0" t="0" r="1270" b="0"/>
            <wp:docPr id="44" name="Диаграмма 4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9D79BF1-3F85-3A73-B91D-5A13BB1F8F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0648DB6" w14:textId="4C9D4ED7" w:rsidR="00E77DE1" w:rsidRPr="00577FF4" w:rsidRDefault="00E77DE1" w:rsidP="003C0107">
      <w:pPr>
        <w:widowControl w:val="0"/>
        <w:spacing w:after="0" w:line="240" w:lineRule="auto"/>
        <w:ind w:firstLine="708"/>
        <w:jc w:val="both"/>
        <w:rPr>
          <w:sz w:val="16"/>
          <w:szCs w:val="16"/>
        </w:rPr>
      </w:pPr>
    </w:p>
    <w:p w14:paraId="28B56F00" w14:textId="056A9FDE" w:rsidR="00E77DE1" w:rsidRDefault="00E77DE1" w:rsidP="00E77DE1">
      <w:pPr>
        <w:widowControl w:val="0"/>
        <w:spacing w:after="0" w:line="240" w:lineRule="auto"/>
        <w:jc w:val="center"/>
        <w:rPr>
          <w:szCs w:val="28"/>
        </w:rPr>
      </w:pPr>
      <w:r>
        <w:rPr>
          <w:szCs w:val="28"/>
        </w:rPr>
        <w:t>Рисунок</w:t>
      </w:r>
      <w:r w:rsidR="004C7B37">
        <w:rPr>
          <w:szCs w:val="28"/>
        </w:rPr>
        <w:t xml:space="preserve"> 2 </w:t>
      </w:r>
      <w:r w:rsidR="004C7B37">
        <w:rPr>
          <w:rFonts w:eastAsia="Calibri"/>
          <w:szCs w:val="28"/>
        </w:rPr>
        <w:t>‒</w:t>
      </w:r>
      <w:r w:rsidR="004C7B37">
        <w:rPr>
          <w:szCs w:val="28"/>
        </w:rPr>
        <w:t xml:space="preserve"> Распределение пациентов по возрастным группам</w:t>
      </w:r>
    </w:p>
    <w:p w14:paraId="49E67222" w14:textId="77777777" w:rsidR="00E77DE1" w:rsidRDefault="00E77DE1" w:rsidP="00E33DC4">
      <w:pPr>
        <w:widowControl w:val="0"/>
        <w:spacing w:after="0" w:line="240" w:lineRule="auto"/>
        <w:ind w:firstLine="708"/>
        <w:jc w:val="both"/>
        <w:rPr>
          <w:szCs w:val="28"/>
        </w:rPr>
      </w:pPr>
    </w:p>
    <w:p w14:paraId="41C4A39B" w14:textId="089E0E15" w:rsidR="00545413" w:rsidRDefault="00DD18CF" w:rsidP="00E33DC4">
      <w:pPr>
        <w:widowControl w:val="0"/>
        <w:spacing w:after="0" w:line="240" w:lineRule="auto"/>
        <w:ind w:firstLine="708"/>
        <w:jc w:val="both"/>
        <w:rPr>
          <w:szCs w:val="28"/>
        </w:rPr>
      </w:pPr>
      <w:r w:rsidRPr="00DD18CF">
        <w:rPr>
          <w:szCs w:val="28"/>
        </w:rPr>
        <w:t>В основную группу включены 22 мужчины (81,5%)</w:t>
      </w:r>
      <w:r w:rsidR="00545413">
        <w:rPr>
          <w:szCs w:val="28"/>
        </w:rPr>
        <w:t xml:space="preserve"> и </w:t>
      </w:r>
      <w:r w:rsidRPr="00DD18CF">
        <w:rPr>
          <w:szCs w:val="28"/>
        </w:rPr>
        <w:t>5 женщин (18,5%), в контрольную группу 26 мужчин (92,</w:t>
      </w:r>
      <w:r w:rsidR="00BA6FA6">
        <w:rPr>
          <w:szCs w:val="28"/>
        </w:rPr>
        <w:t>9</w:t>
      </w:r>
      <w:r w:rsidRPr="00DD18CF">
        <w:rPr>
          <w:szCs w:val="28"/>
        </w:rPr>
        <w:t>%) и 2 женщины (7,</w:t>
      </w:r>
      <w:r w:rsidR="00BA6FA6">
        <w:rPr>
          <w:szCs w:val="28"/>
        </w:rPr>
        <w:t>1</w:t>
      </w:r>
      <w:r w:rsidRPr="00DD18CF">
        <w:rPr>
          <w:szCs w:val="28"/>
        </w:rPr>
        <w:t>%)</w:t>
      </w:r>
      <w:r w:rsidR="00F24E3B">
        <w:rPr>
          <w:szCs w:val="28"/>
        </w:rPr>
        <w:t xml:space="preserve"> (рисунок 3)</w:t>
      </w:r>
      <w:r w:rsidRPr="00DD18CF">
        <w:rPr>
          <w:szCs w:val="28"/>
        </w:rPr>
        <w:t>.</w:t>
      </w:r>
    </w:p>
    <w:p w14:paraId="168D8282" w14:textId="77777777" w:rsidR="00D96718" w:rsidRDefault="00D96718" w:rsidP="003C0107">
      <w:pPr>
        <w:widowControl w:val="0"/>
        <w:spacing w:after="0" w:line="240" w:lineRule="auto"/>
        <w:ind w:firstLine="708"/>
        <w:jc w:val="both"/>
        <w:rPr>
          <w:szCs w:val="28"/>
        </w:rPr>
      </w:pPr>
    </w:p>
    <w:p w14:paraId="4039B2F5" w14:textId="222C8960" w:rsidR="00545413" w:rsidRDefault="00AE70CB" w:rsidP="00E77DE1">
      <w:pPr>
        <w:widowControl w:val="0"/>
        <w:spacing w:after="0" w:line="240" w:lineRule="auto"/>
        <w:jc w:val="center"/>
        <w:rPr>
          <w:szCs w:val="28"/>
        </w:rPr>
      </w:pPr>
      <w:r w:rsidRPr="00D96718">
        <w:rPr>
          <w:noProof/>
          <w:szCs w:val="28"/>
          <w:lang w:eastAsia="ru-RU"/>
        </w:rPr>
        <w:drawing>
          <wp:inline distT="0" distB="0" distL="0" distR="0" wp14:anchorId="219EFE0B" wp14:editId="6B84C17D">
            <wp:extent cx="5653377" cy="3919993"/>
            <wp:effectExtent l="0" t="0" r="5080" b="444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AAB31F8" w14:textId="37C8AD7B" w:rsidR="001071A4" w:rsidRPr="00577FF4" w:rsidRDefault="001071A4" w:rsidP="003C0107">
      <w:pPr>
        <w:widowControl w:val="0"/>
        <w:spacing w:after="0" w:line="240" w:lineRule="auto"/>
        <w:ind w:firstLine="708"/>
        <w:jc w:val="both"/>
        <w:rPr>
          <w:sz w:val="16"/>
          <w:szCs w:val="16"/>
        </w:rPr>
      </w:pPr>
    </w:p>
    <w:p w14:paraId="1E12CA69" w14:textId="276A57FA" w:rsidR="00E77DE1" w:rsidRDefault="00E77DE1" w:rsidP="00E77DE1">
      <w:pPr>
        <w:widowControl w:val="0"/>
        <w:spacing w:after="0" w:line="240" w:lineRule="auto"/>
        <w:jc w:val="center"/>
        <w:rPr>
          <w:szCs w:val="28"/>
        </w:rPr>
      </w:pPr>
      <w:r>
        <w:rPr>
          <w:szCs w:val="28"/>
        </w:rPr>
        <w:t>Рисунок</w:t>
      </w:r>
      <w:r w:rsidR="004C7B37">
        <w:rPr>
          <w:szCs w:val="28"/>
        </w:rPr>
        <w:t xml:space="preserve"> 3 </w:t>
      </w:r>
      <w:r w:rsidR="004C7B37">
        <w:rPr>
          <w:rFonts w:eastAsia="Calibri"/>
          <w:szCs w:val="28"/>
        </w:rPr>
        <w:t xml:space="preserve">‒ </w:t>
      </w:r>
      <w:r w:rsidR="004C7B37">
        <w:rPr>
          <w:szCs w:val="28"/>
        </w:rPr>
        <w:t>Распределение пациентов по полу</w:t>
      </w:r>
    </w:p>
    <w:p w14:paraId="28B40AE5" w14:textId="77777777" w:rsidR="00E77DE1" w:rsidRDefault="00E77DE1" w:rsidP="003C0107">
      <w:pPr>
        <w:widowControl w:val="0"/>
        <w:spacing w:after="0" w:line="240" w:lineRule="auto"/>
        <w:ind w:firstLine="708"/>
        <w:jc w:val="both"/>
        <w:rPr>
          <w:szCs w:val="28"/>
        </w:rPr>
      </w:pPr>
    </w:p>
    <w:p w14:paraId="0186F75E" w14:textId="2FC55424" w:rsidR="00FB0088" w:rsidRDefault="00DD18CF" w:rsidP="003C0107">
      <w:pPr>
        <w:widowControl w:val="0"/>
        <w:spacing w:after="0" w:line="240" w:lineRule="auto"/>
        <w:ind w:firstLine="708"/>
        <w:jc w:val="both"/>
        <w:rPr>
          <w:szCs w:val="28"/>
        </w:rPr>
      </w:pPr>
      <w:r w:rsidRPr="00DD18CF">
        <w:rPr>
          <w:szCs w:val="28"/>
        </w:rPr>
        <w:t>Статистически значимых различий между исследуемыми группами по возрасту (р=0,763) и полу (р=0,252) не было. Необходимо отметить тот факт, что в вопросе выбора метода реконструкции аневризм у пациентов преклонного возраста предпочтение отдавалось малоинвазивным эндоваскулярным вмешательствам.</w:t>
      </w:r>
    </w:p>
    <w:p w14:paraId="3AFD12BD" w14:textId="4E271520" w:rsidR="003C0107" w:rsidRPr="0051703B" w:rsidRDefault="00CD246B" w:rsidP="0051703B">
      <w:pPr>
        <w:widowControl w:val="0"/>
        <w:spacing w:after="0" w:line="240" w:lineRule="auto"/>
        <w:ind w:firstLine="708"/>
        <w:jc w:val="both"/>
        <w:rPr>
          <w:szCs w:val="28"/>
          <w:highlight w:val="yellow"/>
        </w:rPr>
      </w:pPr>
      <w:r w:rsidRPr="0051703B">
        <w:rPr>
          <w:szCs w:val="28"/>
        </w:rPr>
        <w:t xml:space="preserve">Индекс массы тела (ИМТ) в своих усредненных значениях, как в </w:t>
      </w:r>
      <w:r w:rsidR="00AB62AA">
        <w:rPr>
          <w:szCs w:val="28"/>
        </w:rPr>
        <w:t xml:space="preserve">основной </w:t>
      </w:r>
      <w:r w:rsidRPr="0051703B">
        <w:rPr>
          <w:szCs w:val="28"/>
        </w:rPr>
        <w:t>группе, так и в группе сравнения не имел достоверных различий и составил 27,2 ± 3,1 кг/м</w:t>
      </w:r>
      <w:r w:rsidRPr="0051703B">
        <w:rPr>
          <w:szCs w:val="28"/>
          <w:vertAlign w:val="superscript"/>
        </w:rPr>
        <w:t>2</w:t>
      </w:r>
      <w:r w:rsidR="0051703B" w:rsidRPr="0051703B">
        <w:rPr>
          <w:szCs w:val="28"/>
        </w:rPr>
        <w:t xml:space="preserve"> против 27,8±3,7 кг/м</w:t>
      </w:r>
      <w:r w:rsidR="0051703B" w:rsidRPr="0051703B">
        <w:rPr>
          <w:szCs w:val="28"/>
          <w:vertAlign w:val="superscript"/>
        </w:rPr>
        <w:t>2</w:t>
      </w:r>
      <w:r w:rsidR="0051703B" w:rsidRPr="0051703B">
        <w:rPr>
          <w:szCs w:val="28"/>
        </w:rPr>
        <w:t xml:space="preserve"> соответственно. Этиология АБА в обеих группах носила преимущественно атеросклеротический характер, поэтому, среди прочего, в обеих группах отмечалась высокая частота стено-окклюзирующих поражений в других бассейнах</w:t>
      </w:r>
      <w:r w:rsidR="003C0107" w:rsidRPr="0051703B">
        <w:rPr>
          <w:szCs w:val="28"/>
        </w:rPr>
        <w:t>.</w:t>
      </w:r>
    </w:p>
    <w:p w14:paraId="19C4B168" w14:textId="34911B2D" w:rsidR="003C0107" w:rsidRPr="006F4D05" w:rsidRDefault="003C0107" w:rsidP="003C0107">
      <w:pPr>
        <w:widowControl w:val="0"/>
        <w:spacing w:after="0" w:line="240" w:lineRule="auto"/>
        <w:ind w:firstLine="708"/>
        <w:jc w:val="both"/>
        <w:rPr>
          <w:szCs w:val="28"/>
        </w:rPr>
      </w:pPr>
      <w:r>
        <w:rPr>
          <w:szCs w:val="28"/>
        </w:rPr>
        <w:t>К</w:t>
      </w:r>
      <w:r w:rsidRPr="006F4D05">
        <w:rPr>
          <w:szCs w:val="28"/>
        </w:rPr>
        <w:t xml:space="preserve">онтингент </w:t>
      </w:r>
      <w:r>
        <w:rPr>
          <w:szCs w:val="28"/>
        </w:rPr>
        <w:t>пациентов</w:t>
      </w:r>
      <w:r w:rsidRPr="006F4D05">
        <w:rPr>
          <w:szCs w:val="28"/>
        </w:rPr>
        <w:t xml:space="preserve"> </w:t>
      </w:r>
      <w:r>
        <w:rPr>
          <w:szCs w:val="28"/>
        </w:rPr>
        <w:t xml:space="preserve">из обеих </w:t>
      </w:r>
      <w:r w:rsidRPr="006F4D05">
        <w:rPr>
          <w:szCs w:val="28"/>
        </w:rPr>
        <w:t xml:space="preserve">групп </w:t>
      </w:r>
      <w:r>
        <w:rPr>
          <w:szCs w:val="28"/>
        </w:rPr>
        <w:t>имел комплекс</w:t>
      </w:r>
      <w:r w:rsidRPr="006F4D05">
        <w:rPr>
          <w:szCs w:val="28"/>
        </w:rPr>
        <w:t xml:space="preserve"> сопутствующей патологии. </w:t>
      </w:r>
      <w:r>
        <w:rPr>
          <w:szCs w:val="28"/>
        </w:rPr>
        <w:t xml:space="preserve">С учетом того, что </w:t>
      </w:r>
      <w:r w:rsidR="00B973F8">
        <w:rPr>
          <w:szCs w:val="28"/>
        </w:rPr>
        <w:t>п</w:t>
      </w:r>
      <w:r w:rsidR="00D02577">
        <w:rPr>
          <w:szCs w:val="28"/>
        </w:rPr>
        <w:t xml:space="preserve">ациенты, направленные </w:t>
      </w:r>
      <w:r w:rsidR="00CC0CAC">
        <w:rPr>
          <w:szCs w:val="28"/>
        </w:rPr>
        <w:t>на ЭВПБА,</w:t>
      </w:r>
      <w:r w:rsidR="00D02577">
        <w:rPr>
          <w:szCs w:val="28"/>
        </w:rPr>
        <w:t xml:space="preserve"> </w:t>
      </w:r>
      <w:r w:rsidRPr="006F4D05">
        <w:rPr>
          <w:szCs w:val="28"/>
        </w:rPr>
        <w:t xml:space="preserve">были </w:t>
      </w:r>
      <w:r>
        <w:rPr>
          <w:szCs w:val="28"/>
        </w:rPr>
        <w:t xml:space="preserve">зачастую </w:t>
      </w:r>
      <w:r w:rsidRPr="006F4D05">
        <w:rPr>
          <w:szCs w:val="28"/>
        </w:rPr>
        <w:t xml:space="preserve">соматически </w:t>
      </w:r>
      <w:r>
        <w:rPr>
          <w:szCs w:val="28"/>
        </w:rPr>
        <w:t xml:space="preserve">более </w:t>
      </w:r>
      <w:r w:rsidRPr="006F4D05">
        <w:rPr>
          <w:szCs w:val="28"/>
        </w:rPr>
        <w:t>тяжелыми</w:t>
      </w:r>
      <w:r w:rsidR="007B69B3">
        <w:rPr>
          <w:szCs w:val="28"/>
        </w:rPr>
        <w:t xml:space="preserve">, чем пациенты которым предполагалось выполнение классических «открытых» хирургических реконструктивных вмешательств, </w:t>
      </w:r>
      <w:r w:rsidRPr="006F4D05">
        <w:rPr>
          <w:szCs w:val="28"/>
        </w:rPr>
        <w:t xml:space="preserve">и имели </w:t>
      </w:r>
      <w:r>
        <w:rPr>
          <w:szCs w:val="28"/>
        </w:rPr>
        <w:t>комплекс</w:t>
      </w:r>
      <w:r w:rsidRPr="006F4D05">
        <w:rPr>
          <w:szCs w:val="28"/>
        </w:rPr>
        <w:t xml:space="preserve"> конкурирующих заболеваний, </w:t>
      </w:r>
      <w:r w:rsidR="00AE70CB">
        <w:rPr>
          <w:szCs w:val="28"/>
        </w:rPr>
        <w:t xml:space="preserve">основная </w:t>
      </w:r>
      <w:r w:rsidRPr="006F4D05">
        <w:rPr>
          <w:szCs w:val="28"/>
        </w:rPr>
        <w:t>группа, подверг</w:t>
      </w:r>
      <w:r>
        <w:rPr>
          <w:szCs w:val="28"/>
        </w:rPr>
        <w:t>ав</w:t>
      </w:r>
      <w:r w:rsidRPr="006F4D05">
        <w:rPr>
          <w:szCs w:val="28"/>
        </w:rPr>
        <w:t xml:space="preserve">шаяся </w:t>
      </w:r>
      <w:r w:rsidR="00D02577" w:rsidRPr="00055C1E">
        <w:rPr>
          <w:szCs w:val="28"/>
        </w:rPr>
        <w:t xml:space="preserve">эндоваскулярному протезированию аорты с применением </w:t>
      </w:r>
      <w:r w:rsidR="00AE70CB">
        <w:rPr>
          <w:szCs w:val="28"/>
        </w:rPr>
        <w:t>исследуемой</w:t>
      </w:r>
      <w:r w:rsidR="00D02577" w:rsidRPr="00055C1E">
        <w:rPr>
          <w:szCs w:val="28"/>
        </w:rPr>
        <w:t xml:space="preserve"> методики эмболизации </w:t>
      </w:r>
      <w:r w:rsidR="00CC0CAC" w:rsidRPr="00055C1E">
        <w:rPr>
          <w:szCs w:val="28"/>
        </w:rPr>
        <w:t>внутренних подвздошных артерий,</w:t>
      </w:r>
      <w:r w:rsidRPr="006F4D05">
        <w:rPr>
          <w:szCs w:val="28"/>
        </w:rPr>
        <w:t xml:space="preserve"> формировалась таким образом, что была сопоставима по типу и объему сопутствующей патологии с </w:t>
      </w:r>
      <w:r w:rsidR="00AE70CB">
        <w:rPr>
          <w:szCs w:val="28"/>
        </w:rPr>
        <w:t xml:space="preserve">контрольной </w:t>
      </w:r>
      <w:r w:rsidRPr="006F4D05">
        <w:rPr>
          <w:szCs w:val="28"/>
        </w:rPr>
        <w:t xml:space="preserve">группой </w:t>
      </w:r>
      <w:r w:rsidR="00AE70CB">
        <w:rPr>
          <w:szCs w:val="28"/>
        </w:rPr>
        <w:t>сравнения</w:t>
      </w:r>
      <w:r w:rsidRPr="006F4D05">
        <w:rPr>
          <w:szCs w:val="28"/>
        </w:rPr>
        <w:t xml:space="preserve"> (</w:t>
      </w:r>
      <w:r w:rsidR="00FB2CFB">
        <w:rPr>
          <w:szCs w:val="28"/>
        </w:rPr>
        <w:t>т</w:t>
      </w:r>
      <w:r w:rsidRPr="006F4D05">
        <w:rPr>
          <w:szCs w:val="28"/>
        </w:rPr>
        <w:t>абл</w:t>
      </w:r>
      <w:r>
        <w:rPr>
          <w:szCs w:val="28"/>
        </w:rPr>
        <w:t>ица</w:t>
      </w:r>
      <w:r w:rsidRPr="006F4D05">
        <w:rPr>
          <w:szCs w:val="28"/>
        </w:rPr>
        <w:t xml:space="preserve"> 1</w:t>
      </w:r>
      <w:r w:rsidR="00FB2CFB">
        <w:rPr>
          <w:szCs w:val="28"/>
        </w:rPr>
        <w:t xml:space="preserve">, рисунок </w:t>
      </w:r>
      <w:r w:rsidR="00F43677">
        <w:rPr>
          <w:szCs w:val="28"/>
        </w:rPr>
        <w:t>4</w:t>
      </w:r>
      <w:r w:rsidRPr="006F4D05">
        <w:rPr>
          <w:szCs w:val="28"/>
        </w:rPr>
        <w:t>).</w:t>
      </w:r>
    </w:p>
    <w:p w14:paraId="29D6A6F8" w14:textId="77777777" w:rsidR="003C0107" w:rsidRDefault="003C0107" w:rsidP="003C0107">
      <w:pPr>
        <w:widowControl w:val="0"/>
        <w:spacing w:after="0" w:line="240" w:lineRule="auto"/>
        <w:ind w:firstLine="708"/>
        <w:jc w:val="both"/>
        <w:rPr>
          <w:szCs w:val="28"/>
        </w:rPr>
      </w:pPr>
    </w:p>
    <w:p w14:paraId="269519AB" w14:textId="06DDA5A0" w:rsidR="00D02577" w:rsidRDefault="00683A3C" w:rsidP="00FB2CFB">
      <w:pPr>
        <w:autoSpaceDE w:val="0"/>
        <w:autoSpaceDN w:val="0"/>
        <w:adjustRightInd w:val="0"/>
        <w:spacing w:after="0" w:line="240" w:lineRule="auto"/>
        <w:jc w:val="both"/>
        <w:rPr>
          <w:szCs w:val="28"/>
        </w:rPr>
      </w:pPr>
      <w:r w:rsidRPr="00FB2CFB">
        <w:rPr>
          <w:rFonts w:eastAsia="Calibri"/>
          <w:szCs w:val="28"/>
        </w:rPr>
        <w:t>Таблица</w:t>
      </w:r>
      <w:r w:rsidR="00FB2CFB" w:rsidRPr="00FB2CFB">
        <w:rPr>
          <w:rFonts w:eastAsia="Calibri"/>
          <w:szCs w:val="28"/>
        </w:rPr>
        <w:t xml:space="preserve"> 1</w:t>
      </w:r>
      <w:r w:rsidR="00FB2CFB">
        <w:rPr>
          <w:rFonts w:eastAsia="Calibri"/>
          <w:b/>
          <w:bCs/>
          <w:szCs w:val="28"/>
        </w:rPr>
        <w:t xml:space="preserve"> </w:t>
      </w:r>
      <w:r w:rsidR="00FB2CFB" w:rsidRPr="006F34F4">
        <w:rPr>
          <w:rFonts w:eastAsia="Times New Roman"/>
          <w:lang w:eastAsia="ru-RU"/>
        </w:rPr>
        <w:t>–</w:t>
      </w:r>
      <w:r w:rsidR="00D02577" w:rsidRPr="00D02577">
        <w:rPr>
          <w:rFonts w:eastAsia="Calibri"/>
          <w:b/>
          <w:bCs/>
          <w:szCs w:val="28"/>
        </w:rPr>
        <w:t xml:space="preserve"> </w:t>
      </w:r>
      <w:r w:rsidRPr="00683A3C">
        <w:rPr>
          <w:szCs w:val="28"/>
        </w:rPr>
        <w:t xml:space="preserve">Частота сопутствующей </w:t>
      </w:r>
      <w:r w:rsidR="004C7B37">
        <w:rPr>
          <w:szCs w:val="28"/>
        </w:rPr>
        <w:t>патологии в исследуемых группах</w:t>
      </w:r>
    </w:p>
    <w:p w14:paraId="5B46041A" w14:textId="77777777" w:rsidR="00FB2CFB" w:rsidRPr="00577FF4" w:rsidRDefault="00FB2CFB" w:rsidP="00890605">
      <w:pPr>
        <w:autoSpaceDE w:val="0"/>
        <w:autoSpaceDN w:val="0"/>
        <w:adjustRightInd w:val="0"/>
        <w:spacing w:after="0" w:line="240" w:lineRule="auto"/>
        <w:jc w:val="right"/>
        <w:rPr>
          <w:rFonts w:eastAsia="Calibri"/>
          <w:b/>
          <w:bCs/>
          <w:sz w:val="16"/>
          <w:szCs w:val="16"/>
        </w:rPr>
      </w:pPr>
    </w:p>
    <w:tbl>
      <w:tblPr>
        <w:tblStyle w:val="a4"/>
        <w:tblW w:w="0" w:type="auto"/>
        <w:tblInd w:w="108" w:type="dxa"/>
        <w:tblLayout w:type="fixed"/>
        <w:tblLook w:val="04A0" w:firstRow="1" w:lastRow="0" w:firstColumn="1" w:lastColumn="0" w:noHBand="0" w:noVBand="1"/>
      </w:tblPr>
      <w:tblGrid>
        <w:gridCol w:w="3431"/>
        <w:gridCol w:w="1467"/>
        <w:gridCol w:w="1935"/>
        <w:gridCol w:w="1565"/>
        <w:gridCol w:w="1122"/>
      </w:tblGrid>
      <w:tr w:rsidR="00683A3C" w:rsidRPr="00D02577" w14:paraId="7950F113" w14:textId="77777777" w:rsidTr="00890605">
        <w:trPr>
          <w:trHeight w:val="799"/>
        </w:trPr>
        <w:tc>
          <w:tcPr>
            <w:tcW w:w="3431" w:type="dxa"/>
            <w:vAlign w:val="center"/>
          </w:tcPr>
          <w:p w14:paraId="30BBE6AA" w14:textId="294771CC" w:rsidR="00D02577" w:rsidRPr="00890605" w:rsidRDefault="00683A3C" w:rsidP="00577FF4">
            <w:pPr>
              <w:jc w:val="center"/>
              <w:rPr>
                <w:rFonts w:eastAsia="Calibri"/>
                <w:bCs/>
                <w:sz w:val="24"/>
                <w:szCs w:val="24"/>
              </w:rPr>
            </w:pPr>
            <w:r w:rsidRPr="00890605">
              <w:rPr>
                <w:sz w:val="24"/>
                <w:szCs w:val="24"/>
              </w:rPr>
              <w:t>Сопутствующая патология</w:t>
            </w:r>
          </w:p>
        </w:tc>
        <w:tc>
          <w:tcPr>
            <w:tcW w:w="1467" w:type="dxa"/>
            <w:vAlign w:val="center"/>
          </w:tcPr>
          <w:p w14:paraId="2C9BEFFD" w14:textId="567277CB" w:rsidR="00885D15" w:rsidRPr="00890605" w:rsidRDefault="00683A3C" w:rsidP="00577FF4">
            <w:pPr>
              <w:jc w:val="center"/>
              <w:rPr>
                <w:rFonts w:eastAsia="Times New Roman"/>
                <w:bCs/>
                <w:sz w:val="24"/>
                <w:szCs w:val="24"/>
              </w:rPr>
            </w:pPr>
            <w:r w:rsidRPr="00890605">
              <w:rPr>
                <w:rFonts w:eastAsia="Times New Roman"/>
                <w:bCs/>
                <w:sz w:val="24"/>
                <w:szCs w:val="24"/>
              </w:rPr>
              <w:t>Выявлено</w:t>
            </w:r>
          </w:p>
          <w:p w14:paraId="3E3EC1B0" w14:textId="18205CFC" w:rsidR="00D02577" w:rsidRPr="00890605" w:rsidRDefault="00683A3C" w:rsidP="00577FF4">
            <w:pPr>
              <w:jc w:val="center"/>
              <w:rPr>
                <w:rFonts w:eastAsia="Calibri"/>
                <w:bCs/>
                <w:sz w:val="24"/>
                <w:szCs w:val="24"/>
              </w:rPr>
            </w:pPr>
            <w:r w:rsidRPr="00890605">
              <w:rPr>
                <w:rFonts w:eastAsia="Times New Roman"/>
                <w:bCs/>
                <w:sz w:val="24"/>
                <w:szCs w:val="24"/>
              </w:rPr>
              <w:t>в обеих группах</w:t>
            </w:r>
            <w:r w:rsidR="00D02577" w:rsidRPr="00890605">
              <w:rPr>
                <w:rFonts w:eastAsia="Times New Roman"/>
                <w:bCs/>
                <w:sz w:val="24"/>
                <w:szCs w:val="24"/>
              </w:rPr>
              <w:t>,</w:t>
            </w:r>
            <w:r w:rsidR="00F03E66" w:rsidRPr="00890605">
              <w:rPr>
                <w:rFonts w:eastAsia="Times New Roman"/>
                <w:bCs/>
                <w:sz w:val="24"/>
                <w:szCs w:val="24"/>
              </w:rPr>
              <w:t xml:space="preserve"> </w:t>
            </w:r>
            <w:r w:rsidR="00D02577" w:rsidRPr="00890605">
              <w:rPr>
                <w:rFonts w:eastAsia="Calibri"/>
                <w:bCs/>
                <w:sz w:val="24"/>
                <w:szCs w:val="24"/>
                <w:lang w:val="en-US"/>
              </w:rPr>
              <w:t>n</w:t>
            </w:r>
            <w:r w:rsidR="00D02577" w:rsidRPr="00890605">
              <w:rPr>
                <w:rFonts w:eastAsia="Calibri"/>
                <w:bCs/>
                <w:sz w:val="24"/>
                <w:szCs w:val="24"/>
              </w:rPr>
              <w:t>=55</w:t>
            </w:r>
          </w:p>
        </w:tc>
        <w:tc>
          <w:tcPr>
            <w:tcW w:w="1935" w:type="dxa"/>
            <w:vAlign w:val="center"/>
          </w:tcPr>
          <w:p w14:paraId="49F99C52" w14:textId="77777777" w:rsidR="00AE70CB" w:rsidRDefault="00AE70CB" w:rsidP="00577FF4">
            <w:pPr>
              <w:jc w:val="center"/>
              <w:rPr>
                <w:rFonts w:eastAsia="Calibri"/>
                <w:bCs/>
                <w:sz w:val="24"/>
                <w:szCs w:val="24"/>
              </w:rPr>
            </w:pPr>
            <w:r>
              <w:rPr>
                <w:rFonts w:eastAsia="Calibri"/>
                <w:bCs/>
                <w:sz w:val="24"/>
                <w:szCs w:val="24"/>
              </w:rPr>
              <w:t>Основная г</w:t>
            </w:r>
            <w:r w:rsidRPr="00890605">
              <w:rPr>
                <w:rFonts w:eastAsia="Calibri"/>
                <w:bCs/>
                <w:sz w:val="24"/>
                <w:szCs w:val="24"/>
              </w:rPr>
              <w:t>руппа</w:t>
            </w:r>
            <w:r w:rsidR="00683A3C" w:rsidRPr="00890605">
              <w:rPr>
                <w:rFonts w:eastAsia="Calibri"/>
                <w:bCs/>
                <w:sz w:val="24"/>
                <w:szCs w:val="24"/>
              </w:rPr>
              <w:t>,</w:t>
            </w:r>
            <w:r w:rsidR="00F03E66" w:rsidRPr="00890605">
              <w:rPr>
                <w:rFonts w:eastAsia="Calibri"/>
                <w:bCs/>
                <w:sz w:val="24"/>
                <w:szCs w:val="24"/>
              </w:rPr>
              <w:t xml:space="preserve"> </w:t>
            </w:r>
          </w:p>
          <w:p w14:paraId="7AC30312" w14:textId="07EECAB0" w:rsidR="00D02577" w:rsidRPr="00890605" w:rsidRDefault="00D02577" w:rsidP="00577FF4">
            <w:pPr>
              <w:jc w:val="center"/>
              <w:rPr>
                <w:rFonts w:eastAsia="Calibri"/>
                <w:bCs/>
                <w:sz w:val="24"/>
                <w:szCs w:val="24"/>
                <w:lang w:val="en-US"/>
              </w:rPr>
            </w:pPr>
            <w:r w:rsidRPr="00890605">
              <w:rPr>
                <w:rFonts w:eastAsia="Calibri"/>
                <w:bCs/>
                <w:sz w:val="24"/>
                <w:szCs w:val="24"/>
                <w:lang w:val="en-US"/>
              </w:rPr>
              <w:t>n=27</w:t>
            </w:r>
          </w:p>
        </w:tc>
        <w:tc>
          <w:tcPr>
            <w:tcW w:w="1565" w:type="dxa"/>
            <w:vAlign w:val="center"/>
          </w:tcPr>
          <w:p w14:paraId="5AAC31A7" w14:textId="6593E34C" w:rsidR="00D02577" w:rsidRPr="00890605" w:rsidRDefault="00683A3C" w:rsidP="00577FF4">
            <w:pPr>
              <w:jc w:val="center"/>
              <w:rPr>
                <w:rFonts w:eastAsia="Calibri"/>
                <w:bCs/>
                <w:sz w:val="24"/>
                <w:szCs w:val="24"/>
              </w:rPr>
            </w:pPr>
            <w:r w:rsidRPr="00890605">
              <w:rPr>
                <w:rFonts w:eastAsia="Calibri"/>
                <w:bCs/>
                <w:sz w:val="24"/>
                <w:szCs w:val="24"/>
              </w:rPr>
              <w:t>Группа ко</w:t>
            </w:r>
            <w:r w:rsidR="00E82059" w:rsidRPr="00890605">
              <w:rPr>
                <w:rFonts w:eastAsia="Calibri"/>
                <w:bCs/>
                <w:sz w:val="24"/>
                <w:szCs w:val="24"/>
              </w:rPr>
              <w:t>н</w:t>
            </w:r>
            <w:r w:rsidRPr="00890605">
              <w:rPr>
                <w:rFonts w:eastAsia="Calibri"/>
                <w:bCs/>
                <w:sz w:val="24"/>
                <w:szCs w:val="24"/>
              </w:rPr>
              <w:t>троля</w:t>
            </w:r>
            <w:r w:rsidR="00D02577" w:rsidRPr="00890605">
              <w:rPr>
                <w:rFonts w:eastAsia="Calibri"/>
                <w:bCs/>
                <w:sz w:val="24"/>
                <w:szCs w:val="24"/>
              </w:rPr>
              <w:t>,</w:t>
            </w:r>
            <w:r w:rsidR="00F03E66" w:rsidRPr="00890605">
              <w:rPr>
                <w:rFonts w:eastAsia="Calibri"/>
                <w:bCs/>
                <w:sz w:val="24"/>
                <w:szCs w:val="24"/>
              </w:rPr>
              <w:t xml:space="preserve"> </w:t>
            </w:r>
            <w:r w:rsidR="00D02577" w:rsidRPr="00890605">
              <w:rPr>
                <w:rFonts w:eastAsia="Calibri"/>
                <w:bCs/>
                <w:sz w:val="24"/>
                <w:szCs w:val="24"/>
                <w:lang w:val="en-US"/>
              </w:rPr>
              <w:t>n=28</w:t>
            </w:r>
          </w:p>
        </w:tc>
        <w:tc>
          <w:tcPr>
            <w:tcW w:w="1122" w:type="dxa"/>
            <w:vAlign w:val="center"/>
          </w:tcPr>
          <w:p w14:paraId="1AF9B993" w14:textId="6544A4B8" w:rsidR="00D02577" w:rsidRPr="00890605" w:rsidRDefault="00E82059" w:rsidP="00577FF4">
            <w:pPr>
              <w:jc w:val="center"/>
              <w:rPr>
                <w:rFonts w:eastAsia="Calibri"/>
                <w:bCs/>
                <w:sz w:val="24"/>
                <w:szCs w:val="24"/>
                <w:lang w:val="en-US"/>
              </w:rPr>
            </w:pPr>
            <w:r w:rsidRPr="00890605">
              <w:rPr>
                <w:rFonts w:eastAsia="Calibri"/>
                <w:bCs/>
                <w:sz w:val="24"/>
                <w:szCs w:val="24"/>
                <w:lang w:val="en-US"/>
              </w:rPr>
              <w:t>p</w:t>
            </w:r>
            <w:r w:rsidRPr="00890605">
              <w:rPr>
                <w:rFonts w:eastAsia="Calibri"/>
                <w:bCs/>
                <w:sz w:val="24"/>
                <w:szCs w:val="24"/>
              </w:rPr>
              <w:t>-</w:t>
            </w:r>
            <w:r w:rsidR="00683A3C" w:rsidRPr="00890605">
              <w:rPr>
                <w:rFonts w:eastAsia="Calibri"/>
                <w:bCs/>
                <w:sz w:val="24"/>
                <w:szCs w:val="24"/>
                <w:lang w:val="en-US"/>
              </w:rPr>
              <w:t>value</w:t>
            </w:r>
          </w:p>
        </w:tc>
      </w:tr>
      <w:tr w:rsidR="00683A3C" w:rsidRPr="00D02577" w14:paraId="3C8A24A0" w14:textId="77777777" w:rsidTr="00890605">
        <w:trPr>
          <w:trHeight w:val="533"/>
        </w:trPr>
        <w:tc>
          <w:tcPr>
            <w:tcW w:w="3431" w:type="dxa"/>
            <w:vAlign w:val="center"/>
          </w:tcPr>
          <w:p w14:paraId="02E19E73" w14:textId="1EE2EEC8" w:rsidR="00D02577" w:rsidRPr="00890605" w:rsidRDefault="00683A3C" w:rsidP="00577FF4">
            <w:pPr>
              <w:spacing w:line="259" w:lineRule="auto"/>
              <w:ind w:right="37"/>
              <w:rPr>
                <w:rFonts w:eastAsia="Calibri"/>
                <w:sz w:val="24"/>
                <w:szCs w:val="24"/>
              </w:rPr>
            </w:pPr>
            <w:r w:rsidRPr="00890605">
              <w:rPr>
                <w:rFonts w:eastAsia="Calibri"/>
                <w:sz w:val="24"/>
                <w:szCs w:val="24"/>
              </w:rPr>
              <w:t>ИБС</w:t>
            </w:r>
            <w:r w:rsidR="00D02577" w:rsidRPr="00890605">
              <w:rPr>
                <w:rFonts w:eastAsia="Calibri"/>
                <w:sz w:val="24"/>
                <w:szCs w:val="24"/>
              </w:rPr>
              <w:t>,</w:t>
            </w:r>
            <w:r w:rsidR="00D02577" w:rsidRPr="00890605">
              <w:rPr>
                <w:rFonts w:eastAsia="Calibri"/>
                <w:sz w:val="24"/>
                <w:szCs w:val="24"/>
                <w:lang w:val="en-US"/>
              </w:rPr>
              <w:t xml:space="preserve"> </w:t>
            </w:r>
            <w:r w:rsidR="00D02577" w:rsidRPr="00890605">
              <w:rPr>
                <w:rFonts w:eastAsia="Calibri"/>
                <w:color w:val="000000"/>
                <w:sz w:val="24"/>
                <w:szCs w:val="24"/>
                <w:lang w:val="en-US"/>
              </w:rPr>
              <w:t>n (%)</w:t>
            </w:r>
          </w:p>
        </w:tc>
        <w:tc>
          <w:tcPr>
            <w:tcW w:w="1467" w:type="dxa"/>
            <w:vAlign w:val="center"/>
          </w:tcPr>
          <w:p w14:paraId="24885627" w14:textId="46F20466" w:rsidR="00D02577" w:rsidRPr="00890605" w:rsidRDefault="00D02577" w:rsidP="00577FF4">
            <w:pPr>
              <w:spacing w:line="259" w:lineRule="auto"/>
              <w:ind w:left="-111" w:right="-105" w:firstLine="2"/>
              <w:jc w:val="center"/>
              <w:rPr>
                <w:rFonts w:eastAsia="Calibri"/>
                <w:sz w:val="24"/>
                <w:szCs w:val="24"/>
              </w:rPr>
            </w:pPr>
            <w:r w:rsidRPr="00890605">
              <w:rPr>
                <w:rFonts w:eastAsia="Calibri"/>
                <w:sz w:val="24"/>
                <w:szCs w:val="24"/>
              </w:rPr>
              <w:t>37 (67</w:t>
            </w:r>
            <w:r w:rsidR="00885D15" w:rsidRPr="00890605">
              <w:rPr>
                <w:rFonts w:eastAsia="Calibri"/>
                <w:sz w:val="24"/>
                <w:szCs w:val="24"/>
              </w:rPr>
              <w:t>,</w:t>
            </w:r>
            <w:r w:rsidRPr="00890605">
              <w:rPr>
                <w:rFonts w:eastAsia="Calibri"/>
                <w:sz w:val="24"/>
                <w:szCs w:val="24"/>
              </w:rPr>
              <w:t>3)</w:t>
            </w:r>
          </w:p>
        </w:tc>
        <w:tc>
          <w:tcPr>
            <w:tcW w:w="1935" w:type="dxa"/>
            <w:vAlign w:val="center"/>
          </w:tcPr>
          <w:p w14:paraId="1D5DEEBD" w14:textId="4110E725" w:rsidR="00D02577" w:rsidRPr="00890605" w:rsidRDefault="00D02577" w:rsidP="00577FF4">
            <w:pPr>
              <w:spacing w:line="259" w:lineRule="auto"/>
              <w:ind w:left="-105" w:right="-108" w:firstLine="33"/>
              <w:jc w:val="center"/>
              <w:rPr>
                <w:rFonts w:eastAsia="Calibri"/>
                <w:sz w:val="24"/>
                <w:szCs w:val="24"/>
              </w:rPr>
            </w:pPr>
            <w:r w:rsidRPr="00890605">
              <w:rPr>
                <w:rFonts w:eastAsia="Calibri"/>
                <w:sz w:val="24"/>
                <w:szCs w:val="24"/>
              </w:rPr>
              <w:t>20 (74</w:t>
            </w:r>
            <w:r w:rsidR="00885D15" w:rsidRPr="00890605">
              <w:rPr>
                <w:rFonts w:eastAsia="Calibri"/>
                <w:sz w:val="24"/>
                <w:szCs w:val="24"/>
              </w:rPr>
              <w:t>,</w:t>
            </w:r>
            <w:r w:rsidRPr="00890605">
              <w:rPr>
                <w:rFonts w:eastAsia="Calibri"/>
                <w:sz w:val="24"/>
                <w:szCs w:val="24"/>
              </w:rPr>
              <w:t>1)</w:t>
            </w:r>
          </w:p>
        </w:tc>
        <w:tc>
          <w:tcPr>
            <w:tcW w:w="1565" w:type="dxa"/>
            <w:vAlign w:val="center"/>
          </w:tcPr>
          <w:p w14:paraId="379C879A" w14:textId="13F3DE95" w:rsidR="00D02577" w:rsidRPr="00890605" w:rsidRDefault="00D02577" w:rsidP="00577FF4">
            <w:pPr>
              <w:spacing w:line="259" w:lineRule="auto"/>
              <w:ind w:left="-112" w:right="-105" w:firstLine="1"/>
              <w:jc w:val="center"/>
              <w:rPr>
                <w:rFonts w:eastAsia="Calibri"/>
                <w:sz w:val="24"/>
                <w:szCs w:val="24"/>
              </w:rPr>
            </w:pPr>
            <w:r w:rsidRPr="00890605">
              <w:rPr>
                <w:rFonts w:eastAsia="Calibri"/>
                <w:sz w:val="24"/>
                <w:szCs w:val="24"/>
              </w:rPr>
              <w:t>17 (60</w:t>
            </w:r>
            <w:r w:rsidR="00885D15" w:rsidRPr="00890605">
              <w:rPr>
                <w:rFonts w:eastAsia="Calibri"/>
                <w:sz w:val="24"/>
                <w:szCs w:val="24"/>
              </w:rPr>
              <w:t>,</w:t>
            </w:r>
            <w:r w:rsidRPr="00890605">
              <w:rPr>
                <w:rFonts w:eastAsia="Calibri"/>
                <w:sz w:val="24"/>
                <w:szCs w:val="24"/>
              </w:rPr>
              <w:t>7)</w:t>
            </w:r>
          </w:p>
        </w:tc>
        <w:tc>
          <w:tcPr>
            <w:tcW w:w="1122" w:type="dxa"/>
            <w:vAlign w:val="center"/>
          </w:tcPr>
          <w:p w14:paraId="0B0AE89A" w14:textId="20935C07" w:rsidR="00D02577" w:rsidRPr="00890605" w:rsidRDefault="00D02577" w:rsidP="00577FF4">
            <w:pPr>
              <w:spacing w:line="259" w:lineRule="auto"/>
              <w:jc w:val="center"/>
              <w:rPr>
                <w:rFonts w:eastAsia="Calibri"/>
                <w:sz w:val="24"/>
                <w:szCs w:val="24"/>
              </w:rPr>
            </w:pPr>
            <w:r w:rsidRPr="00890605">
              <w:rPr>
                <w:rFonts w:eastAsia="Calibri"/>
                <w:sz w:val="24"/>
                <w:szCs w:val="24"/>
              </w:rPr>
              <w:t>0</w:t>
            </w:r>
            <w:r w:rsidR="00E82059" w:rsidRPr="00890605">
              <w:rPr>
                <w:rFonts w:eastAsia="Calibri"/>
                <w:sz w:val="24"/>
                <w:szCs w:val="24"/>
              </w:rPr>
              <w:t>,</w:t>
            </w:r>
            <w:r w:rsidRPr="00890605">
              <w:rPr>
                <w:rFonts w:eastAsia="Calibri"/>
                <w:sz w:val="24"/>
                <w:szCs w:val="24"/>
              </w:rPr>
              <w:t>442</w:t>
            </w:r>
          </w:p>
        </w:tc>
      </w:tr>
      <w:tr w:rsidR="00683A3C" w:rsidRPr="00D02577" w14:paraId="64E2B580" w14:textId="77777777" w:rsidTr="00890605">
        <w:trPr>
          <w:trHeight w:val="379"/>
        </w:trPr>
        <w:tc>
          <w:tcPr>
            <w:tcW w:w="3431" w:type="dxa"/>
            <w:vAlign w:val="center"/>
          </w:tcPr>
          <w:p w14:paraId="1AABEF4F" w14:textId="73872B6D" w:rsidR="00D02577" w:rsidRPr="00890605" w:rsidRDefault="00683A3C" w:rsidP="00577FF4">
            <w:pPr>
              <w:spacing w:line="259" w:lineRule="auto"/>
              <w:ind w:right="37"/>
              <w:rPr>
                <w:rFonts w:eastAsia="Calibri"/>
                <w:sz w:val="24"/>
                <w:szCs w:val="24"/>
              </w:rPr>
            </w:pPr>
            <w:r w:rsidRPr="00890605">
              <w:rPr>
                <w:rFonts w:eastAsia="Calibri"/>
                <w:sz w:val="24"/>
                <w:szCs w:val="24"/>
              </w:rPr>
              <w:t>ПИКС</w:t>
            </w:r>
            <w:r w:rsidR="00D02577" w:rsidRPr="00890605">
              <w:rPr>
                <w:rFonts w:eastAsia="Calibri"/>
                <w:sz w:val="24"/>
                <w:szCs w:val="24"/>
              </w:rPr>
              <w:t xml:space="preserve">, </w:t>
            </w:r>
            <w:r w:rsidR="00D02577" w:rsidRPr="00890605">
              <w:rPr>
                <w:rFonts w:eastAsia="Calibri"/>
                <w:color w:val="000000"/>
                <w:sz w:val="24"/>
                <w:szCs w:val="24"/>
                <w:lang w:val="en-US"/>
              </w:rPr>
              <w:t>n (%)</w:t>
            </w:r>
          </w:p>
        </w:tc>
        <w:tc>
          <w:tcPr>
            <w:tcW w:w="1467" w:type="dxa"/>
            <w:vAlign w:val="center"/>
          </w:tcPr>
          <w:p w14:paraId="510873BA" w14:textId="04859F9C" w:rsidR="00D02577" w:rsidRPr="00890605" w:rsidRDefault="00D02577" w:rsidP="00577FF4">
            <w:pPr>
              <w:spacing w:line="259" w:lineRule="auto"/>
              <w:ind w:left="-111" w:right="-105" w:firstLine="2"/>
              <w:jc w:val="center"/>
              <w:rPr>
                <w:rFonts w:eastAsia="Calibri"/>
                <w:sz w:val="24"/>
                <w:szCs w:val="24"/>
              </w:rPr>
            </w:pPr>
            <w:r w:rsidRPr="00890605">
              <w:rPr>
                <w:rFonts w:eastAsia="Calibri"/>
                <w:sz w:val="24"/>
                <w:szCs w:val="24"/>
              </w:rPr>
              <w:t>13 (23</w:t>
            </w:r>
            <w:r w:rsidR="00885D15" w:rsidRPr="00890605">
              <w:rPr>
                <w:rFonts w:eastAsia="Calibri"/>
                <w:sz w:val="24"/>
                <w:szCs w:val="24"/>
              </w:rPr>
              <w:t>,</w:t>
            </w:r>
            <w:r w:rsidRPr="00890605">
              <w:rPr>
                <w:rFonts w:eastAsia="Calibri"/>
                <w:sz w:val="24"/>
                <w:szCs w:val="24"/>
              </w:rPr>
              <w:t>6)</w:t>
            </w:r>
          </w:p>
        </w:tc>
        <w:tc>
          <w:tcPr>
            <w:tcW w:w="1935" w:type="dxa"/>
            <w:vAlign w:val="center"/>
          </w:tcPr>
          <w:p w14:paraId="4C4C9218" w14:textId="261F423B" w:rsidR="00D02577" w:rsidRPr="00890605" w:rsidRDefault="00D02577" w:rsidP="00577FF4">
            <w:pPr>
              <w:spacing w:line="259" w:lineRule="auto"/>
              <w:ind w:left="-105" w:right="-108" w:firstLine="33"/>
              <w:jc w:val="center"/>
              <w:rPr>
                <w:rFonts w:eastAsia="Calibri"/>
                <w:sz w:val="24"/>
                <w:szCs w:val="24"/>
              </w:rPr>
            </w:pPr>
            <w:r w:rsidRPr="00890605">
              <w:rPr>
                <w:rFonts w:eastAsia="Calibri"/>
                <w:sz w:val="24"/>
                <w:szCs w:val="24"/>
              </w:rPr>
              <w:t>9 (33</w:t>
            </w:r>
            <w:r w:rsidR="00885D15" w:rsidRPr="00890605">
              <w:rPr>
                <w:rFonts w:eastAsia="Calibri"/>
                <w:sz w:val="24"/>
                <w:szCs w:val="24"/>
              </w:rPr>
              <w:t>,</w:t>
            </w:r>
            <w:r w:rsidRPr="00890605">
              <w:rPr>
                <w:rFonts w:eastAsia="Calibri"/>
                <w:sz w:val="24"/>
                <w:szCs w:val="24"/>
              </w:rPr>
              <w:t>3)</w:t>
            </w:r>
          </w:p>
        </w:tc>
        <w:tc>
          <w:tcPr>
            <w:tcW w:w="1565" w:type="dxa"/>
            <w:vAlign w:val="center"/>
          </w:tcPr>
          <w:p w14:paraId="308D6F4C" w14:textId="655C0976" w:rsidR="00D02577" w:rsidRPr="00890605" w:rsidRDefault="00D02577" w:rsidP="00577FF4">
            <w:pPr>
              <w:spacing w:line="259" w:lineRule="auto"/>
              <w:ind w:left="-112" w:right="-105" w:firstLine="1"/>
              <w:jc w:val="center"/>
              <w:rPr>
                <w:rFonts w:eastAsia="Calibri"/>
                <w:sz w:val="24"/>
                <w:szCs w:val="24"/>
              </w:rPr>
            </w:pPr>
            <w:r w:rsidRPr="00890605">
              <w:rPr>
                <w:rFonts w:eastAsia="Calibri"/>
                <w:sz w:val="24"/>
                <w:szCs w:val="24"/>
              </w:rPr>
              <w:t>4 (14</w:t>
            </w:r>
            <w:r w:rsidR="00885D15" w:rsidRPr="00890605">
              <w:rPr>
                <w:rFonts w:eastAsia="Calibri"/>
                <w:sz w:val="24"/>
                <w:szCs w:val="24"/>
              </w:rPr>
              <w:t>,</w:t>
            </w:r>
            <w:r w:rsidRPr="00890605">
              <w:rPr>
                <w:rFonts w:eastAsia="Calibri"/>
                <w:sz w:val="24"/>
                <w:szCs w:val="24"/>
              </w:rPr>
              <w:t>3)</w:t>
            </w:r>
          </w:p>
        </w:tc>
        <w:tc>
          <w:tcPr>
            <w:tcW w:w="1122" w:type="dxa"/>
            <w:vAlign w:val="center"/>
          </w:tcPr>
          <w:p w14:paraId="3CF38283" w14:textId="7FB504BF" w:rsidR="00D02577" w:rsidRPr="00890605" w:rsidRDefault="00D02577" w:rsidP="00577FF4">
            <w:pPr>
              <w:spacing w:line="259" w:lineRule="auto"/>
              <w:jc w:val="center"/>
              <w:rPr>
                <w:rFonts w:eastAsia="Calibri"/>
                <w:sz w:val="24"/>
                <w:szCs w:val="24"/>
              </w:rPr>
            </w:pPr>
            <w:r w:rsidRPr="00890605">
              <w:rPr>
                <w:rFonts w:eastAsia="Calibri"/>
                <w:sz w:val="24"/>
                <w:szCs w:val="24"/>
              </w:rPr>
              <w:t>0</w:t>
            </w:r>
            <w:r w:rsidR="00E82059" w:rsidRPr="00890605">
              <w:rPr>
                <w:rFonts w:eastAsia="Calibri"/>
                <w:sz w:val="24"/>
                <w:szCs w:val="24"/>
              </w:rPr>
              <w:t>,</w:t>
            </w:r>
            <w:r w:rsidRPr="00890605">
              <w:rPr>
                <w:rFonts w:eastAsia="Calibri"/>
                <w:sz w:val="24"/>
                <w:szCs w:val="24"/>
              </w:rPr>
              <w:t>179</w:t>
            </w:r>
          </w:p>
        </w:tc>
      </w:tr>
      <w:tr w:rsidR="00683A3C" w:rsidRPr="00D02577" w14:paraId="1E9AE038" w14:textId="77777777" w:rsidTr="00890605">
        <w:trPr>
          <w:trHeight w:hRule="exact" w:val="510"/>
        </w:trPr>
        <w:tc>
          <w:tcPr>
            <w:tcW w:w="3431" w:type="dxa"/>
            <w:vAlign w:val="center"/>
          </w:tcPr>
          <w:p w14:paraId="6859EE80" w14:textId="192B2FB9" w:rsidR="00D02577" w:rsidRPr="00890605" w:rsidRDefault="00683A3C" w:rsidP="00577FF4">
            <w:pPr>
              <w:spacing w:line="259" w:lineRule="auto"/>
              <w:ind w:right="37"/>
              <w:rPr>
                <w:rFonts w:eastAsia="Calibri"/>
                <w:sz w:val="24"/>
                <w:szCs w:val="24"/>
              </w:rPr>
            </w:pPr>
            <w:r w:rsidRPr="00890605">
              <w:rPr>
                <w:rFonts w:eastAsia="Calibri"/>
                <w:sz w:val="24"/>
                <w:szCs w:val="24"/>
              </w:rPr>
              <w:t>Нарушения ритма</w:t>
            </w:r>
            <w:r w:rsidR="00D02577" w:rsidRPr="00890605">
              <w:rPr>
                <w:rFonts w:eastAsia="Calibri"/>
                <w:sz w:val="24"/>
                <w:szCs w:val="24"/>
              </w:rPr>
              <w:t xml:space="preserve">, </w:t>
            </w:r>
            <w:r w:rsidR="00D02577" w:rsidRPr="00890605">
              <w:rPr>
                <w:rFonts w:eastAsia="Calibri"/>
                <w:color w:val="000000"/>
                <w:sz w:val="24"/>
                <w:szCs w:val="24"/>
                <w:lang w:val="en-US"/>
              </w:rPr>
              <w:t>n (%)</w:t>
            </w:r>
          </w:p>
        </w:tc>
        <w:tc>
          <w:tcPr>
            <w:tcW w:w="1467" w:type="dxa"/>
            <w:vAlign w:val="center"/>
          </w:tcPr>
          <w:p w14:paraId="5D1FA021" w14:textId="3E0976E6" w:rsidR="00D02577" w:rsidRPr="00890605" w:rsidRDefault="00D02577" w:rsidP="00577FF4">
            <w:pPr>
              <w:spacing w:line="259" w:lineRule="auto"/>
              <w:ind w:left="-111" w:right="-105" w:firstLine="2"/>
              <w:jc w:val="center"/>
              <w:rPr>
                <w:rFonts w:eastAsia="Calibri"/>
                <w:sz w:val="24"/>
                <w:szCs w:val="24"/>
              </w:rPr>
            </w:pPr>
            <w:r w:rsidRPr="00890605">
              <w:rPr>
                <w:rFonts w:eastAsia="Calibri"/>
                <w:sz w:val="24"/>
                <w:szCs w:val="24"/>
              </w:rPr>
              <w:t>15 (27</w:t>
            </w:r>
            <w:r w:rsidR="00885D15" w:rsidRPr="00890605">
              <w:rPr>
                <w:rFonts w:eastAsia="Calibri"/>
                <w:sz w:val="24"/>
                <w:szCs w:val="24"/>
              </w:rPr>
              <w:t>,</w:t>
            </w:r>
            <w:r w:rsidRPr="00890605">
              <w:rPr>
                <w:rFonts w:eastAsia="Calibri"/>
                <w:sz w:val="24"/>
                <w:szCs w:val="24"/>
              </w:rPr>
              <w:t>3)</w:t>
            </w:r>
          </w:p>
        </w:tc>
        <w:tc>
          <w:tcPr>
            <w:tcW w:w="1935" w:type="dxa"/>
            <w:vAlign w:val="center"/>
          </w:tcPr>
          <w:p w14:paraId="214F06F4" w14:textId="3B87F6C1" w:rsidR="00D02577" w:rsidRPr="00890605" w:rsidRDefault="00D02577" w:rsidP="00577FF4">
            <w:pPr>
              <w:spacing w:line="259" w:lineRule="auto"/>
              <w:ind w:left="-105" w:right="-108" w:firstLine="33"/>
              <w:jc w:val="center"/>
              <w:rPr>
                <w:rFonts w:eastAsia="Calibri"/>
                <w:sz w:val="24"/>
                <w:szCs w:val="24"/>
              </w:rPr>
            </w:pPr>
            <w:r w:rsidRPr="00890605">
              <w:rPr>
                <w:rFonts w:eastAsia="Calibri"/>
                <w:sz w:val="24"/>
                <w:szCs w:val="24"/>
              </w:rPr>
              <w:t>8 (29</w:t>
            </w:r>
            <w:r w:rsidR="00885D15" w:rsidRPr="00890605">
              <w:rPr>
                <w:rFonts w:eastAsia="Calibri"/>
                <w:sz w:val="24"/>
                <w:szCs w:val="24"/>
              </w:rPr>
              <w:t>,</w:t>
            </w:r>
            <w:r w:rsidRPr="00890605">
              <w:rPr>
                <w:rFonts w:eastAsia="Calibri"/>
                <w:sz w:val="24"/>
                <w:szCs w:val="24"/>
              </w:rPr>
              <w:t>6)</w:t>
            </w:r>
          </w:p>
        </w:tc>
        <w:tc>
          <w:tcPr>
            <w:tcW w:w="1565" w:type="dxa"/>
            <w:vAlign w:val="center"/>
          </w:tcPr>
          <w:p w14:paraId="6FCA86DE" w14:textId="53A9C871" w:rsidR="00D02577" w:rsidRPr="00890605" w:rsidRDefault="00D02577" w:rsidP="00577FF4">
            <w:pPr>
              <w:spacing w:line="259" w:lineRule="auto"/>
              <w:ind w:left="-112" w:right="-105" w:firstLine="1"/>
              <w:jc w:val="center"/>
              <w:rPr>
                <w:rFonts w:eastAsia="Calibri"/>
                <w:sz w:val="24"/>
                <w:szCs w:val="24"/>
              </w:rPr>
            </w:pPr>
            <w:r w:rsidRPr="00890605">
              <w:rPr>
                <w:rFonts w:eastAsia="Calibri"/>
                <w:sz w:val="24"/>
                <w:szCs w:val="24"/>
              </w:rPr>
              <w:t>7 (25</w:t>
            </w:r>
            <w:r w:rsidR="00885D15" w:rsidRPr="00890605">
              <w:rPr>
                <w:rFonts w:eastAsia="Calibri"/>
                <w:sz w:val="24"/>
                <w:szCs w:val="24"/>
              </w:rPr>
              <w:t>,</w:t>
            </w:r>
            <w:r w:rsidRPr="00890605">
              <w:rPr>
                <w:rFonts w:eastAsia="Calibri"/>
                <w:sz w:val="24"/>
                <w:szCs w:val="24"/>
              </w:rPr>
              <w:t>0)</w:t>
            </w:r>
          </w:p>
        </w:tc>
        <w:tc>
          <w:tcPr>
            <w:tcW w:w="1122" w:type="dxa"/>
            <w:vAlign w:val="center"/>
          </w:tcPr>
          <w:p w14:paraId="47A4F6BF" w14:textId="0CCDAF93" w:rsidR="00D02577" w:rsidRPr="00890605" w:rsidRDefault="00D02577" w:rsidP="00577FF4">
            <w:pPr>
              <w:spacing w:line="259" w:lineRule="auto"/>
              <w:jc w:val="center"/>
              <w:rPr>
                <w:rFonts w:eastAsia="Calibri"/>
                <w:sz w:val="24"/>
                <w:szCs w:val="24"/>
              </w:rPr>
            </w:pPr>
            <w:r w:rsidRPr="00890605">
              <w:rPr>
                <w:rFonts w:eastAsia="Calibri"/>
                <w:sz w:val="24"/>
                <w:szCs w:val="24"/>
              </w:rPr>
              <w:t>0</w:t>
            </w:r>
            <w:r w:rsidR="00E82059" w:rsidRPr="00890605">
              <w:rPr>
                <w:rFonts w:eastAsia="Calibri"/>
                <w:sz w:val="24"/>
                <w:szCs w:val="24"/>
              </w:rPr>
              <w:t>,</w:t>
            </w:r>
            <w:r w:rsidRPr="00890605">
              <w:rPr>
                <w:rFonts w:eastAsia="Calibri"/>
                <w:sz w:val="24"/>
                <w:szCs w:val="24"/>
              </w:rPr>
              <w:t>934</w:t>
            </w:r>
          </w:p>
        </w:tc>
      </w:tr>
      <w:tr w:rsidR="00683A3C" w:rsidRPr="00D02577" w14:paraId="32AD3F98" w14:textId="77777777" w:rsidTr="00890605">
        <w:trPr>
          <w:trHeight w:hRule="exact" w:val="510"/>
        </w:trPr>
        <w:tc>
          <w:tcPr>
            <w:tcW w:w="3431" w:type="dxa"/>
            <w:vAlign w:val="center"/>
          </w:tcPr>
          <w:p w14:paraId="36988E39" w14:textId="693C1B32" w:rsidR="00D02577" w:rsidRPr="00890605" w:rsidRDefault="00683A3C" w:rsidP="00577FF4">
            <w:pPr>
              <w:spacing w:line="259" w:lineRule="auto"/>
              <w:ind w:right="37"/>
              <w:rPr>
                <w:rFonts w:eastAsia="Calibri"/>
                <w:sz w:val="24"/>
                <w:szCs w:val="24"/>
                <w:lang w:val="en-US"/>
              </w:rPr>
            </w:pPr>
            <w:r w:rsidRPr="00890605">
              <w:rPr>
                <w:rFonts w:eastAsia="Calibri"/>
                <w:sz w:val="24"/>
                <w:szCs w:val="24"/>
              </w:rPr>
              <w:t>АКШ в анамнезе</w:t>
            </w:r>
            <w:r w:rsidR="00D02577" w:rsidRPr="00890605">
              <w:rPr>
                <w:rFonts w:eastAsia="Calibri"/>
                <w:sz w:val="24"/>
                <w:szCs w:val="24"/>
                <w:lang w:val="en-US"/>
              </w:rPr>
              <w:t xml:space="preserve">, </w:t>
            </w:r>
            <w:r w:rsidR="00D02577" w:rsidRPr="00890605">
              <w:rPr>
                <w:rFonts w:eastAsia="Calibri"/>
                <w:color w:val="000000"/>
                <w:sz w:val="24"/>
                <w:szCs w:val="24"/>
                <w:lang w:val="en-US"/>
              </w:rPr>
              <w:t>n (%)</w:t>
            </w:r>
          </w:p>
        </w:tc>
        <w:tc>
          <w:tcPr>
            <w:tcW w:w="1467" w:type="dxa"/>
            <w:vAlign w:val="center"/>
          </w:tcPr>
          <w:p w14:paraId="1594FE4C" w14:textId="24D9E7A5" w:rsidR="00D02577" w:rsidRPr="00890605" w:rsidRDefault="00D02577" w:rsidP="00577FF4">
            <w:pPr>
              <w:spacing w:line="259" w:lineRule="auto"/>
              <w:ind w:left="-111" w:right="-105" w:firstLine="2"/>
              <w:jc w:val="center"/>
              <w:rPr>
                <w:rFonts w:eastAsia="Calibri"/>
                <w:sz w:val="24"/>
                <w:szCs w:val="24"/>
              </w:rPr>
            </w:pPr>
            <w:r w:rsidRPr="00890605">
              <w:rPr>
                <w:rFonts w:eastAsia="Calibri"/>
                <w:sz w:val="24"/>
                <w:szCs w:val="24"/>
              </w:rPr>
              <w:t>7 (12</w:t>
            </w:r>
            <w:r w:rsidR="00885D15" w:rsidRPr="00890605">
              <w:rPr>
                <w:rFonts w:eastAsia="Calibri"/>
                <w:sz w:val="24"/>
                <w:szCs w:val="24"/>
              </w:rPr>
              <w:t>,</w:t>
            </w:r>
            <w:r w:rsidRPr="00890605">
              <w:rPr>
                <w:rFonts w:eastAsia="Calibri"/>
                <w:sz w:val="24"/>
                <w:szCs w:val="24"/>
              </w:rPr>
              <w:t>7)</w:t>
            </w:r>
          </w:p>
        </w:tc>
        <w:tc>
          <w:tcPr>
            <w:tcW w:w="1935" w:type="dxa"/>
            <w:vAlign w:val="center"/>
          </w:tcPr>
          <w:p w14:paraId="0FEC5811" w14:textId="2FA9D9D8" w:rsidR="00D02577" w:rsidRPr="00890605" w:rsidRDefault="00D02577" w:rsidP="00577FF4">
            <w:pPr>
              <w:spacing w:line="259" w:lineRule="auto"/>
              <w:ind w:left="-105" w:right="-108" w:firstLine="33"/>
              <w:jc w:val="center"/>
              <w:rPr>
                <w:rFonts w:eastAsia="Calibri"/>
                <w:sz w:val="24"/>
                <w:szCs w:val="24"/>
              </w:rPr>
            </w:pPr>
            <w:r w:rsidRPr="00890605">
              <w:rPr>
                <w:rFonts w:eastAsia="Calibri"/>
                <w:sz w:val="24"/>
                <w:szCs w:val="24"/>
              </w:rPr>
              <w:t>6 (22</w:t>
            </w:r>
            <w:r w:rsidR="00885D15" w:rsidRPr="00890605">
              <w:rPr>
                <w:rFonts w:eastAsia="Calibri"/>
                <w:sz w:val="24"/>
                <w:szCs w:val="24"/>
              </w:rPr>
              <w:t>,</w:t>
            </w:r>
            <w:r w:rsidRPr="00890605">
              <w:rPr>
                <w:rFonts w:eastAsia="Calibri"/>
                <w:sz w:val="24"/>
                <w:szCs w:val="24"/>
              </w:rPr>
              <w:t>2)</w:t>
            </w:r>
          </w:p>
        </w:tc>
        <w:tc>
          <w:tcPr>
            <w:tcW w:w="1565" w:type="dxa"/>
            <w:vAlign w:val="center"/>
          </w:tcPr>
          <w:p w14:paraId="78FB4F53" w14:textId="665B646B" w:rsidR="00D02577" w:rsidRPr="00890605" w:rsidRDefault="00D02577" w:rsidP="00577FF4">
            <w:pPr>
              <w:spacing w:line="259" w:lineRule="auto"/>
              <w:ind w:left="-112" w:right="-105" w:firstLine="1"/>
              <w:jc w:val="center"/>
              <w:rPr>
                <w:rFonts w:eastAsia="Calibri"/>
                <w:sz w:val="24"/>
                <w:szCs w:val="24"/>
              </w:rPr>
            </w:pPr>
            <w:r w:rsidRPr="00890605">
              <w:rPr>
                <w:rFonts w:eastAsia="Calibri"/>
                <w:sz w:val="24"/>
                <w:szCs w:val="24"/>
              </w:rPr>
              <w:t>1 (3</w:t>
            </w:r>
            <w:r w:rsidR="00885D15" w:rsidRPr="00890605">
              <w:rPr>
                <w:rFonts w:eastAsia="Calibri"/>
                <w:sz w:val="24"/>
                <w:szCs w:val="24"/>
              </w:rPr>
              <w:t>,</w:t>
            </w:r>
            <w:r w:rsidRPr="00890605">
              <w:rPr>
                <w:rFonts w:eastAsia="Calibri"/>
                <w:sz w:val="24"/>
                <w:szCs w:val="24"/>
              </w:rPr>
              <w:t>6)</w:t>
            </w:r>
          </w:p>
        </w:tc>
        <w:tc>
          <w:tcPr>
            <w:tcW w:w="1122" w:type="dxa"/>
            <w:vAlign w:val="center"/>
          </w:tcPr>
          <w:p w14:paraId="5C1F2A79" w14:textId="1578B52A" w:rsidR="00D02577" w:rsidRPr="00890605" w:rsidRDefault="00D02577" w:rsidP="00577FF4">
            <w:pPr>
              <w:spacing w:line="259" w:lineRule="auto"/>
              <w:jc w:val="center"/>
              <w:rPr>
                <w:rFonts w:eastAsia="Calibri"/>
                <w:sz w:val="24"/>
                <w:szCs w:val="24"/>
              </w:rPr>
            </w:pPr>
            <w:r w:rsidRPr="00890605">
              <w:rPr>
                <w:rFonts w:eastAsia="Calibri"/>
                <w:sz w:val="24"/>
                <w:szCs w:val="24"/>
              </w:rPr>
              <w:t>0</w:t>
            </w:r>
            <w:r w:rsidR="00E82059" w:rsidRPr="00890605">
              <w:rPr>
                <w:rFonts w:eastAsia="Calibri"/>
                <w:sz w:val="24"/>
                <w:szCs w:val="24"/>
              </w:rPr>
              <w:t>,</w:t>
            </w:r>
            <w:r w:rsidRPr="00890605">
              <w:rPr>
                <w:rFonts w:eastAsia="Calibri"/>
                <w:sz w:val="24"/>
                <w:szCs w:val="24"/>
              </w:rPr>
              <w:t>051</w:t>
            </w:r>
          </w:p>
        </w:tc>
      </w:tr>
      <w:tr w:rsidR="00683A3C" w:rsidRPr="00D02577" w14:paraId="15E4B4BF" w14:textId="77777777" w:rsidTr="00890605">
        <w:trPr>
          <w:trHeight w:hRule="exact" w:val="680"/>
        </w:trPr>
        <w:tc>
          <w:tcPr>
            <w:tcW w:w="3431" w:type="dxa"/>
            <w:vAlign w:val="center"/>
          </w:tcPr>
          <w:p w14:paraId="3B6D89AE" w14:textId="7A9A3BD3" w:rsidR="00D02577" w:rsidRPr="00890605" w:rsidRDefault="00683A3C" w:rsidP="00577FF4">
            <w:pPr>
              <w:spacing w:line="259" w:lineRule="auto"/>
              <w:ind w:right="37"/>
              <w:rPr>
                <w:rFonts w:eastAsia="Calibri"/>
                <w:sz w:val="24"/>
                <w:szCs w:val="24"/>
              </w:rPr>
            </w:pPr>
            <w:r w:rsidRPr="00890605">
              <w:rPr>
                <w:rFonts w:eastAsia="Calibri"/>
                <w:sz w:val="24"/>
                <w:szCs w:val="24"/>
              </w:rPr>
              <w:t>Артериальная гипертензия</w:t>
            </w:r>
            <w:r w:rsidR="00D02577" w:rsidRPr="00890605">
              <w:rPr>
                <w:rFonts w:eastAsia="Calibri"/>
                <w:sz w:val="24"/>
                <w:szCs w:val="24"/>
              </w:rPr>
              <w:t xml:space="preserve">, </w:t>
            </w:r>
            <w:r w:rsidR="00D02577" w:rsidRPr="00890605">
              <w:rPr>
                <w:rFonts w:eastAsia="Calibri"/>
                <w:color w:val="000000"/>
                <w:sz w:val="24"/>
                <w:szCs w:val="24"/>
                <w:lang w:val="en-US"/>
              </w:rPr>
              <w:t>n (%)</w:t>
            </w:r>
          </w:p>
        </w:tc>
        <w:tc>
          <w:tcPr>
            <w:tcW w:w="1467" w:type="dxa"/>
            <w:vAlign w:val="center"/>
          </w:tcPr>
          <w:p w14:paraId="74479B6B" w14:textId="315A4F32" w:rsidR="00D02577" w:rsidRPr="00890605" w:rsidRDefault="00D02577" w:rsidP="00577FF4">
            <w:pPr>
              <w:spacing w:line="259" w:lineRule="auto"/>
              <w:ind w:left="-111" w:right="-105" w:firstLine="2"/>
              <w:jc w:val="center"/>
              <w:rPr>
                <w:rFonts w:eastAsia="Calibri"/>
                <w:sz w:val="24"/>
                <w:szCs w:val="24"/>
              </w:rPr>
            </w:pPr>
            <w:r w:rsidRPr="00890605">
              <w:rPr>
                <w:rFonts w:eastAsia="Calibri"/>
                <w:sz w:val="24"/>
                <w:szCs w:val="24"/>
              </w:rPr>
              <w:t>37 (67</w:t>
            </w:r>
            <w:r w:rsidR="00885D15" w:rsidRPr="00890605">
              <w:rPr>
                <w:rFonts w:eastAsia="Calibri"/>
                <w:sz w:val="24"/>
                <w:szCs w:val="24"/>
              </w:rPr>
              <w:t>,</w:t>
            </w:r>
            <w:r w:rsidRPr="00890605">
              <w:rPr>
                <w:rFonts w:eastAsia="Calibri"/>
                <w:sz w:val="24"/>
                <w:szCs w:val="24"/>
              </w:rPr>
              <w:t>3)</w:t>
            </w:r>
          </w:p>
        </w:tc>
        <w:tc>
          <w:tcPr>
            <w:tcW w:w="1935" w:type="dxa"/>
            <w:vAlign w:val="center"/>
          </w:tcPr>
          <w:p w14:paraId="7A225573" w14:textId="50EA777F" w:rsidR="00D02577" w:rsidRPr="00890605" w:rsidRDefault="00D02577" w:rsidP="00577FF4">
            <w:pPr>
              <w:spacing w:line="259" w:lineRule="auto"/>
              <w:ind w:left="-105" w:right="-108" w:firstLine="33"/>
              <w:jc w:val="center"/>
              <w:rPr>
                <w:rFonts w:eastAsia="Calibri"/>
                <w:sz w:val="24"/>
                <w:szCs w:val="24"/>
              </w:rPr>
            </w:pPr>
            <w:r w:rsidRPr="00890605">
              <w:rPr>
                <w:rFonts w:eastAsia="Calibri"/>
                <w:sz w:val="24"/>
                <w:szCs w:val="24"/>
              </w:rPr>
              <w:t>26 (96</w:t>
            </w:r>
            <w:r w:rsidR="00885D15" w:rsidRPr="00890605">
              <w:rPr>
                <w:rFonts w:eastAsia="Calibri"/>
                <w:sz w:val="24"/>
                <w:szCs w:val="24"/>
              </w:rPr>
              <w:t>,</w:t>
            </w:r>
            <w:r w:rsidRPr="00890605">
              <w:rPr>
                <w:rFonts w:eastAsia="Calibri"/>
                <w:sz w:val="24"/>
                <w:szCs w:val="24"/>
              </w:rPr>
              <w:t>3)</w:t>
            </w:r>
          </w:p>
        </w:tc>
        <w:tc>
          <w:tcPr>
            <w:tcW w:w="1565" w:type="dxa"/>
            <w:vAlign w:val="center"/>
          </w:tcPr>
          <w:p w14:paraId="1235071B" w14:textId="1BDA7799" w:rsidR="00D02577" w:rsidRPr="00890605" w:rsidRDefault="00D02577" w:rsidP="00577FF4">
            <w:pPr>
              <w:spacing w:line="259" w:lineRule="auto"/>
              <w:ind w:left="-112" w:right="-105" w:firstLine="1"/>
              <w:jc w:val="center"/>
              <w:rPr>
                <w:rFonts w:eastAsia="Calibri"/>
                <w:sz w:val="24"/>
                <w:szCs w:val="24"/>
              </w:rPr>
            </w:pPr>
            <w:r w:rsidRPr="00890605">
              <w:rPr>
                <w:rFonts w:eastAsia="Calibri"/>
                <w:sz w:val="24"/>
                <w:szCs w:val="24"/>
              </w:rPr>
              <w:t>11 (39</w:t>
            </w:r>
            <w:r w:rsidR="00885D15" w:rsidRPr="00890605">
              <w:rPr>
                <w:rFonts w:eastAsia="Calibri"/>
                <w:sz w:val="24"/>
                <w:szCs w:val="24"/>
              </w:rPr>
              <w:t>,</w:t>
            </w:r>
            <w:r w:rsidRPr="00890605">
              <w:rPr>
                <w:rFonts w:eastAsia="Calibri"/>
                <w:sz w:val="24"/>
                <w:szCs w:val="24"/>
              </w:rPr>
              <w:t>3)</w:t>
            </w:r>
          </w:p>
        </w:tc>
        <w:tc>
          <w:tcPr>
            <w:tcW w:w="1122" w:type="dxa"/>
            <w:vAlign w:val="center"/>
          </w:tcPr>
          <w:p w14:paraId="175E40B2" w14:textId="4A691B98" w:rsidR="00D02577" w:rsidRPr="00890605" w:rsidRDefault="00D02577" w:rsidP="00577FF4">
            <w:pPr>
              <w:spacing w:line="259" w:lineRule="auto"/>
              <w:jc w:val="center"/>
              <w:rPr>
                <w:rFonts w:eastAsia="Calibri"/>
                <w:sz w:val="24"/>
                <w:szCs w:val="24"/>
              </w:rPr>
            </w:pPr>
            <w:r w:rsidRPr="00890605">
              <w:rPr>
                <w:rFonts w:eastAsia="Calibri"/>
                <w:sz w:val="24"/>
                <w:szCs w:val="24"/>
                <w:lang w:val="en-US"/>
              </w:rPr>
              <w:t>&lt;</w:t>
            </w:r>
            <w:r w:rsidRPr="00890605">
              <w:rPr>
                <w:rFonts w:eastAsia="Calibri"/>
                <w:sz w:val="24"/>
                <w:szCs w:val="24"/>
              </w:rPr>
              <w:t>0</w:t>
            </w:r>
            <w:r w:rsidR="00E82059" w:rsidRPr="00890605">
              <w:rPr>
                <w:rFonts w:eastAsia="Calibri"/>
                <w:sz w:val="24"/>
                <w:szCs w:val="24"/>
              </w:rPr>
              <w:t>,</w:t>
            </w:r>
            <w:r w:rsidRPr="00890605">
              <w:rPr>
                <w:rFonts w:eastAsia="Calibri"/>
                <w:sz w:val="24"/>
                <w:szCs w:val="24"/>
              </w:rPr>
              <w:t>001</w:t>
            </w:r>
          </w:p>
        </w:tc>
      </w:tr>
      <w:tr w:rsidR="00683A3C" w:rsidRPr="00D02577" w14:paraId="69B352AB" w14:textId="77777777" w:rsidTr="00890605">
        <w:tc>
          <w:tcPr>
            <w:tcW w:w="3431" w:type="dxa"/>
            <w:vAlign w:val="center"/>
          </w:tcPr>
          <w:p w14:paraId="01F6D331" w14:textId="6A962FB6" w:rsidR="00D02577" w:rsidRPr="00890605" w:rsidRDefault="00683A3C" w:rsidP="00577FF4">
            <w:pPr>
              <w:spacing w:line="259" w:lineRule="auto"/>
              <w:ind w:right="37"/>
              <w:rPr>
                <w:rFonts w:eastAsia="Calibri"/>
                <w:sz w:val="24"/>
                <w:szCs w:val="24"/>
                <w:lang w:val="en-US"/>
              </w:rPr>
            </w:pPr>
            <w:r w:rsidRPr="00890605">
              <w:rPr>
                <w:rFonts w:eastAsia="Calibri"/>
                <w:sz w:val="24"/>
                <w:szCs w:val="24"/>
              </w:rPr>
              <w:t>Атеросклероз брахицефальных артерий</w:t>
            </w:r>
            <w:r w:rsidR="00D02577" w:rsidRPr="00890605">
              <w:rPr>
                <w:rFonts w:eastAsia="Calibri"/>
                <w:sz w:val="24"/>
                <w:szCs w:val="24"/>
                <w:lang w:val="en-US"/>
              </w:rPr>
              <w:t xml:space="preserve">, </w:t>
            </w:r>
            <w:r w:rsidR="00D02577" w:rsidRPr="00890605">
              <w:rPr>
                <w:rFonts w:eastAsia="Calibri"/>
                <w:color w:val="000000"/>
                <w:sz w:val="24"/>
                <w:szCs w:val="24"/>
                <w:lang w:val="en-US"/>
              </w:rPr>
              <w:t>n (%)</w:t>
            </w:r>
          </w:p>
        </w:tc>
        <w:tc>
          <w:tcPr>
            <w:tcW w:w="1467" w:type="dxa"/>
            <w:vAlign w:val="center"/>
          </w:tcPr>
          <w:p w14:paraId="75109D12" w14:textId="071B6282" w:rsidR="00D02577" w:rsidRPr="00890605" w:rsidRDefault="00D02577" w:rsidP="00577FF4">
            <w:pPr>
              <w:spacing w:line="259" w:lineRule="auto"/>
              <w:ind w:left="-111" w:right="-105" w:firstLine="2"/>
              <w:jc w:val="center"/>
              <w:rPr>
                <w:rFonts w:eastAsia="Calibri"/>
                <w:sz w:val="24"/>
                <w:szCs w:val="24"/>
              </w:rPr>
            </w:pPr>
            <w:r w:rsidRPr="00890605">
              <w:rPr>
                <w:rFonts w:eastAsia="Calibri"/>
                <w:sz w:val="24"/>
                <w:szCs w:val="24"/>
              </w:rPr>
              <w:t>20 (36</w:t>
            </w:r>
            <w:r w:rsidR="00885D15" w:rsidRPr="00890605">
              <w:rPr>
                <w:rFonts w:eastAsia="Calibri"/>
                <w:sz w:val="24"/>
                <w:szCs w:val="24"/>
              </w:rPr>
              <w:t>,</w:t>
            </w:r>
            <w:r w:rsidRPr="00890605">
              <w:rPr>
                <w:rFonts w:eastAsia="Calibri"/>
                <w:sz w:val="24"/>
                <w:szCs w:val="24"/>
              </w:rPr>
              <w:t>4)</w:t>
            </w:r>
          </w:p>
        </w:tc>
        <w:tc>
          <w:tcPr>
            <w:tcW w:w="1935" w:type="dxa"/>
            <w:vAlign w:val="center"/>
          </w:tcPr>
          <w:p w14:paraId="1966A412" w14:textId="2522031A" w:rsidR="00D02577" w:rsidRPr="00890605" w:rsidRDefault="00D02577" w:rsidP="00577FF4">
            <w:pPr>
              <w:spacing w:line="259" w:lineRule="auto"/>
              <w:ind w:left="-105" w:right="-108" w:firstLine="33"/>
              <w:jc w:val="center"/>
              <w:rPr>
                <w:rFonts w:eastAsia="Calibri"/>
                <w:sz w:val="24"/>
                <w:szCs w:val="24"/>
              </w:rPr>
            </w:pPr>
            <w:r w:rsidRPr="00890605">
              <w:rPr>
                <w:rFonts w:eastAsia="Calibri"/>
                <w:sz w:val="24"/>
                <w:szCs w:val="24"/>
              </w:rPr>
              <w:t>12 (44</w:t>
            </w:r>
            <w:r w:rsidR="00885D15" w:rsidRPr="00890605">
              <w:rPr>
                <w:rFonts w:eastAsia="Calibri"/>
                <w:sz w:val="24"/>
                <w:szCs w:val="24"/>
              </w:rPr>
              <w:t>,</w:t>
            </w:r>
            <w:r w:rsidRPr="00890605">
              <w:rPr>
                <w:rFonts w:eastAsia="Calibri"/>
                <w:sz w:val="24"/>
                <w:szCs w:val="24"/>
              </w:rPr>
              <w:t>4)</w:t>
            </w:r>
          </w:p>
        </w:tc>
        <w:tc>
          <w:tcPr>
            <w:tcW w:w="1565" w:type="dxa"/>
            <w:vAlign w:val="center"/>
          </w:tcPr>
          <w:p w14:paraId="11B0F992" w14:textId="6978EDF8" w:rsidR="00D02577" w:rsidRPr="00890605" w:rsidRDefault="00D02577" w:rsidP="00577FF4">
            <w:pPr>
              <w:spacing w:line="259" w:lineRule="auto"/>
              <w:ind w:left="-112" w:right="-105" w:firstLine="1"/>
              <w:jc w:val="center"/>
              <w:rPr>
                <w:rFonts w:eastAsia="Calibri"/>
                <w:sz w:val="24"/>
                <w:szCs w:val="24"/>
              </w:rPr>
            </w:pPr>
            <w:r w:rsidRPr="00890605">
              <w:rPr>
                <w:rFonts w:eastAsia="Calibri"/>
                <w:sz w:val="24"/>
                <w:szCs w:val="24"/>
              </w:rPr>
              <w:t>8 (28</w:t>
            </w:r>
            <w:r w:rsidR="00885D15" w:rsidRPr="00890605">
              <w:rPr>
                <w:rFonts w:eastAsia="Calibri"/>
                <w:sz w:val="24"/>
                <w:szCs w:val="24"/>
              </w:rPr>
              <w:t>,</w:t>
            </w:r>
            <w:r w:rsidRPr="00890605">
              <w:rPr>
                <w:rFonts w:eastAsia="Calibri"/>
                <w:sz w:val="24"/>
                <w:szCs w:val="24"/>
              </w:rPr>
              <w:t>6)</w:t>
            </w:r>
          </w:p>
        </w:tc>
        <w:tc>
          <w:tcPr>
            <w:tcW w:w="1122" w:type="dxa"/>
            <w:vAlign w:val="center"/>
          </w:tcPr>
          <w:p w14:paraId="4D62FDE7" w14:textId="6B0864DF" w:rsidR="00D02577" w:rsidRPr="00890605" w:rsidRDefault="00D02577" w:rsidP="00577FF4">
            <w:pPr>
              <w:spacing w:line="259" w:lineRule="auto"/>
              <w:jc w:val="center"/>
              <w:rPr>
                <w:rFonts w:eastAsia="Calibri"/>
                <w:sz w:val="24"/>
                <w:szCs w:val="24"/>
              </w:rPr>
            </w:pPr>
            <w:r w:rsidRPr="00890605">
              <w:rPr>
                <w:rFonts w:eastAsia="Calibri"/>
                <w:sz w:val="24"/>
                <w:szCs w:val="24"/>
              </w:rPr>
              <w:t>0</w:t>
            </w:r>
            <w:r w:rsidR="00E82059" w:rsidRPr="00890605">
              <w:rPr>
                <w:rFonts w:eastAsia="Calibri"/>
                <w:sz w:val="24"/>
                <w:szCs w:val="24"/>
              </w:rPr>
              <w:t>,</w:t>
            </w:r>
            <w:r w:rsidRPr="00890605">
              <w:rPr>
                <w:rFonts w:eastAsia="Calibri"/>
                <w:sz w:val="24"/>
                <w:szCs w:val="24"/>
              </w:rPr>
              <w:t>346</w:t>
            </w:r>
          </w:p>
        </w:tc>
      </w:tr>
      <w:tr w:rsidR="00683A3C" w:rsidRPr="00D02577" w14:paraId="3684DE06" w14:textId="77777777" w:rsidTr="00890605">
        <w:trPr>
          <w:trHeight w:hRule="exact" w:val="510"/>
        </w:trPr>
        <w:tc>
          <w:tcPr>
            <w:tcW w:w="3431" w:type="dxa"/>
            <w:vAlign w:val="center"/>
          </w:tcPr>
          <w:p w14:paraId="1F775C77" w14:textId="7CAA23C8" w:rsidR="00D02577" w:rsidRPr="00890605" w:rsidRDefault="00683A3C" w:rsidP="00577FF4">
            <w:pPr>
              <w:spacing w:line="259" w:lineRule="auto"/>
              <w:ind w:right="37"/>
              <w:rPr>
                <w:rFonts w:eastAsia="Calibri"/>
                <w:sz w:val="24"/>
                <w:szCs w:val="24"/>
                <w:lang w:val="en-US"/>
              </w:rPr>
            </w:pPr>
            <w:r w:rsidRPr="00890605">
              <w:rPr>
                <w:rFonts w:eastAsia="Calibri"/>
                <w:sz w:val="24"/>
                <w:szCs w:val="24"/>
              </w:rPr>
              <w:t>ХОБЛ</w:t>
            </w:r>
            <w:r w:rsidR="00D02577" w:rsidRPr="00890605">
              <w:rPr>
                <w:rFonts w:eastAsia="Calibri"/>
                <w:sz w:val="24"/>
                <w:szCs w:val="24"/>
                <w:lang w:val="en-US"/>
              </w:rPr>
              <w:t xml:space="preserve">, </w:t>
            </w:r>
            <w:r w:rsidR="00D02577" w:rsidRPr="00890605">
              <w:rPr>
                <w:rFonts w:eastAsia="Calibri"/>
                <w:color w:val="000000"/>
                <w:sz w:val="24"/>
                <w:szCs w:val="24"/>
                <w:lang w:val="en-US"/>
              </w:rPr>
              <w:t xml:space="preserve">n (%) </w:t>
            </w:r>
          </w:p>
        </w:tc>
        <w:tc>
          <w:tcPr>
            <w:tcW w:w="1467" w:type="dxa"/>
            <w:vAlign w:val="center"/>
          </w:tcPr>
          <w:p w14:paraId="4122FBC0" w14:textId="588F8B3F" w:rsidR="00D02577" w:rsidRPr="00890605" w:rsidRDefault="00D02577" w:rsidP="00577FF4">
            <w:pPr>
              <w:spacing w:line="259" w:lineRule="auto"/>
              <w:ind w:left="-111" w:right="-105" w:firstLine="2"/>
              <w:jc w:val="center"/>
              <w:rPr>
                <w:rFonts w:eastAsia="Calibri"/>
                <w:sz w:val="24"/>
                <w:szCs w:val="24"/>
              </w:rPr>
            </w:pPr>
            <w:r w:rsidRPr="00890605">
              <w:rPr>
                <w:rFonts w:eastAsia="Calibri"/>
                <w:sz w:val="24"/>
                <w:szCs w:val="24"/>
              </w:rPr>
              <w:t>24 (43</w:t>
            </w:r>
            <w:r w:rsidR="00885D15" w:rsidRPr="00890605">
              <w:rPr>
                <w:rFonts w:eastAsia="Calibri"/>
                <w:sz w:val="24"/>
                <w:szCs w:val="24"/>
              </w:rPr>
              <w:t>,</w:t>
            </w:r>
            <w:r w:rsidRPr="00890605">
              <w:rPr>
                <w:rFonts w:eastAsia="Calibri"/>
                <w:sz w:val="24"/>
                <w:szCs w:val="24"/>
              </w:rPr>
              <w:t>6)</w:t>
            </w:r>
          </w:p>
        </w:tc>
        <w:tc>
          <w:tcPr>
            <w:tcW w:w="1935" w:type="dxa"/>
            <w:vAlign w:val="center"/>
          </w:tcPr>
          <w:p w14:paraId="7620C944" w14:textId="794E6DB4" w:rsidR="00D02577" w:rsidRPr="00890605" w:rsidRDefault="00D02577" w:rsidP="00577FF4">
            <w:pPr>
              <w:spacing w:line="259" w:lineRule="auto"/>
              <w:ind w:left="-105" w:right="-108" w:firstLine="33"/>
              <w:jc w:val="center"/>
              <w:rPr>
                <w:rFonts w:eastAsia="Calibri"/>
                <w:sz w:val="24"/>
                <w:szCs w:val="24"/>
              </w:rPr>
            </w:pPr>
            <w:r w:rsidRPr="00890605">
              <w:rPr>
                <w:rFonts w:eastAsia="Calibri"/>
                <w:sz w:val="24"/>
                <w:szCs w:val="24"/>
              </w:rPr>
              <w:t>19 (70</w:t>
            </w:r>
            <w:r w:rsidR="00885D15" w:rsidRPr="00890605">
              <w:rPr>
                <w:rFonts w:eastAsia="Calibri"/>
                <w:sz w:val="24"/>
                <w:szCs w:val="24"/>
              </w:rPr>
              <w:t>,</w:t>
            </w:r>
            <w:r w:rsidRPr="00890605">
              <w:rPr>
                <w:rFonts w:eastAsia="Calibri"/>
                <w:sz w:val="24"/>
                <w:szCs w:val="24"/>
              </w:rPr>
              <w:t>4)</w:t>
            </w:r>
          </w:p>
        </w:tc>
        <w:tc>
          <w:tcPr>
            <w:tcW w:w="1565" w:type="dxa"/>
            <w:vAlign w:val="center"/>
          </w:tcPr>
          <w:p w14:paraId="62D631B5" w14:textId="5F1629B0" w:rsidR="00D02577" w:rsidRPr="00890605" w:rsidRDefault="00D02577" w:rsidP="00577FF4">
            <w:pPr>
              <w:spacing w:line="259" w:lineRule="auto"/>
              <w:ind w:left="-112" w:right="-105" w:firstLine="1"/>
              <w:jc w:val="center"/>
              <w:rPr>
                <w:rFonts w:eastAsia="Calibri"/>
                <w:sz w:val="24"/>
                <w:szCs w:val="24"/>
              </w:rPr>
            </w:pPr>
            <w:r w:rsidRPr="00890605">
              <w:rPr>
                <w:rFonts w:eastAsia="Calibri"/>
                <w:sz w:val="24"/>
                <w:szCs w:val="24"/>
              </w:rPr>
              <w:t>5 (17</w:t>
            </w:r>
            <w:r w:rsidR="00885D15" w:rsidRPr="00890605">
              <w:rPr>
                <w:rFonts w:eastAsia="Calibri"/>
                <w:sz w:val="24"/>
                <w:szCs w:val="24"/>
              </w:rPr>
              <w:t>,</w:t>
            </w:r>
            <w:r w:rsidRPr="00890605">
              <w:rPr>
                <w:rFonts w:eastAsia="Calibri"/>
                <w:sz w:val="24"/>
                <w:szCs w:val="24"/>
              </w:rPr>
              <w:t>9)</w:t>
            </w:r>
          </w:p>
        </w:tc>
        <w:tc>
          <w:tcPr>
            <w:tcW w:w="1122" w:type="dxa"/>
            <w:vAlign w:val="center"/>
          </w:tcPr>
          <w:p w14:paraId="4E3DDE45" w14:textId="31170E04" w:rsidR="00D02577" w:rsidRPr="00890605" w:rsidRDefault="00D02577" w:rsidP="00577FF4">
            <w:pPr>
              <w:spacing w:line="259" w:lineRule="auto"/>
              <w:jc w:val="center"/>
              <w:rPr>
                <w:rFonts w:eastAsia="Calibri"/>
                <w:sz w:val="24"/>
                <w:szCs w:val="24"/>
              </w:rPr>
            </w:pPr>
            <w:r w:rsidRPr="00890605">
              <w:rPr>
                <w:rFonts w:eastAsia="Calibri"/>
                <w:sz w:val="24"/>
                <w:szCs w:val="24"/>
                <w:lang w:val="en-US"/>
              </w:rPr>
              <w:t>&lt;</w:t>
            </w:r>
            <w:r w:rsidRPr="00890605">
              <w:rPr>
                <w:rFonts w:eastAsia="Calibri"/>
                <w:sz w:val="24"/>
                <w:szCs w:val="24"/>
              </w:rPr>
              <w:t>0</w:t>
            </w:r>
            <w:r w:rsidR="00E82059" w:rsidRPr="00890605">
              <w:rPr>
                <w:rFonts w:eastAsia="Calibri"/>
                <w:sz w:val="24"/>
                <w:szCs w:val="24"/>
              </w:rPr>
              <w:t>,</w:t>
            </w:r>
            <w:r w:rsidRPr="00890605">
              <w:rPr>
                <w:rFonts w:eastAsia="Calibri"/>
                <w:sz w:val="24"/>
                <w:szCs w:val="24"/>
              </w:rPr>
              <w:t>001</w:t>
            </w:r>
          </w:p>
        </w:tc>
      </w:tr>
      <w:tr w:rsidR="00683A3C" w:rsidRPr="00D02577" w14:paraId="24164BE0" w14:textId="77777777" w:rsidTr="00890605">
        <w:tc>
          <w:tcPr>
            <w:tcW w:w="3431" w:type="dxa"/>
            <w:vAlign w:val="center"/>
          </w:tcPr>
          <w:p w14:paraId="224667AB" w14:textId="703607D0" w:rsidR="00D02577" w:rsidRPr="00890605" w:rsidRDefault="00683A3C" w:rsidP="00577FF4">
            <w:pPr>
              <w:spacing w:line="259" w:lineRule="auto"/>
              <w:ind w:right="37"/>
              <w:rPr>
                <w:rFonts w:eastAsia="Calibri"/>
                <w:sz w:val="24"/>
                <w:szCs w:val="24"/>
              </w:rPr>
            </w:pPr>
            <w:r w:rsidRPr="00890605">
              <w:rPr>
                <w:rFonts w:eastAsia="Calibri"/>
                <w:sz w:val="24"/>
                <w:szCs w:val="24"/>
              </w:rPr>
              <w:t>Операции на органах брюшной полости в анамнезе</w:t>
            </w:r>
            <w:r w:rsidR="00D02577" w:rsidRPr="00890605">
              <w:rPr>
                <w:rFonts w:eastAsia="Calibri"/>
                <w:sz w:val="24"/>
                <w:szCs w:val="24"/>
              </w:rPr>
              <w:t xml:space="preserve">, </w:t>
            </w:r>
            <w:r w:rsidR="00D02577" w:rsidRPr="00890605">
              <w:rPr>
                <w:rFonts w:eastAsia="Calibri"/>
                <w:color w:val="000000"/>
                <w:sz w:val="24"/>
                <w:szCs w:val="24"/>
                <w:lang w:val="en-US"/>
              </w:rPr>
              <w:t>n</w:t>
            </w:r>
            <w:r w:rsidR="00D02577" w:rsidRPr="00890605">
              <w:rPr>
                <w:rFonts w:eastAsia="Calibri"/>
                <w:color w:val="000000"/>
                <w:sz w:val="24"/>
                <w:szCs w:val="24"/>
              </w:rPr>
              <w:t xml:space="preserve"> (%)</w:t>
            </w:r>
          </w:p>
        </w:tc>
        <w:tc>
          <w:tcPr>
            <w:tcW w:w="1467" w:type="dxa"/>
            <w:vAlign w:val="center"/>
          </w:tcPr>
          <w:p w14:paraId="0203DCA6" w14:textId="6AE3F7EA" w:rsidR="00D02577" w:rsidRPr="00890605" w:rsidRDefault="00D02577" w:rsidP="00577FF4">
            <w:pPr>
              <w:spacing w:line="259" w:lineRule="auto"/>
              <w:ind w:left="-111" w:right="-105" w:firstLine="2"/>
              <w:jc w:val="center"/>
              <w:rPr>
                <w:rFonts w:eastAsia="Calibri"/>
                <w:sz w:val="24"/>
                <w:szCs w:val="24"/>
              </w:rPr>
            </w:pPr>
            <w:r w:rsidRPr="00890605">
              <w:rPr>
                <w:rFonts w:eastAsia="Calibri"/>
                <w:sz w:val="24"/>
                <w:szCs w:val="24"/>
              </w:rPr>
              <w:t>14 (25</w:t>
            </w:r>
            <w:r w:rsidR="00885D15" w:rsidRPr="00890605">
              <w:rPr>
                <w:rFonts w:eastAsia="Calibri"/>
                <w:sz w:val="24"/>
                <w:szCs w:val="24"/>
              </w:rPr>
              <w:t>,</w:t>
            </w:r>
            <w:r w:rsidRPr="00890605">
              <w:rPr>
                <w:rFonts w:eastAsia="Calibri"/>
                <w:sz w:val="24"/>
                <w:szCs w:val="24"/>
              </w:rPr>
              <w:t>5)</w:t>
            </w:r>
          </w:p>
        </w:tc>
        <w:tc>
          <w:tcPr>
            <w:tcW w:w="1935" w:type="dxa"/>
            <w:vAlign w:val="center"/>
          </w:tcPr>
          <w:p w14:paraId="69347164" w14:textId="1E106BE8" w:rsidR="00D02577" w:rsidRPr="00890605" w:rsidRDefault="00D02577" w:rsidP="00577FF4">
            <w:pPr>
              <w:spacing w:line="259" w:lineRule="auto"/>
              <w:ind w:left="-105" w:right="-108" w:firstLine="33"/>
              <w:jc w:val="center"/>
              <w:rPr>
                <w:rFonts w:eastAsia="Calibri"/>
                <w:sz w:val="24"/>
                <w:szCs w:val="24"/>
              </w:rPr>
            </w:pPr>
            <w:r w:rsidRPr="00890605">
              <w:rPr>
                <w:rFonts w:eastAsia="Calibri"/>
                <w:sz w:val="24"/>
                <w:szCs w:val="24"/>
              </w:rPr>
              <w:t>9 (33</w:t>
            </w:r>
            <w:r w:rsidR="00885D15" w:rsidRPr="00890605">
              <w:rPr>
                <w:rFonts w:eastAsia="Calibri"/>
                <w:sz w:val="24"/>
                <w:szCs w:val="24"/>
              </w:rPr>
              <w:t>,</w:t>
            </w:r>
            <w:r w:rsidRPr="00890605">
              <w:rPr>
                <w:rFonts w:eastAsia="Calibri"/>
                <w:sz w:val="24"/>
                <w:szCs w:val="24"/>
              </w:rPr>
              <w:t>3)</w:t>
            </w:r>
          </w:p>
        </w:tc>
        <w:tc>
          <w:tcPr>
            <w:tcW w:w="1565" w:type="dxa"/>
            <w:vAlign w:val="center"/>
          </w:tcPr>
          <w:p w14:paraId="1BEF062A" w14:textId="17007620" w:rsidR="00D02577" w:rsidRPr="00890605" w:rsidRDefault="00D02577" w:rsidP="00577FF4">
            <w:pPr>
              <w:spacing w:line="259" w:lineRule="auto"/>
              <w:ind w:left="-112" w:right="-105" w:firstLine="1"/>
              <w:jc w:val="center"/>
              <w:rPr>
                <w:rFonts w:eastAsia="Calibri"/>
                <w:sz w:val="24"/>
                <w:szCs w:val="24"/>
              </w:rPr>
            </w:pPr>
            <w:r w:rsidRPr="00890605">
              <w:rPr>
                <w:rFonts w:eastAsia="Calibri"/>
                <w:sz w:val="24"/>
                <w:szCs w:val="24"/>
              </w:rPr>
              <w:t>5 (17</w:t>
            </w:r>
            <w:r w:rsidR="00885D15" w:rsidRPr="00890605">
              <w:rPr>
                <w:rFonts w:eastAsia="Calibri"/>
                <w:sz w:val="24"/>
                <w:szCs w:val="24"/>
              </w:rPr>
              <w:t>,</w:t>
            </w:r>
            <w:r w:rsidRPr="00890605">
              <w:rPr>
                <w:rFonts w:eastAsia="Calibri"/>
                <w:sz w:val="24"/>
                <w:szCs w:val="24"/>
              </w:rPr>
              <w:t>9)</w:t>
            </w:r>
          </w:p>
        </w:tc>
        <w:tc>
          <w:tcPr>
            <w:tcW w:w="1122" w:type="dxa"/>
            <w:vAlign w:val="center"/>
          </w:tcPr>
          <w:p w14:paraId="3BCC34E7" w14:textId="6C6F229A" w:rsidR="00D02577" w:rsidRPr="00890605" w:rsidRDefault="00D02577" w:rsidP="00577FF4">
            <w:pPr>
              <w:spacing w:line="259" w:lineRule="auto"/>
              <w:jc w:val="center"/>
              <w:rPr>
                <w:rFonts w:eastAsia="Calibri"/>
                <w:sz w:val="24"/>
                <w:szCs w:val="24"/>
              </w:rPr>
            </w:pPr>
            <w:r w:rsidRPr="00890605">
              <w:rPr>
                <w:rFonts w:eastAsia="Calibri"/>
                <w:sz w:val="24"/>
                <w:szCs w:val="24"/>
              </w:rPr>
              <w:t>0</w:t>
            </w:r>
            <w:r w:rsidR="00E82059" w:rsidRPr="00890605">
              <w:rPr>
                <w:rFonts w:eastAsia="Calibri"/>
                <w:sz w:val="24"/>
                <w:szCs w:val="24"/>
              </w:rPr>
              <w:t>,</w:t>
            </w:r>
            <w:r w:rsidRPr="00890605">
              <w:rPr>
                <w:rFonts w:eastAsia="Calibri"/>
                <w:sz w:val="24"/>
                <w:szCs w:val="24"/>
              </w:rPr>
              <w:t>314</w:t>
            </w:r>
          </w:p>
        </w:tc>
      </w:tr>
      <w:tr w:rsidR="00683A3C" w:rsidRPr="00D02577" w14:paraId="332A8B3C" w14:textId="77777777" w:rsidTr="00890605">
        <w:tc>
          <w:tcPr>
            <w:tcW w:w="3431" w:type="dxa"/>
            <w:vAlign w:val="center"/>
          </w:tcPr>
          <w:p w14:paraId="06698E92" w14:textId="2DF9EF65" w:rsidR="00D02577" w:rsidRPr="00890605" w:rsidRDefault="00683A3C" w:rsidP="00577FF4">
            <w:pPr>
              <w:spacing w:line="259" w:lineRule="auto"/>
              <w:ind w:right="37"/>
              <w:rPr>
                <w:rFonts w:eastAsia="Calibri"/>
                <w:sz w:val="24"/>
                <w:szCs w:val="24"/>
              </w:rPr>
            </w:pPr>
            <w:r w:rsidRPr="00890605">
              <w:rPr>
                <w:rFonts w:eastAsia="Calibri"/>
                <w:sz w:val="24"/>
                <w:szCs w:val="24"/>
              </w:rPr>
              <w:t>Облитерирующие поражения артерий нижних конечностей</w:t>
            </w:r>
            <w:r w:rsidR="00D02577" w:rsidRPr="00890605">
              <w:rPr>
                <w:rFonts w:eastAsia="Calibri"/>
                <w:sz w:val="24"/>
                <w:szCs w:val="24"/>
              </w:rPr>
              <w:t xml:space="preserve">, </w:t>
            </w:r>
            <w:r w:rsidR="00D02577" w:rsidRPr="00890605">
              <w:rPr>
                <w:rFonts w:eastAsia="Calibri"/>
                <w:color w:val="000000"/>
                <w:sz w:val="24"/>
                <w:szCs w:val="24"/>
                <w:lang w:val="en-US"/>
              </w:rPr>
              <w:t>n</w:t>
            </w:r>
            <w:r w:rsidR="00D02577" w:rsidRPr="00890605">
              <w:rPr>
                <w:rFonts w:eastAsia="Calibri"/>
                <w:color w:val="000000"/>
                <w:sz w:val="24"/>
                <w:szCs w:val="24"/>
              </w:rPr>
              <w:t xml:space="preserve"> (%)</w:t>
            </w:r>
          </w:p>
        </w:tc>
        <w:tc>
          <w:tcPr>
            <w:tcW w:w="1467" w:type="dxa"/>
            <w:vAlign w:val="center"/>
          </w:tcPr>
          <w:p w14:paraId="1A8F2160" w14:textId="79C0801D" w:rsidR="00D02577" w:rsidRPr="00890605" w:rsidRDefault="00D02577" w:rsidP="00577FF4">
            <w:pPr>
              <w:spacing w:line="259" w:lineRule="auto"/>
              <w:ind w:left="-111" w:right="-105" w:firstLine="2"/>
              <w:jc w:val="center"/>
              <w:rPr>
                <w:rFonts w:eastAsia="Calibri"/>
                <w:sz w:val="24"/>
                <w:szCs w:val="24"/>
              </w:rPr>
            </w:pPr>
            <w:r w:rsidRPr="00890605">
              <w:rPr>
                <w:rFonts w:eastAsia="Calibri"/>
                <w:sz w:val="24"/>
                <w:szCs w:val="24"/>
              </w:rPr>
              <w:t>25 (45</w:t>
            </w:r>
            <w:r w:rsidR="00885D15" w:rsidRPr="00890605">
              <w:rPr>
                <w:rFonts w:eastAsia="Calibri"/>
                <w:sz w:val="24"/>
                <w:szCs w:val="24"/>
              </w:rPr>
              <w:t>,</w:t>
            </w:r>
            <w:r w:rsidRPr="00890605">
              <w:rPr>
                <w:rFonts w:eastAsia="Calibri"/>
                <w:sz w:val="24"/>
                <w:szCs w:val="24"/>
              </w:rPr>
              <w:t>5)</w:t>
            </w:r>
          </w:p>
        </w:tc>
        <w:tc>
          <w:tcPr>
            <w:tcW w:w="1935" w:type="dxa"/>
            <w:vAlign w:val="center"/>
          </w:tcPr>
          <w:p w14:paraId="00002B68" w14:textId="3A195D2F" w:rsidR="00D02577" w:rsidRPr="00890605" w:rsidRDefault="00D02577" w:rsidP="00577FF4">
            <w:pPr>
              <w:spacing w:line="259" w:lineRule="auto"/>
              <w:ind w:left="-105" w:right="-108" w:firstLine="33"/>
              <w:jc w:val="center"/>
              <w:rPr>
                <w:rFonts w:eastAsia="Calibri"/>
                <w:sz w:val="24"/>
                <w:szCs w:val="24"/>
              </w:rPr>
            </w:pPr>
            <w:r w:rsidRPr="00890605">
              <w:rPr>
                <w:rFonts w:eastAsia="Calibri"/>
                <w:sz w:val="24"/>
                <w:szCs w:val="24"/>
              </w:rPr>
              <w:t>16 (59</w:t>
            </w:r>
            <w:r w:rsidR="00885D15" w:rsidRPr="00890605">
              <w:rPr>
                <w:rFonts w:eastAsia="Calibri"/>
                <w:sz w:val="24"/>
                <w:szCs w:val="24"/>
              </w:rPr>
              <w:t>,</w:t>
            </w:r>
            <w:r w:rsidRPr="00890605">
              <w:rPr>
                <w:rFonts w:eastAsia="Calibri"/>
                <w:sz w:val="24"/>
                <w:szCs w:val="24"/>
              </w:rPr>
              <w:t>3)</w:t>
            </w:r>
          </w:p>
        </w:tc>
        <w:tc>
          <w:tcPr>
            <w:tcW w:w="1565" w:type="dxa"/>
            <w:vAlign w:val="center"/>
          </w:tcPr>
          <w:p w14:paraId="218DEBDB" w14:textId="1EC3A7F8" w:rsidR="00D02577" w:rsidRPr="00890605" w:rsidRDefault="00D02577" w:rsidP="00577FF4">
            <w:pPr>
              <w:spacing w:line="259" w:lineRule="auto"/>
              <w:ind w:left="-112" w:right="-105" w:firstLine="1"/>
              <w:jc w:val="center"/>
              <w:rPr>
                <w:rFonts w:eastAsia="Calibri"/>
                <w:sz w:val="24"/>
                <w:szCs w:val="24"/>
              </w:rPr>
            </w:pPr>
            <w:r w:rsidRPr="00890605">
              <w:rPr>
                <w:rFonts w:eastAsia="Calibri"/>
                <w:sz w:val="24"/>
                <w:szCs w:val="24"/>
              </w:rPr>
              <w:t>9 (32</w:t>
            </w:r>
            <w:r w:rsidR="00885D15" w:rsidRPr="00890605">
              <w:rPr>
                <w:rFonts w:eastAsia="Calibri"/>
                <w:sz w:val="24"/>
                <w:szCs w:val="24"/>
              </w:rPr>
              <w:t>,</w:t>
            </w:r>
            <w:r w:rsidRPr="00890605">
              <w:rPr>
                <w:rFonts w:eastAsia="Calibri"/>
                <w:sz w:val="24"/>
                <w:szCs w:val="24"/>
              </w:rPr>
              <w:t>1)</w:t>
            </w:r>
          </w:p>
        </w:tc>
        <w:tc>
          <w:tcPr>
            <w:tcW w:w="1122" w:type="dxa"/>
            <w:vAlign w:val="center"/>
          </w:tcPr>
          <w:p w14:paraId="5C9DF771" w14:textId="65E3AA15" w:rsidR="00D02577" w:rsidRPr="00890605" w:rsidRDefault="00D02577" w:rsidP="00577FF4">
            <w:pPr>
              <w:spacing w:line="259" w:lineRule="auto"/>
              <w:jc w:val="center"/>
              <w:rPr>
                <w:rFonts w:eastAsia="Calibri"/>
                <w:sz w:val="24"/>
                <w:szCs w:val="24"/>
              </w:rPr>
            </w:pPr>
            <w:r w:rsidRPr="00890605">
              <w:rPr>
                <w:rFonts w:eastAsia="Calibri"/>
                <w:sz w:val="24"/>
                <w:szCs w:val="24"/>
              </w:rPr>
              <w:t>0</w:t>
            </w:r>
            <w:r w:rsidR="00E82059" w:rsidRPr="00890605">
              <w:rPr>
                <w:rFonts w:eastAsia="Calibri"/>
                <w:sz w:val="24"/>
                <w:szCs w:val="24"/>
              </w:rPr>
              <w:t>,</w:t>
            </w:r>
            <w:r w:rsidRPr="00890605">
              <w:rPr>
                <w:rFonts w:eastAsia="Calibri"/>
                <w:sz w:val="24"/>
                <w:szCs w:val="24"/>
              </w:rPr>
              <w:t>043</w:t>
            </w:r>
          </w:p>
        </w:tc>
      </w:tr>
      <w:tr w:rsidR="00683A3C" w:rsidRPr="00D02577" w14:paraId="36401EF9" w14:textId="77777777" w:rsidTr="00890605">
        <w:trPr>
          <w:trHeight w:hRule="exact" w:val="510"/>
        </w:trPr>
        <w:tc>
          <w:tcPr>
            <w:tcW w:w="3431" w:type="dxa"/>
            <w:vAlign w:val="center"/>
          </w:tcPr>
          <w:p w14:paraId="022C46D5" w14:textId="551DCF3C" w:rsidR="00D02577" w:rsidRPr="00890605" w:rsidRDefault="00683A3C" w:rsidP="00577FF4">
            <w:pPr>
              <w:spacing w:line="259" w:lineRule="auto"/>
              <w:ind w:right="37"/>
              <w:rPr>
                <w:rFonts w:eastAsia="Calibri"/>
                <w:sz w:val="24"/>
                <w:szCs w:val="24"/>
              </w:rPr>
            </w:pPr>
            <w:r w:rsidRPr="00890605">
              <w:rPr>
                <w:rFonts w:eastAsia="Calibri"/>
                <w:sz w:val="24"/>
                <w:szCs w:val="24"/>
              </w:rPr>
              <w:t>Сахарный диабет</w:t>
            </w:r>
            <w:r w:rsidR="00D02577" w:rsidRPr="00890605">
              <w:rPr>
                <w:rFonts w:eastAsia="Calibri"/>
                <w:sz w:val="24"/>
                <w:szCs w:val="24"/>
              </w:rPr>
              <w:t xml:space="preserve">, </w:t>
            </w:r>
            <w:r w:rsidR="00D02577" w:rsidRPr="00890605">
              <w:rPr>
                <w:rFonts w:eastAsia="Calibri"/>
                <w:color w:val="000000"/>
                <w:sz w:val="24"/>
                <w:szCs w:val="24"/>
                <w:lang w:val="en-US"/>
              </w:rPr>
              <w:t>n (%)</w:t>
            </w:r>
          </w:p>
        </w:tc>
        <w:tc>
          <w:tcPr>
            <w:tcW w:w="1467" w:type="dxa"/>
            <w:vAlign w:val="center"/>
          </w:tcPr>
          <w:p w14:paraId="77A5F82C" w14:textId="17168DC8" w:rsidR="00D02577" w:rsidRPr="00890605" w:rsidRDefault="00D02577" w:rsidP="00577FF4">
            <w:pPr>
              <w:spacing w:line="259" w:lineRule="auto"/>
              <w:ind w:left="-111" w:right="-105" w:firstLine="2"/>
              <w:jc w:val="center"/>
              <w:rPr>
                <w:rFonts w:eastAsia="Calibri"/>
                <w:sz w:val="24"/>
                <w:szCs w:val="24"/>
              </w:rPr>
            </w:pPr>
            <w:r w:rsidRPr="00890605">
              <w:rPr>
                <w:rFonts w:eastAsia="Calibri"/>
                <w:sz w:val="24"/>
                <w:szCs w:val="24"/>
              </w:rPr>
              <w:t>14 (25</w:t>
            </w:r>
            <w:r w:rsidR="00885D15" w:rsidRPr="00890605">
              <w:rPr>
                <w:rFonts w:eastAsia="Calibri"/>
                <w:sz w:val="24"/>
                <w:szCs w:val="24"/>
              </w:rPr>
              <w:t>,</w:t>
            </w:r>
            <w:r w:rsidRPr="00890605">
              <w:rPr>
                <w:rFonts w:eastAsia="Calibri"/>
                <w:sz w:val="24"/>
                <w:szCs w:val="24"/>
              </w:rPr>
              <w:t>5)</w:t>
            </w:r>
          </w:p>
        </w:tc>
        <w:tc>
          <w:tcPr>
            <w:tcW w:w="1935" w:type="dxa"/>
            <w:vAlign w:val="center"/>
          </w:tcPr>
          <w:p w14:paraId="352EA2ED" w14:textId="4A524ABA" w:rsidR="00D02577" w:rsidRPr="00890605" w:rsidRDefault="00D02577" w:rsidP="00577FF4">
            <w:pPr>
              <w:spacing w:line="259" w:lineRule="auto"/>
              <w:ind w:left="-105" w:right="-108" w:firstLine="33"/>
              <w:jc w:val="center"/>
              <w:rPr>
                <w:rFonts w:eastAsia="Calibri"/>
                <w:sz w:val="24"/>
                <w:szCs w:val="24"/>
              </w:rPr>
            </w:pPr>
            <w:r w:rsidRPr="00890605">
              <w:rPr>
                <w:rFonts w:eastAsia="Calibri"/>
                <w:sz w:val="24"/>
                <w:szCs w:val="24"/>
              </w:rPr>
              <w:t>10 (37</w:t>
            </w:r>
            <w:r w:rsidR="00885D15" w:rsidRPr="00890605">
              <w:rPr>
                <w:rFonts w:eastAsia="Calibri"/>
                <w:sz w:val="24"/>
                <w:szCs w:val="24"/>
              </w:rPr>
              <w:t>,</w:t>
            </w:r>
            <w:r w:rsidRPr="00890605">
              <w:rPr>
                <w:rFonts w:eastAsia="Calibri"/>
                <w:sz w:val="24"/>
                <w:szCs w:val="24"/>
              </w:rPr>
              <w:t>0)</w:t>
            </w:r>
          </w:p>
        </w:tc>
        <w:tc>
          <w:tcPr>
            <w:tcW w:w="1565" w:type="dxa"/>
            <w:vAlign w:val="center"/>
          </w:tcPr>
          <w:p w14:paraId="592D4114" w14:textId="5836BED0" w:rsidR="00D02577" w:rsidRPr="00890605" w:rsidRDefault="00D02577" w:rsidP="00577FF4">
            <w:pPr>
              <w:spacing w:line="259" w:lineRule="auto"/>
              <w:ind w:left="-112" w:right="-105" w:firstLine="1"/>
              <w:jc w:val="center"/>
              <w:rPr>
                <w:rFonts w:eastAsia="Calibri"/>
                <w:sz w:val="24"/>
                <w:szCs w:val="24"/>
              </w:rPr>
            </w:pPr>
            <w:r w:rsidRPr="00890605">
              <w:rPr>
                <w:rFonts w:eastAsia="Calibri"/>
                <w:sz w:val="24"/>
                <w:szCs w:val="24"/>
              </w:rPr>
              <w:t>4 (14</w:t>
            </w:r>
            <w:r w:rsidR="00885D15" w:rsidRPr="00890605">
              <w:rPr>
                <w:rFonts w:eastAsia="Calibri"/>
                <w:sz w:val="24"/>
                <w:szCs w:val="24"/>
              </w:rPr>
              <w:t>,</w:t>
            </w:r>
            <w:r w:rsidRPr="00890605">
              <w:rPr>
                <w:rFonts w:eastAsia="Calibri"/>
                <w:sz w:val="24"/>
                <w:szCs w:val="24"/>
              </w:rPr>
              <w:t>3)</w:t>
            </w:r>
          </w:p>
        </w:tc>
        <w:tc>
          <w:tcPr>
            <w:tcW w:w="1122" w:type="dxa"/>
            <w:vAlign w:val="center"/>
          </w:tcPr>
          <w:p w14:paraId="38267415" w14:textId="3CA00C85" w:rsidR="00D02577" w:rsidRPr="00890605" w:rsidRDefault="00D02577" w:rsidP="00577FF4">
            <w:pPr>
              <w:spacing w:line="259" w:lineRule="auto"/>
              <w:jc w:val="center"/>
              <w:rPr>
                <w:rFonts w:eastAsia="Calibri"/>
                <w:sz w:val="24"/>
                <w:szCs w:val="24"/>
              </w:rPr>
            </w:pPr>
            <w:r w:rsidRPr="00890605">
              <w:rPr>
                <w:rFonts w:eastAsia="Calibri"/>
                <w:sz w:val="24"/>
                <w:szCs w:val="24"/>
              </w:rPr>
              <w:t>0</w:t>
            </w:r>
            <w:r w:rsidR="00E82059" w:rsidRPr="00890605">
              <w:rPr>
                <w:rFonts w:eastAsia="Calibri"/>
                <w:sz w:val="24"/>
                <w:szCs w:val="24"/>
              </w:rPr>
              <w:t>,</w:t>
            </w:r>
            <w:r w:rsidRPr="00890605">
              <w:rPr>
                <w:rFonts w:eastAsia="Calibri"/>
                <w:sz w:val="24"/>
                <w:szCs w:val="24"/>
              </w:rPr>
              <w:t>104</w:t>
            </w:r>
          </w:p>
        </w:tc>
      </w:tr>
    </w:tbl>
    <w:p w14:paraId="496F6B95" w14:textId="40CF846E" w:rsidR="00D02577" w:rsidRDefault="00D02577" w:rsidP="003C0107">
      <w:pPr>
        <w:widowControl w:val="0"/>
        <w:spacing w:after="0" w:line="240" w:lineRule="auto"/>
        <w:ind w:firstLine="708"/>
        <w:jc w:val="both"/>
        <w:rPr>
          <w:szCs w:val="28"/>
        </w:rPr>
      </w:pPr>
    </w:p>
    <w:p w14:paraId="5020DC22" w14:textId="5BB64EDE" w:rsidR="00FF614F" w:rsidRDefault="00AE70CB" w:rsidP="00A25660">
      <w:pPr>
        <w:widowControl w:val="0"/>
        <w:spacing w:after="0" w:line="240" w:lineRule="auto"/>
        <w:jc w:val="both"/>
        <w:rPr>
          <w:szCs w:val="28"/>
        </w:rPr>
      </w:pPr>
      <w:r>
        <w:rPr>
          <w:noProof/>
          <w:szCs w:val="28"/>
          <w:lang w:eastAsia="ru-RU"/>
        </w:rPr>
        <w:drawing>
          <wp:inline distT="0" distB="0" distL="0" distR="0" wp14:anchorId="7BFC7742" wp14:editId="1F780C4D">
            <wp:extent cx="6081823" cy="3274828"/>
            <wp:effectExtent l="0" t="0" r="0" b="190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B02CC5E" w14:textId="77777777" w:rsidR="00FF614F" w:rsidRPr="00577FF4" w:rsidRDefault="00FF614F" w:rsidP="003C0107">
      <w:pPr>
        <w:widowControl w:val="0"/>
        <w:spacing w:after="0" w:line="240" w:lineRule="auto"/>
        <w:ind w:firstLine="708"/>
        <w:jc w:val="both"/>
        <w:rPr>
          <w:sz w:val="16"/>
          <w:szCs w:val="16"/>
        </w:rPr>
      </w:pPr>
    </w:p>
    <w:p w14:paraId="4BCB5E77" w14:textId="2D1D3C8A" w:rsidR="00FB2CFB" w:rsidRDefault="004C7B37" w:rsidP="00FB2CFB">
      <w:pPr>
        <w:widowControl w:val="0"/>
        <w:spacing w:after="0" w:line="240" w:lineRule="auto"/>
        <w:jc w:val="center"/>
        <w:rPr>
          <w:szCs w:val="28"/>
        </w:rPr>
      </w:pPr>
      <w:r>
        <w:rPr>
          <w:szCs w:val="28"/>
        </w:rPr>
        <w:t>Рисунок 4</w:t>
      </w:r>
      <w:r w:rsidR="00FB2CFB">
        <w:rPr>
          <w:szCs w:val="28"/>
        </w:rPr>
        <w:t xml:space="preserve"> </w:t>
      </w:r>
      <w:r w:rsidR="00FB2CFB" w:rsidRPr="006F34F4">
        <w:rPr>
          <w:rFonts w:eastAsia="Times New Roman"/>
          <w:lang w:eastAsia="ru-RU"/>
        </w:rPr>
        <w:t>–</w:t>
      </w:r>
      <w:r w:rsidR="00FB2CFB" w:rsidRPr="00D02577">
        <w:rPr>
          <w:rFonts w:eastAsia="Calibri"/>
          <w:b/>
          <w:bCs/>
          <w:szCs w:val="28"/>
        </w:rPr>
        <w:t xml:space="preserve"> </w:t>
      </w:r>
      <w:r w:rsidR="00FB2CFB" w:rsidRPr="00683A3C">
        <w:rPr>
          <w:szCs w:val="28"/>
        </w:rPr>
        <w:t>Частота сопутствующей патологии в исследуемых группах пациентов</w:t>
      </w:r>
    </w:p>
    <w:p w14:paraId="16C5FED8" w14:textId="3E71EA3F" w:rsidR="003C0107" w:rsidRPr="007B69B3" w:rsidRDefault="007B69B3" w:rsidP="007B69B3">
      <w:pPr>
        <w:widowControl w:val="0"/>
        <w:spacing w:after="0" w:line="240" w:lineRule="auto"/>
        <w:ind w:firstLine="708"/>
        <w:jc w:val="both"/>
        <w:rPr>
          <w:szCs w:val="28"/>
          <w:highlight w:val="yellow"/>
        </w:rPr>
      </w:pPr>
      <w:r w:rsidRPr="00B46884">
        <w:rPr>
          <w:szCs w:val="28"/>
        </w:rPr>
        <w:t xml:space="preserve">Анализируя данные в таблице </w:t>
      </w:r>
      <w:r w:rsidR="00B46884" w:rsidRPr="00B46884">
        <w:rPr>
          <w:szCs w:val="28"/>
        </w:rPr>
        <w:t>1,</w:t>
      </w:r>
      <w:r w:rsidRPr="00B46884">
        <w:rPr>
          <w:szCs w:val="28"/>
        </w:rPr>
        <w:t xml:space="preserve"> мы приходим к выводу что наиболее распространёнными сопутствующими заболеваниями</w:t>
      </w:r>
      <w:r w:rsidR="00B46884" w:rsidRPr="00B46884">
        <w:rPr>
          <w:szCs w:val="28"/>
        </w:rPr>
        <w:t>,</w:t>
      </w:r>
      <w:r w:rsidRPr="00B46884">
        <w:rPr>
          <w:szCs w:val="28"/>
        </w:rPr>
        <w:t xml:space="preserve"> как в </w:t>
      </w:r>
      <w:r w:rsidR="00AE70CB">
        <w:rPr>
          <w:szCs w:val="28"/>
        </w:rPr>
        <w:t xml:space="preserve">основной </w:t>
      </w:r>
      <w:r w:rsidRPr="00B46884">
        <w:rPr>
          <w:szCs w:val="28"/>
        </w:rPr>
        <w:t>группе</w:t>
      </w:r>
      <w:r w:rsidR="00B46884" w:rsidRPr="00B46884">
        <w:rPr>
          <w:szCs w:val="28"/>
        </w:rPr>
        <w:t>,</w:t>
      </w:r>
      <w:r w:rsidRPr="00B46884">
        <w:rPr>
          <w:szCs w:val="28"/>
        </w:rPr>
        <w:t xml:space="preserve"> так и в группе сравнения</w:t>
      </w:r>
      <w:r w:rsidR="00B46884" w:rsidRPr="00B46884">
        <w:rPr>
          <w:szCs w:val="28"/>
        </w:rPr>
        <w:t>,</w:t>
      </w:r>
      <w:r w:rsidRPr="00B46884">
        <w:rPr>
          <w:szCs w:val="28"/>
        </w:rPr>
        <w:t xml:space="preserve"> были заболевания сердечно-сосудистой</w:t>
      </w:r>
      <w:r>
        <w:rPr>
          <w:szCs w:val="28"/>
        </w:rPr>
        <w:t xml:space="preserve"> </w:t>
      </w:r>
      <w:r w:rsidR="003C0107" w:rsidRPr="006F4D05">
        <w:rPr>
          <w:szCs w:val="28"/>
        </w:rPr>
        <w:t>системы</w:t>
      </w:r>
      <w:r w:rsidR="002418C2">
        <w:rPr>
          <w:szCs w:val="28"/>
        </w:rPr>
        <w:t xml:space="preserve"> </w:t>
      </w:r>
      <w:r w:rsidR="003C0107" w:rsidRPr="006F4D05">
        <w:rPr>
          <w:szCs w:val="28"/>
        </w:rPr>
        <w:t>и хроническ</w:t>
      </w:r>
      <w:r w:rsidR="009A01BC">
        <w:rPr>
          <w:szCs w:val="28"/>
        </w:rPr>
        <w:t>ая</w:t>
      </w:r>
      <w:r w:rsidR="003C0107" w:rsidRPr="006F4D05">
        <w:rPr>
          <w:szCs w:val="28"/>
        </w:rPr>
        <w:t xml:space="preserve"> </w:t>
      </w:r>
      <w:r w:rsidR="00245584">
        <w:rPr>
          <w:szCs w:val="28"/>
        </w:rPr>
        <w:t>обструктивная</w:t>
      </w:r>
      <w:r w:rsidR="009A01BC">
        <w:rPr>
          <w:szCs w:val="28"/>
        </w:rPr>
        <w:t xml:space="preserve"> болезнь легких</w:t>
      </w:r>
      <w:r w:rsidR="003C0107">
        <w:rPr>
          <w:szCs w:val="28"/>
        </w:rPr>
        <w:t xml:space="preserve">. При этом межгрупповой статистический анализ достоверных различий не выявил. </w:t>
      </w:r>
      <w:r w:rsidR="00B46884">
        <w:rPr>
          <w:szCs w:val="28"/>
        </w:rPr>
        <w:t>В основной массе пациентов, включённых в исследовани</w:t>
      </w:r>
      <w:r w:rsidR="000A418B">
        <w:rPr>
          <w:szCs w:val="28"/>
        </w:rPr>
        <w:t>е</w:t>
      </w:r>
      <w:r w:rsidR="00B46884">
        <w:rPr>
          <w:szCs w:val="28"/>
        </w:rPr>
        <w:t>, конкурирующая патология имела осложнённое течение</w:t>
      </w:r>
      <w:r w:rsidR="00B46884" w:rsidRPr="00B46884">
        <w:rPr>
          <w:szCs w:val="28"/>
        </w:rPr>
        <w:t>.</w:t>
      </w:r>
      <w:r w:rsidR="003C0107" w:rsidRPr="00B46884">
        <w:rPr>
          <w:szCs w:val="28"/>
        </w:rPr>
        <w:t xml:space="preserve"> </w:t>
      </w:r>
      <w:r w:rsidR="006E5383" w:rsidRPr="00B46884">
        <w:rPr>
          <w:szCs w:val="28"/>
        </w:rPr>
        <w:t xml:space="preserve">У </w:t>
      </w:r>
      <w:r w:rsidR="00F03E66" w:rsidRPr="00B46884">
        <w:rPr>
          <w:szCs w:val="28"/>
        </w:rPr>
        <w:t>13</w:t>
      </w:r>
      <w:r w:rsidR="003C0107" w:rsidRPr="00B46884">
        <w:rPr>
          <w:szCs w:val="28"/>
        </w:rPr>
        <w:t xml:space="preserve"> (</w:t>
      </w:r>
      <w:r w:rsidR="00F03E66" w:rsidRPr="00B46884">
        <w:rPr>
          <w:szCs w:val="28"/>
        </w:rPr>
        <w:t>23,6</w:t>
      </w:r>
      <w:r w:rsidR="003C0107" w:rsidRPr="00B46884">
        <w:rPr>
          <w:szCs w:val="28"/>
        </w:rPr>
        <w:t>%) пациент</w:t>
      </w:r>
      <w:r w:rsidR="00F03E66" w:rsidRPr="00B46884">
        <w:rPr>
          <w:szCs w:val="28"/>
        </w:rPr>
        <w:t>ов</w:t>
      </w:r>
      <w:r w:rsidR="003C0107" w:rsidRPr="00B46884">
        <w:rPr>
          <w:szCs w:val="28"/>
        </w:rPr>
        <w:t xml:space="preserve"> в обеих группах </w:t>
      </w:r>
      <w:r w:rsidR="006E5383" w:rsidRPr="00B46884">
        <w:rPr>
          <w:szCs w:val="28"/>
        </w:rPr>
        <w:t xml:space="preserve">в анамнезе </w:t>
      </w:r>
      <w:r w:rsidR="003C0107" w:rsidRPr="00B46884">
        <w:rPr>
          <w:szCs w:val="28"/>
        </w:rPr>
        <w:t>перенес</w:t>
      </w:r>
      <w:r w:rsidR="006E5383" w:rsidRPr="00B46884">
        <w:rPr>
          <w:szCs w:val="28"/>
        </w:rPr>
        <w:t>енный</w:t>
      </w:r>
      <w:r w:rsidR="003C0107" w:rsidRPr="00B46884">
        <w:rPr>
          <w:szCs w:val="28"/>
        </w:rPr>
        <w:t xml:space="preserve"> инфаркт миокарда, у </w:t>
      </w:r>
      <w:r w:rsidR="00F03E66" w:rsidRPr="00B46884">
        <w:rPr>
          <w:szCs w:val="28"/>
        </w:rPr>
        <w:t>7</w:t>
      </w:r>
      <w:r w:rsidR="003C0107" w:rsidRPr="00B46884">
        <w:rPr>
          <w:szCs w:val="28"/>
        </w:rPr>
        <w:t xml:space="preserve"> (</w:t>
      </w:r>
      <w:r w:rsidR="00F03E66" w:rsidRPr="00B46884">
        <w:rPr>
          <w:szCs w:val="28"/>
        </w:rPr>
        <w:t>12,7</w:t>
      </w:r>
      <w:r w:rsidR="003C0107" w:rsidRPr="00B46884">
        <w:rPr>
          <w:szCs w:val="28"/>
        </w:rPr>
        <w:t>%)</w:t>
      </w:r>
      <w:r w:rsidR="00BB2038" w:rsidRPr="00B46884">
        <w:rPr>
          <w:szCs w:val="28"/>
        </w:rPr>
        <w:t xml:space="preserve"> ‒ </w:t>
      </w:r>
      <w:r w:rsidR="003C0107" w:rsidRPr="00B46884">
        <w:rPr>
          <w:szCs w:val="28"/>
        </w:rPr>
        <w:t>аортокоронарное шунтирование,</w:t>
      </w:r>
      <w:r w:rsidR="003C0107" w:rsidRPr="006F4D05">
        <w:rPr>
          <w:szCs w:val="28"/>
        </w:rPr>
        <w:t xml:space="preserve"> </w:t>
      </w:r>
      <w:r w:rsidR="00F03E66">
        <w:rPr>
          <w:szCs w:val="28"/>
        </w:rPr>
        <w:t>20</w:t>
      </w:r>
      <w:r w:rsidR="003C0107" w:rsidRPr="006F4D05">
        <w:rPr>
          <w:szCs w:val="28"/>
        </w:rPr>
        <w:t xml:space="preserve"> (</w:t>
      </w:r>
      <w:r w:rsidR="00F03E66">
        <w:rPr>
          <w:szCs w:val="28"/>
        </w:rPr>
        <w:t>36,4</w:t>
      </w:r>
      <w:r w:rsidR="003C0107" w:rsidRPr="006F4D05">
        <w:rPr>
          <w:szCs w:val="28"/>
        </w:rPr>
        <w:t xml:space="preserve">%) </w:t>
      </w:r>
      <w:r w:rsidR="003C0107">
        <w:rPr>
          <w:szCs w:val="28"/>
        </w:rPr>
        <w:t>пациентов</w:t>
      </w:r>
      <w:r w:rsidR="003C0107" w:rsidRPr="006F4D05">
        <w:rPr>
          <w:szCs w:val="28"/>
        </w:rPr>
        <w:t xml:space="preserve"> имели </w:t>
      </w:r>
      <w:r w:rsidR="003C0107">
        <w:rPr>
          <w:szCs w:val="28"/>
        </w:rPr>
        <w:t xml:space="preserve">разную степень хронической сосудистой мозговой недостаточности на фоне стенозирующего атеросклероза </w:t>
      </w:r>
      <w:r w:rsidR="00656CF0">
        <w:rPr>
          <w:szCs w:val="28"/>
        </w:rPr>
        <w:t>брахицефальных</w:t>
      </w:r>
      <w:r w:rsidR="003C0107">
        <w:rPr>
          <w:szCs w:val="28"/>
        </w:rPr>
        <w:t xml:space="preserve"> артерий</w:t>
      </w:r>
      <w:r w:rsidR="00F03E66">
        <w:rPr>
          <w:szCs w:val="28"/>
        </w:rPr>
        <w:t xml:space="preserve">. </w:t>
      </w:r>
      <w:r w:rsidR="003C0107" w:rsidRPr="00796179">
        <w:rPr>
          <w:szCs w:val="28"/>
        </w:rPr>
        <w:t>Риск смерти в периоперационном периоде по Euro</w:t>
      </w:r>
      <w:r w:rsidR="00BB2038" w:rsidRPr="00796179">
        <w:rPr>
          <w:szCs w:val="28"/>
        </w:rPr>
        <w:t>SCORE</w:t>
      </w:r>
      <w:r w:rsidR="003C0107" w:rsidRPr="00796179">
        <w:rPr>
          <w:szCs w:val="28"/>
        </w:rPr>
        <w:t xml:space="preserve"> </w:t>
      </w:r>
      <w:r w:rsidR="00796179" w:rsidRPr="00796179">
        <w:rPr>
          <w:szCs w:val="28"/>
        </w:rPr>
        <w:t>был высоким в обеих группах. В группе исследования он составил</w:t>
      </w:r>
      <w:r w:rsidR="003C0107" w:rsidRPr="00796179">
        <w:rPr>
          <w:szCs w:val="28"/>
        </w:rPr>
        <w:t xml:space="preserve"> в среднем 28%, а в</w:t>
      </w:r>
      <w:r w:rsidR="00796179" w:rsidRPr="00796179">
        <w:rPr>
          <w:szCs w:val="28"/>
        </w:rPr>
        <w:t xml:space="preserve"> группе контроля</w:t>
      </w:r>
      <w:r w:rsidR="003C0107" w:rsidRPr="00796179">
        <w:rPr>
          <w:szCs w:val="28"/>
        </w:rPr>
        <w:t xml:space="preserve"> 24% (р=0,735).</w:t>
      </w:r>
    </w:p>
    <w:p w14:paraId="0D574533" w14:textId="364999A7" w:rsidR="00B46884" w:rsidRDefault="00702109" w:rsidP="003C0107">
      <w:pPr>
        <w:widowControl w:val="0"/>
        <w:spacing w:after="0" w:line="240" w:lineRule="auto"/>
        <w:ind w:firstLine="708"/>
        <w:jc w:val="both"/>
        <w:rPr>
          <w:szCs w:val="28"/>
        </w:rPr>
      </w:pPr>
      <w:r>
        <w:rPr>
          <w:szCs w:val="28"/>
        </w:rPr>
        <w:t xml:space="preserve">Увеличение </w:t>
      </w:r>
      <w:r w:rsidR="00B46884">
        <w:rPr>
          <w:szCs w:val="28"/>
        </w:rPr>
        <w:t>риск</w:t>
      </w:r>
      <w:r>
        <w:rPr>
          <w:szCs w:val="28"/>
        </w:rPr>
        <w:t>а</w:t>
      </w:r>
      <w:r w:rsidR="00B46884">
        <w:rPr>
          <w:szCs w:val="28"/>
        </w:rPr>
        <w:t xml:space="preserve"> развития осложнений </w:t>
      </w:r>
      <w:r>
        <w:rPr>
          <w:szCs w:val="28"/>
        </w:rPr>
        <w:t xml:space="preserve">у коморбидных пациентов </w:t>
      </w:r>
      <w:r w:rsidR="00B46884">
        <w:rPr>
          <w:szCs w:val="28"/>
        </w:rPr>
        <w:t>как во время операции, так и после неё</w:t>
      </w:r>
      <w:r>
        <w:rPr>
          <w:szCs w:val="28"/>
        </w:rPr>
        <w:t>,</w:t>
      </w:r>
      <w:r w:rsidR="00B46884">
        <w:rPr>
          <w:szCs w:val="28"/>
        </w:rPr>
        <w:t xml:space="preserve"> обусловил</w:t>
      </w:r>
      <w:r>
        <w:rPr>
          <w:szCs w:val="28"/>
        </w:rPr>
        <w:t>о</w:t>
      </w:r>
      <w:r w:rsidR="00B46884">
        <w:rPr>
          <w:szCs w:val="28"/>
        </w:rPr>
        <w:t xml:space="preserve"> необходимость изучения частоты</w:t>
      </w:r>
      <w:r>
        <w:rPr>
          <w:szCs w:val="28"/>
        </w:rPr>
        <w:t xml:space="preserve"> встречаемости сопутствующей патологии и её тяжести.</w:t>
      </w:r>
    </w:p>
    <w:p w14:paraId="3C58AB7C" w14:textId="77777777" w:rsidR="00FB1A18" w:rsidRDefault="00FB1A18" w:rsidP="003C0107">
      <w:pPr>
        <w:widowControl w:val="0"/>
        <w:spacing w:after="0" w:line="240" w:lineRule="auto"/>
        <w:ind w:firstLine="708"/>
        <w:jc w:val="both"/>
        <w:rPr>
          <w:rFonts w:eastAsia="Times New Roman"/>
          <w:b/>
          <w:szCs w:val="28"/>
          <w:lang w:eastAsia="ru-RU"/>
        </w:rPr>
      </w:pPr>
    </w:p>
    <w:p w14:paraId="3E0A6E51" w14:textId="455DD8F3" w:rsidR="003C0107" w:rsidRDefault="003C0107" w:rsidP="003C0107">
      <w:pPr>
        <w:widowControl w:val="0"/>
        <w:spacing w:after="0" w:line="240" w:lineRule="auto"/>
        <w:ind w:firstLine="708"/>
        <w:jc w:val="both"/>
        <w:rPr>
          <w:rFonts w:eastAsia="Times New Roman"/>
          <w:b/>
          <w:szCs w:val="28"/>
          <w:lang w:eastAsia="ru-RU"/>
        </w:rPr>
      </w:pPr>
      <w:r w:rsidRPr="002D4881">
        <w:rPr>
          <w:rFonts w:eastAsia="Times New Roman"/>
          <w:b/>
          <w:szCs w:val="28"/>
          <w:lang w:eastAsia="ru-RU"/>
        </w:rPr>
        <w:t>2.</w:t>
      </w:r>
      <w:r w:rsidR="00D06870">
        <w:rPr>
          <w:rFonts w:eastAsia="Times New Roman"/>
          <w:b/>
          <w:szCs w:val="28"/>
          <w:lang w:eastAsia="ru-RU"/>
        </w:rPr>
        <w:t>3</w:t>
      </w:r>
      <w:r w:rsidRPr="002D4881">
        <w:rPr>
          <w:rFonts w:eastAsia="Times New Roman"/>
          <w:b/>
          <w:szCs w:val="28"/>
          <w:lang w:eastAsia="ru-RU"/>
        </w:rPr>
        <w:t xml:space="preserve"> Методы исследования</w:t>
      </w:r>
    </w:p>
    <w:p w14:paraId="3136E0E9" w14:textId="419C4AA1" w:rsidR="003C0107" w:rsidRDefault="00AE70CB" w:rsidP="003C0107">
      <w:pPr>
        <w:widowControl w:val="0"/>
        <w:spacing w:after="0" w:line="240" w:lineRule="auto"/>
        <w:ind w:firstLine="708"/>
        <w:jc w:val="both"/>
        <w:rPr>
          <w:szCs w:val="28"/>
        </w:rPr>
      </w:pPr>
      <w:r w:rsidRPr="00AE70CB">
        <w:rPr>
          <w:szCs w:val="28"/>
        </w:rPr>
        <w:t>Обследование пациента включало в себя выяснение жалоб, сбор анамнеза заболевания, осмотр и углубленное обследование основных органов и их систем с использованием физикальных методов. Прицельный интерес представляла аускультация магистральных артерий с определение</w:t>
      </w:r>
      <w:r w:rsidR="000A418B">
        <w:rPr>
          <w:szCs w:val="28"/>
        </w:rPr>
        <w:t>м</w:t>
      </w:r>
      <w:r w:rsidRPr="00AE70CB">
        <w:rPr>
          <w:szCs w:val="28"/>
        </w:rPr>
        <w:t xml:space="preserve"> пульсации на всех уровнях. </w:t>
      </w:r>
      <w:r w:rsidR="00656CF0" w:rsidRPr="00AE70CB">
        <w:rPr>
          <w:szCs w:val="28"/>
        </w:rPr>
        <w:t>Инструментальные</w:t>
      </w:r>
      <w:r w:rsidRPr="00AE70CB">
        <w:rPr>
          <w:szCs w:val="28"/>
        </w:rPr>
        <w:t xml:space="preserve"> методы исследования включали в себя выполнение дуплексного сканирования аорты, рентгенконтрастную ангиографию, мультиспиральную компьютерную томографию в той или иной комбинации в зависимости от клинической ситуации. Принимая во внимание тот факт, что протокола выполнения многих инструментальных методик исследования общеизвестны, имеет место различие в подходах к их выполнению. Ниже нами изложены методики выполнения диагностических процедур, примененных нами в ходе исследования и основные параметры, на которые необходимо обратить особое внимание при диагностике инфраренальных аневризм.</w:t>
      </w:r>
    </w:p>
    <w:p w14:paraId="31D7F850" w14:textId="77777777" w:rsidR="00FB1A18" w:rsidRDefault="00FB1A18" w:rsidP="003C0107">
      <w:pPr>
        <w:widowControl w:val="0"/>
        <w:spacing w:after="0" w:line="240" w:lineRule="auto"/>
        <w:ind w:firstLine="708"/>
        <w:jc w:val="both"/>
        <w:rPr>
          <w:rFonts w:eastAsia="Times New Roman"/>
          <w:b/>
          <w:szCs w:val="28"/>
          <w:lang w:eastAsia="ru-RU"/>
        </w:rPr>
      </w:pPr>
    </w:p>
    <w:p w14:paraId="215F0910" w14:textId="10F004C2" w:rsidR="003C0107" w:rsidRPr="00577FF4" w:rsidRDefault="003C0107" w:rsidP="003C0107">
      <w:pPr>
        <w:widowControl w:val="0"/>
        <w:spacing w:after="0" w:line="240" w:lineRule="auto"/>
        <w:ind w:firstLine="708"/>
        <w:jc w:val="both"/>
        <w:rPr>
          <w:rFonts w:eastAsia="Times New Roman"/>
          <w:szCs w:val="28"/>
          <w:lang w:eastAsia="ru-RU"/>
        </w:rPr>
      </w:pPr>
      <w:r w:rsidRPr="00577FF4">
        <w:rPr>
          <w:rFonts w:eastAsia="Times New Roman"/>
          <w:szCs w:val="28"/>
          <w:lang w:eastAsia="ru-RU"/>
        </w:rPr>
        <w:t>2.</w:t>
      </w:r>
      <w:r w:rsidR="00D06870" w:rsidRPr="00577FF4">
        <w:rPr>
          <w:rFonts w:eastAsia="Times New Roman"/>
          <w:szCs w:val="28"/>
          <w:lang w:eastAsia="ru-RU"/>
        </w:rPr>
        <w:t>3</w:t>
      </w:r>
      <w:r w:rsidRPr="00577FF4">
        <w:rPr>
          <w:rFonts w:eastAsia="Times New Roman"/>
          <w:szCs w:val="28"/>
          <w:lang w:eastAsia="ru-RU"/>
        </w:rPr>
        <w:t>.1 Клиническое обследование</w:t>
      </w:r>
    </w:p>
    <w:p w14:paraId="55EB6A0D" w14:textId="5B9DEC19" w:rsidR="003C0107" w:rsidRDefault="003C0107" w:rsidP="003C0107">
      <w:pPr>
        <w:widowControl w:val="0"/>
        <w:spacing w:after="0" w:line="240" w:lineRule="auto"/>
        <w:ind w:firstLine="708"/>
        <w:jc w:val="both"/>
        <w:rPr>
          <w:szCs w:val="28"/>
        </w:rPr>
      </w:pPr>
      <w:r>
        <w:rPr>
          <w:szCs w:val="28"/>
        </w:rPr>
        <w:t xml:space="preserve">При клиническом обследовании основная масса пациентов в исследуемых группах, жалоб, связанных </w:t>
      </w:r>
      <w:r w:rsidR="00245584">
        <w:rPr>
          <w:szCs w:val="28"/>
        </w:rPr>
        <w:t>с основным заболеванием,</w:t>
      </w:r>
      <w:r>
        <w:rPr>
          <w:szCs w:val="28"/>
        </w:rPr>
        <w:t xml:space="preserve"> не </w:t>
      </w:r>
      <w:r w:rsidR="00245584">
        <w:rPr>
          <w:szCs w:val="28"/>
        </w:rPr>
        <w:t>предъявляла</w:t>
      </w:r>
      <w:r>
        <w:rPr>
          <w:szCs w:val="28"/>
        </w:rPr>
        <w:t xml:space="preserve">. Зачастую жалобы пациентов были связаны с наличием облитерирующих атеросклеротических поражений бассейна нижних конечностей с развитием перемежающей хромоты, поражением </w:t>
      </w:r>
      <w:r w:rsidR="00656CF0">
        <w:rPr>
          <w:szCs w:val="28"/>
        </w:rPr>
        <w:t>брахицефальных</w:t>
      </w:r>
      <w:r>
        <w:rPr>
          <w:szCs w:val="28"/>
        </w:rPr>
        <w:t xml:space="preserve"> артерий. При этом аневризматическое поражение инфраренальной аорты было выявлено во время обследования по поводу данных заболеваний. Так же следует </w:t>
      </w:r>
      <w:r w:rsidR="00CC0CAC">
        <w:rPr>
          <w:szCs w:val="28"/>
        </w:rPr>
        <w:t>отметить,</w:t>
      </w:r>
      <w:r>
        <w:rPr>
          <w:szCs w:val="28"/>
        </w:rPr>
        <w:t xml:space="preserve"> что</w:t>
      </w:r>
      <w:r w:rsidRPr="00A27CA0">
        <w:t xml:space="preserve"> </w:t>
      </w:r>
      <w:r>
        <w:rPr>
          <w:szCs w:val="28"/>
        </w:rPr>
        <w:t>ма</w:t>
      </w:r>
      <w:r w:rsidRPr="00A27CA0">
        <w:rPr>
          <w:szCs w:val="28"/>
        </w:rPr>
        <w:t xml:space="preserve">лосимптомные </w:t>
      </w:r>
      <w:r>
        <w:rPr>
          <w:szCs w:val="28"/>
        </w:rPr>
        <w:t>аневризмы</w:t>
      </w:r>
      <w:r w:rsidRPr="00A27CA0">
        <w:rPr>
          <w:szCs w:val="28"/>
        </w:rPr>
        <w:t xml:space="preserve"> </w:t>
      </w:r>
      <w:r>
        <w:rPr>
          <w:szCs w:val="28"/>
        </w:rPr>
        <w:t>зачастую давали «маскирующие»</w:t>
      </w:r>
      <w:r w:rsidRPr="00A27CA0">
        <w:rPr>
          <w:szCs w:val="28"/>
        </w:rPr>
        <w:t xml:space="preserve"> симптом</w:t>
      </w:r>
      <w:r>
        <w:rPr>
          <w:szCs w:val="28"/>
        </w:rPr>
        <w:t>ы</w:t>
      </w:r>
      <w:r w:rsidRPr="00A27CA0">
        <w:rPr>
          <w:szCs w:val="28"/>
        </w:rPr>
        <w:t xml:space="preserve"> и вызывали </w:t>
      </w:r>
      <w:r>
        <w:rPr>
          <w:szCs w:val="28"/>
        </w:rPr>
        <w:t>жалобы</w:t>
      </w:r>
      <w:r w:rsidRPr="00A27CA0">
        <w:rPr>
          <w:szCs w:val="28"/>
        </w:rPr>
        <w:t xml:space="preserve">, </w:t>
      </w:r>
      <w:r>
        <w:rPr>
          <w:szCs w:val="28"/>
        </w:rPr>
        <w:t xml:space="preserve">более </w:t>
      </w:r>
      <w:r w:rsidRPr="00A27CA0">
        <w:rPr>
          <w:szCs w:val="28"/>
        </w:rPr>
        <w:t xml:space="preserve">характерные для </w:t>
      </w:r>
      <w:r>
        <w:rPr>
          <w:szCs w:val="28"/>
        </w:rPr>
        <w:t>заболеваний органов брюшной полости</w:t>
      </w:r>
      <w:r w:rsidRPr="00A27CA0">
        <w:rPr>
          <w:szCs w:val="28"/>
        </w:rPr>
        <w:t>, урологическ</w:t>
      </w:r>
      <w:r>
        <w:rPr>
          <w:szCs w:val="28"/>
        </w:rPr>
        <w:t>их заболеваний</w:t>
      </w:r>
      <w:r w:rsidRPr="00A27CA0">
        <w:rPr>
          <w:szCs w:val="28"/>
        </w:rPr>
        <w:t>, ишиорадикулярного синдрома</w:t>
      </w:r>
      <w:r>
        <w:rPr>
          <w:szCs w:val="28"/>
        </w:rPr>
        <w:t>, а также</w:t>
      </w:r>
      <w:r w:rsidRPr="00A27CA0">
        <w:rPr>
          <w:szCs w:val="28"/>
        </w:rPr>
        <w:t xml:space="preserve"> хронической ишемии нижних конечностей.</w:t>
      </w:r>
      <w:r w:rsidRPr="00BB5C1D">
        <w:rPr>
          <w:szCs w:val="28"/>
        </w:rPr>
        <w:t xml:space="preserve"> </w:t>
      </w:r>
      <w:r w:rsidR="00A549F7">
        <w:rPr>
          <w:szCs w:val="28"/>
        </w:rPr>
        <w:t xml:space="preserve">Отдельные </w:t>
      </w:r>
      <w:r w:rsidR="00702109">
        <w:rPr>
          <w:szCs w:val="28"/>
        </w:rPr>
        <w:t>пациент</w:t>
      </w:r>
      <w:r w:rsidR="00A549F7">
        <w:rPr>
          <w:szCs w:val="28"/>
        </w:rPr>
        <w:t>ы</w:t>
      </w:r>
      <w:r w:rsidR="00702109">
        <w:rPr>
          <w:szCs w:val="28"/>
        </w:rPr>
        <w:t xml:space="preserve"> из обеих групп предъявлял</w:t>
      </w:r>
      <w:r w:rsidR="00A549F7">
        <w:rPr>
          <w:szCs w:val="28"/>
        </w:rPr>
        <w:t>и</w:t>
      </w:r>
      <w:r w:rsidR="00702109">
        <w:rPr>
          <w:szCs w:val="28"/>
        </w:rPr>
        <w:t xml:space="preserve"> жалобы на субъективные ощущения пульсации в области пупка</w:t>
      </w:r>
      <w:r w:rsidR="00A549F7">
        <w:rPr>
          <w:szCs w:val="28"/>
        </w:rPr>
        <w:t>,</w:t>
      </w:r>
      <w:r w:rsidR="00702109">
        <w:rPr>
          <w:szCs w:val="28"/>
        </w:rPr>
        <w:t xml:space="preserve"> боли в животе и поясниц</w:t>
      </w:r>
      <w:r w:rsidR="00A549F7">
        <w:rPr>
          <w:szCs w:val="28"/>
        </w:rPr>
        <w:t>е</w:t>
      </w:r>
      <w:r w:rsidR="00702109">
        <w:rPr>
          <w:szCs w:val="28"/>
        </w:rPr>
        <w:t xml:space="preserve"> с иррадиацией в мошонку</w:t>
      </w:r>
      <w:r w:rsidR="00A549F7">
        <w:rPr>
          <w:szCs w:val="28"/>
        </w:rPr>
        <w:t>, иногда с распространением на</w:t>
      </w:r>
      <w:r w:rsidR="00702109">
        <w:rPr>
          <w:szCs w:val="28"/>
        </w:rPr>
        <w:t xml:space="preserve"> внутреннюю поверхность бёдер.</w:t>
      </w:r>
    </w:p>
    <w:p w14:paraId="43505A40" w14:textId="200E81A3" w:rsidR="003C0107" w:rsidRPr="00A27CA0" w:rsidRDefault="003C0107" w:rsidP="003C0107">
      <w:pPr>
        <w:widowControl w:val="0"/>
        <w:spacing w:after="0" w:line="240" w:lineRule="auto"/>
        <w:ind w:firstLine="708"/>
        <w:jc w:val="both"/>
        <w:rPr>
          <w:szCs w:val="28"/>
        </w:rPr>
      </w:pPr>
      <w:r>
        <w:rPr>
          <w:szCs w:val="28"/>
        </w:rPr>
        <w:t>При физикальном осмотре как правило удавалось</w:t>
      </w:r>
      <w:r w:rsidRPr="00A27CA0">
        <w:rPr>
          <w:szCs w:val="28"/>
        </w:rPr>
        <w:t xml:space="preserve"> выявить пульсирующее умеренно болезненное образование в </w:t>
      </w:r>
      <w:r>
        <w:rPr>
          <w:szCs w:val="28"/>
        </w:rPr>
        <w:t>мезогастрии</w:t>
      </w:r>
      <w:r w:rsidRPr="00A27CA0">
        <w:rPr>
          <w:szCs w:val="28"/>
        </w:rPr>
        <w:t xml:space="preserve">, над которым выслушивался </w:t>
      </w:r>
      <w:r>
        <w:rPr>
          <w:szCs w:val="28"/>
        </w:rPr>
        <w:t>слабый</w:t>
      </w:r>
      <w:r w:rsidRPr="00A27CA0">
        <w:rPr>
          <w:szCs w:val="28"/>
        </w:rPr>
        <w:t xml:space="preserve"> систолический шум. </w:t>
      </w:r>
      <w:r>
        <w:rPr>
          <w:szCs w:val="28"/>
        </w:rPr>
        <w:t>Таким образом, м</w:t>
      </w:r>
      <w:r w:rsidRPr="00A27CA0">
        <w:rPr>
          <w:szCs w:val="28"/>
        </w:rPr>
        <w:t>алосимптомное</w:t>
      </w:r>
      <w:r>
        <w:rPr>
          <w:szCs w:val="28"/>
        </w:rPr>
        <w:t>, или бессимптомное</w:t>
      </w:r>
      <w:r w:rsidRPr="00A27CA0">
        <w:rPr>
          <w:szCs w:val="28"/>
        </w:rPr>
        <w:t xml:space="preserve"> течение </w:t>
      </w:r>
      <w:r>
        <w:rPr>
          <w:szCs w:val="28"/>
        </w:rPr>
        <w:t>отмечено нами</w:t>
      </w:r>
      <w:r w:rsidRPr="00A27CA0">
        <w:rPr>
          <w:szCs w:val="28"/>
        </w:rPr>
        <w:t xml:space="preserve"> у </w:t>
      </w:r>
      <w:r w:rsidR="00002C07">
        <w:rPr>
          <w:szCs w:val="28"/>
        </w:rPr>
        <w:t>18</w:t>
      </w:r>
      <w:r>
        <w:rPr>
          <w:szCs w:val="28"/>
        </w:rPr>
        <w:t xml:space="preserve"> (63</w:t>
      </w:r>
      <w:r w:rsidRPr="00A27CA0">
        <w:rPr>
          <w:szCs w:val="28"/>
        </w:rPr>
        <w:t xml:space="preserve">%) </w:t>
      </w:r>
      <w:r>
        <w:rPr>
          <w:szCs w:val="28"/>
        </w:rPr>
        <w:t>пациентов</w:t>
      </w:r>
      <w:r w:rsidRPr="00A27CA0">
        <w:rPr>
          <w:szCs w:val="28"/>
        </w:rPr>
        <w:t xml:space="preserve"> </w:t>
      </w:r>
      <w:r w:rsidR="00431E9F">
        <w:rPr>
          <w:szCs w:val="28"/>
        </w:rPr>
        <w:t xml:space="preserve">основной </w:t>
      </w:r>
      <w:r w:rsidRPr="00A27CA0">
        <w:rPr>
          <w:szCs w:val="28"/>
        </w:rPr>
        <w:t xml:space="preserve">группы и у </w:t>
      </w:r>
      <w:r w:rsidR="00002C07">
        <w:rPr>
          <w:szCs w:val="28"/>
        </w:rPr>
        <w:t>13</w:t>
      </w:r>
      <w:r w:rsidRPr="00A27CA0">
        <w:rPr>
          <w:szCs w:val="28"/>
        </w:rPr>
        <w:t xml:space="preserve"> (</w:t>
      </w:r>
      <w:r>
        <w:rPr>
          <w:szCs w:val="28"/>
        </w:rPr>
        <w:t>51</w:t>
      </w:r>
      <w:r w:rsidRPr="00A27CA0">
        <w:rPr>
          <w:szCs w:val="28"/>
        </w:rPr>
        <w:t>%) пациентов группы</w:t>
      </w:r>
      <w:r>
        <w:rPr>
          <w:szCs w:val="28"/>
        </w:rPr>
        <w:t xml:space="preserve"> </w:t>
      </w:r>
      <w:r w:rsidR="00431E9F">
        <w:rPr>
          <w:szCs w:val="28"/>
        </w:rPr>
        <w:t>контроля</w:t>
      </w:r>
      <w:r w:rsidRPr="00A27CA0">
        <w:rPr>
          <w:szCs w:val="28"/>
        </w:rPr>
        <w:t>.</w:t>
      </w:r>
    </w:p>
    <w:p w14:paraId="7CA327CE" w14:textId="7280A607" w:rsidR="003C0107" w:rsidRPr="00A27CA0" w:rsidRDefault="00C42505" w:rsidP="003C0107">
      <w:pPr>
        <w:widowControl w:val="0"/>
        <w:spacing w:after="0" w:line="240" w:lineRule="auto"/>
        <w:ind w:firstLine="708"/>
        <w:jc w:val="both"/>
        <w:rPr>
          <w:szCs w:val="28"/>
        </w:rPr>
      </w:pPr>
      <w:r w:rsidRPr="00C42505">
        <w:rPr>
          <w:szCs w:val="28"/>
        </w:rPr>
        <w:t>Жалобы, представленные пациентами, которые имели симптомы аневризмы брюшной аорты, характеризовались стандартными проявлениями этого заболевания. Они включали в себя постоянные или периодически возникающие боли в области живота, которые обычно</w:t>
      </w:r>
      <w:r w:rsidR="00E817A5">
        <w:rPr>
          <w:szCs w:val="28"/>
        </w:rPr>
        <w:t xml:space="preserve"> проявляли себя</w:t>
      </w:r>
      <w:r w:rsidRPr="00C42505">
        <w:rPr>
          <w:szCs w:val="28"/>
        </w:rPr>
        <w:t xml:space="preserve"> </w:t>
      </w:r>
      <w:r w:rsidRPr="00E817A5">
        <w:rPr>
          <w:szCs w:val="28"/>
        </w:rPr>
        <w:t>при физической нагрузке</w:t>
      </w:r>
      <w:r w:rsidRPr="00C42505">
        <w:rPr>
          <w:szCs w:val="28"/>
        </w:rPr>
        <w:t xml:space="preserve"> или во </w:t>
      </w:r>
      <w:r>
        <w:rPr>
          <w:szCs w:val="28"/>
        </w:rPr>
        <w:t>время</w:t>
      </w:r>
      <w:r w:rsidRPr="00C42505">
        <w:rPr>
          <w:szCs w:val="28"/>
        </w:rPr>
        <w:t xml:space="preserve"> </w:t>
      </w:r>
      <w:r>
        <w:rPr>
          <w:szCs w:val="28"/>
        </w:rPr>
        <w:t>повышения уровня</w:t>
      </w:r>
      <w:r w:rsidRPr="00C42505">
        <w:rPr>
          <w:szCs w:val="28"/>
        </w:rPr>
        <w:t xml:space="preserve"> артериального давления. Эти боли иррадиировали в поясничную область или в промежность. Кроме того, большинство пациентов отмечали наличие пульсирующего объемного образования в области живота.</w:t>
      </w:r>
      <w:r w:rsidR="003C0107">
        <w:rPr>
          <w:szCs w:val="28"/>
        </w:rPr>
        <w:t xml:space="preserve"> При значительных размерах аневризматического мешка (более 8-10 см) зачастую присоединялись жалобы на запоры, нарушение мочеиспускания.</w:t>
      </w:r>
      <w:r w:rsidR="003C0107" w:rsidRPr="00A27CA0">
        <w:rPr>
          <w:szCs w:val="28"/>
        </w:rPr>
        <w:t xml:space="preserve"> Симптомн</w:t>
      </w:r>
      <w:r w:rsidR="003C0107">
        <w:rPr>
          <w:szCs w:val="28"/>
        </w:rPr>
        <w:t>ая</w:t>
      </w:r>
      <w:r w:rsidR="003C0107" w:rsidRPr="00A27CA0">
        <w:rPr>
          <w:szCs w:val="28"/>
        </w:rPr>
        <w:t xml:space="preserve"> клиническ</w:t>
      </w:r>
      <w:r w:rsidR="003C0107">
        <w:rPr>
          <w:szCs w:val="28"/>
        </w:rPr>
        <w:t>ая</w:t>
      </w:r>
      <w:r w:rsidR="003C0107" w:rsidRPr="00A27CA0">
        <w:rPr>
          <w:szCs w:val="28"/>
        </w:rPr>
        <w:t xml:space="preserve"> </w:t>
      </w:r>
      <w:r w:rsidR="003C0107">
        <w:rPr>
          <w:szCs w:val="28"/>
        </w:rPr>
        <w:t xml:space="preserve">картина </w:t>
      </w:r>
      <w:r w:rsidR="003C0107" w:rsidRPr="00A27CA0">
        <w:rPr>
          <w:szCs w:val="28"/>
        </w:rPr>
        <w:t>течени</w:t>
      </w:r>
      <w:r w:rsidR="003C0107">
        <w:rPr>
          <w:szCs w:val="28"/>
        </w:rPr>
        <w:t>я</w:t>
      </w:r>
      <w:r w:rsidR="003C0107" w:rsidRPr="00A27CA0">
        <w:rPr>
          <w:szCs w:val="28"/>
        </w:rPr>
        <w:t xml:space="preserve"> АБА был</w:t>
      </w:r>
      <w:r w:rsidR="003C0107">
        <w:rPr>
          <w:szCs w:val="28"/>
        </w:rPr>
        <w:t>а</w:t>
      </w:r>
      <w:r w:rsidR="003C0107" w:rsidRPr="00A27CA0">
        <w:rPr>
          <w:szCs w:val="28"/>
        </w:rPr>
        <w:t xml:space="preserve"> у </w:t>
      </w:r>
      <w:r w:rsidR="00002C07">
        <w:rPr>
          <w:szCs w:val="28"/>
        </w:rPr>
        <w:t>9</w:t>
      </w:r>
      <w:r w:rsidR="003C0107" w:rsidRPr="00A27CA0">
        <w:rPr>
          <w:szCs w:val="28"/>
        </w:rPr>
        <w:t xml:space="preserve"> (</w:t>
      </w:r>
      <w:r w:rsidR="003C0107">
        <w:rPr>
          <w:szCs w:val="28"/>
        </w:rPr>
        <w:t>37</w:t>
      </w:r>
      <w:r w:rsidR="003C0107" w:rsidRPr="00A27CA0">
        <w:rPr>
          <w:szCs w:val="28"/>
        </w:rPr>
        <w:t xml:space="preserve">%) </w:t>
      </w:r>
      <w:r w:rsidR="003C0107">
        <w:rPr>
          <w:szCs w:val="28"/>
        </w:rPr>
        <w:t>пациентов</w:t>
      </w:r>
      <w:r w:rsidR="00AB62AA">
        <w:rPr>
          <w:szCs w:val="28"/>
        </w:rPr>
        <w:t xml:space="preserve"> основной</w:t>
      </w:r>
      <w:r w:rsidR="003C0107" w:rsidRPr="00A27CA0">
        <w:rPr>
          <w:szCs w:val="28"/>
        </w:rPr>
        <w:t xml:space="preserve"> группы и у </w:t>
      </w:r>
      <w:r w:rsidR="00002C07">
        <w:rPr>
          <w:szCs w:val="28"/>
        </w:rPr>
        <w:t>15</w:t>
      </w:r>
      <w:r w:rsidR="003C0107">
        <w:rPr>
          <w:szCs w:val="28"/>
        </w:rPr>
        <w:t xml:space="preserve"> (4</w:t>
      </w:r>
      <w:r w:rsidR="003C0107" w:rsidRPr="00A27CA0">
        <w:rPr>
          <w:szCs w:val="28"/>
        </w:rPr>
        <w:t xml:space="preserve">9%) пациентов группы </w:t>
      </w:r>
      <w:r w:rsidR="003C0107">
        <w:rPr>
          <w:szCs w:val="28"/>
        </w:rPr>
        <w:t>сравнения</w:t>
      </w:r>
      <w:r w:rsidR="003C0107" w:rsidRPr="00A27CA0">
        <w:rPr>
          <w:szCs w:val="28"/>
        </w:rPr>
        <w:t>.</w:t>
      </w:r>
    </w:p>
    <w:p w14:paraId="785EC632" w14:textId="4ACD50D2" w:rsidR="00FB1A18" w:rsidRDefault="00C42505" w:rsidP="003C0107">
      <w:pPr>
        <w:widowControl w:val="0"/>
        <w:spacing w:after="0" w:line="240" w:lineRule="auto"/>
        <w:ind w:firstLine="708"/>
        <w:jc w:val="both"/>
        <w:rPr>
          <w:szCs w:val="28"/>
        </w:rPr>
      </w:pPr>
      <w:r w:rsidRPr="00C42505">
        <w:rPr>
          <w:szCs w:val="28"/>
        </w:rPr>
        <w:t>Все пациенты также подвергались общеклиническому обследованию, включая общий анализ крови и мочи, биохимический анализ крови и коагулограмму. Для детального изучения анатомических характеристик аневризмы брюшной аорты, выявления сопутствующих патологий и объективной оценки общего состояния пациентов, применялись различные инструментальные методы обследования.</w:t>
      </w:r>
    </w:p>
    <w:p w14:paraId="0D679FFE" w14:textId="77777777" w:rsidR="00C42505" w:rsidRDefault="00C42505" w:rsidP="003C0107">
      <w:pPr>
        <w:widowControl w:val="0"/>
        <w:spacing w:after="0" w:line="240" w:lineRule="auto"/>
        <w:ind w:firstLine="708"/>
        <w:jc w:val="both"/>
        <w:rPr>
          <w:rFonts w:eastAsia="Times New Roman"/>
          <w:b/>
          <w:szCs w:val="28"/>
          <w:lang w:eastAsia="ru-RU"/>
        </w:rPr>
      </w:pPr>
    </w:p>
    <w:p w14:paraId="6750241E" w14:textId="4BBEF8E2" w:rsidR="003C0107" w:rsidRPr="00577FF4" w:rsidRDefault="003C0107" w:rsidP="003C0107">
      <w:pPr>
        <w:widowControl w:val="0"/>
        <w:spacing w:after="0" w:line="240" w:lineRule="auto"/>
        <w:ind w:firstLine="708"/>
        <w:jc w:val="both"/>
        <w:rPr>
          <w:rFonts w:eastAsia="Times New Roman"/>
          <w:szCs w:val="28"/>
          <w:lang w:eastAsia="ru-RU"/>
        </w:rPr>
      </w:pPr>
      <w:r w:rsidRPr="00577FF4">
        <w:rPr>
          <w:rFonts w:eastAsia="Times New Roman"/>
          <w:szCs w:val="28"/>
          <w:lang w:eastAsia="ru-RU"/>
        </w:rPr>
        <w:t>2.</w:t>
      </w:r>
      <w:r w:rsidR="00D06870" w:rsidRPr="00577FF4">
        <w:rPr>
          <w:rFonts w:eastAsia="Times New Roman"/>
          <w:szCs w:val="28"/>
          <w:lang w:eastAsia="ru-RU"/>
        </w:rPr>
        <w:t>3</w:t>
      </w:r>
      <w:r w:rsidRPr="00577FF4">
        <w:rPr>
          <w:rFonts w:eastAsia="Times New Roman"/>
          <w:szCs w:val="28"/>
          <w:lang w:eastAsia="ru-RU"/>
        </w:rPr>
        <w:t>.2 УЗДС брюшной аорты и магистральных артерий</w:t>
      </w:r>
    </w:p>
    <w:p w14:paraId="08867FB3" w14:textId="65FC4F89" w:rsidR="003C0107" w:rsidRDefault="003C0107" w:rsidP="003C0107">
      <w:pPr>
        <w:widowControl w:val="0"/>
        <w:spacing w:after="0" w:line="240" w:lineRule="auto"/>
        <w:ind w:firstLine="708"/>
        <w:jc w:val="both"/>
        <w:rPr>
          <w:szCs w:val="28"/>
        </w:rPr>
      </w:pPr>
      <w:r>
        <w:rPr>
          <w:szCs w:val="28"/>
        </w:rPr>
        <w:t xml:space="preserve">Ультразвуковое исследование выполнялось всем пациентам с подозрением на наличие аневризмы инфраренального отдела аорты. Использовался конвексный датчик в режиме серой шкалы и допплеровского картирования. При выполнении ультразвукового допплеровского сканирования инфраренальной аорты всегда обращали внимание на анатомическую конфигурацию аневризматического мешка, его линейные размеры, наличие внутрипросветного тромбоза, состояние и </w:t>
      </w:r>
      <w:r w:rsidR="00245584">
        <w:rPr>
          <w:szCs w:val="28"/>
        </w:rPr>
        <w:t>анатомические</w:t>
      </w:r>
      <w:r>
        <w:rPr>
          <w:szCs w:val="28"/>
        </w:rPr>
        <w:t xml:space="preserve"> параметры проксимальной и дистальной «шейки» аневризмы. Так же оценивали состояние </w:t>
      </w:r>
      <w:r w:rsidR="00E817A5">
        <w:rPr>
          <w:szCs w:val="28"/>
        </w:rPr>
        <w:t>висцерального артериального кровотока</w:t>
      </w:r>
      <w:r>
        <w:rPr>
          <w:szCs w:val="28"/>
        </w:rPr>
        <w:t>.</w:t>
      </w:r>
    </w:p>
    <w:p w14:paraId="5FD2C062" w14:textId="77777777" w:rsidR="00796D06" w:rsidRDefault="003C0107" w:rsidP="003C0107">
      <w:pPr>
        <w:widowControl w:val="0"/>
        <w:spacing w:after="0" w:line="240" w:lineRule="auto"/>
        <w:ind w:firstLine="708"/>
        <w:jc w:val="both"/>
        <w:rPr>
          <w:color w:val="000000" w:themeColor="text1"/>
          <w:szCs w:val="28"/>
        </w:rPr>
      </w:pPr>
      <w:r>
        <w:rPr>
          <w:szCs w:val="28"/>
        </w:rPr>
        <w:t>Как правило, выполнялось</w:t>
      </w:r>
      <w:r w:rsidRPr="00373F79">
        <w:rPr>
          <w:szCs w:val="28"/>
        </w:rPr>
        <w:t xml:space="preserve"> продольное и поперечное сканирование аорты </w:t>
      </w:r>
      <w:r>
        <w:rPr>
          <w:szCs w:val="28"/>
        </w:rPr>
        <w:t>от</w:t>
      </w:r>
      <w:r w:rsidRPr="00373F79">
        <w:rPr>
          <w:szCs w:val="28"/>
        </w:rPr>
        <w:t xml:space="preserve"> диафрагм</w:t>
      </w:r>
      <w:r>
        <w:rPr>
          <w:szCs w:val="28"/>
        </w:rPr>
        <w:t>ы</w:t>
      </w:r>
      <w:r w:rsidRPr="00373F79">
        <w:rPr>
          <w:szCs w:val="28"/>
        </w:rPr>
        <w:t>, на уровне почечных артерий</w:t>
      </w:r>
      <w:r>
        <w:rPr>
          <w:szCs w:val="28"/>
        </w:rPr>
        <w:t>, на уровне проксимальной «шейки» аневризмы (при ее наличии),</w:t>
      </w:r>
      <w:r w:rsidRPr="00373F79">
        <w:rPr>
          <w:szCs w:val="28"/>
        </w:rPr>
        <w:t xml:space="preserve"> в </w:t>
      </w:r>
      <w:r>
        <w:rPr>
          <w:szCs w:val="28"/>
        </w:rPr>
        <w:t>месте</w:t>
      </w:r>
      <w:r w:rsidRPr="00373F79">
        <w:rPr>
          <w:szCs w:val="28"/>
        </w:rPr>
        <w:t xml:space="preserve"> </w:t>
      </w:r>
      <w:r>
        <w:rPr>
          <w:szCs w:val="28"/>
        </w:rPr>
        <w:t>максимального</w:t>
      </w:r>
      <w:r w:rsidRPr="00373F79">
        <w:rPr>
          <w:szCs w:val="28"/>
        </w:rPr>
        <w:t xml:space="preserve"> </w:t>
      </w:r>
      <w:r>
        <w:rPr>
          <w:szCs w:val="28"/>
        </w:rPr>
        <w:t>размера аневризматического мешка</w:t>
      </w:r>
      <w:r w:rsidRPr="00373F79">
        <w:rPr>
          <w:szCs w:val="28"/>
        </w:rPr>
        <w:t>, в области бифуркации аорты и общих подвздошных артерий</w:t>
      </w:r>
      <w:r>
        <w:rPr>
          <w:szCs w:val="28"/>
        </w:rPr>
        <w:t xml:space="preserve"> с обеих сторон</w:t>
      </w:r>
      <w:r w:rsidRPr="00373F79">
        <w:rPr>
          <w:szCs w:val="28"/>
        </w:rPr>
        <w:t xml:space="preserve">. </w:t>
      </w:r>
      <w:r>
        <w:rPr>
          <w:szCs w:val="28"/>
        </w:rPr>
        <w:t xml:space="preserve">Во время исследования определяли не только линейный </w:t>
      </w:r>
      <w:r w:rsidRPr="00373F79">
        <w:rPr>
          <w:szCs w:val="28"/>
        </w:rPr>
        <w:t xml:space="preserve">диаметр аорты, </w:t>
      </w:r>
      <w:r>
        <w:rPr>
          <w:szCs w:val="28"/>
        </w:rPr>
        <w:t xml:space="preserve">но и </w:t>
      </w:r>
      <w:r w:rsidRPr="00373F79">
        <w:rPr>
          <w:szCs w:val="28"/>
        </w:rPr>
        <w:t xml:space="preserve">толщину стенки аорты, </w:t>
      </w:r>
      <w:r>
        <w:rPr>
          <w:szCs w:val="28"/>
        </w:rPr>
        <w:t xml:space="preserve">наличие </w:t>
      </w:r>
      <w:r w:rsidRPr="00373F79">
        <w:rPr>
          <w:szCs w:val="28"/>
        </w:rPr>
        <w:t>кальциноз</w:t>
      </w:r>
      <w:r>
        <w:rPr>
          <w:szCs w:val="28"/>
        </w:rPr>
        <w:t>а</w:t>
      </w:r>
      <w:r w:rsidRPr="00373F79">
        <w:rPr>
          <w:szCs w:val="28"/>
        </w:rPr>
        <w:t xml:space="preserve"> по наличию </w:t>
      </w:r>
      <w:r w:rsidR="00970D03">
        <w:rPr>
          <w:szCs w:val="28"/>
        </w:rPr>
        <w:t>«</w:t>
      </w:r>
      <w:r w:rsidRPr="00373F79">
        <w:rPr>
          <w:szCs w:val="28"/>
        </w:rPr>
        <w:t>дорожки</w:t>
      </w:r>
      <w:r w:rsidR="00970D03">
        <w:rPr>
          <w:szCs w:val="28"/>
        </w:rPr>
        <w:t>»</w:t>
      </w:r>
      <w:r>
        <w:rPr>
          <w:szCs w:val="28"/>
        </w:rPr>
        <w:t xml:space="preserve"> эхосигнала</w:t>
      </w:r>
      <w:r w:rsidRPr="00373F79">
        <w:rPr>
          <w:szCs w:val="28"/>
        </w:rPr>
        <w:t>, наличие тромбоза</w:t>
      </w:r>
      <w:r>
        <w:rPr>
          <w:szCs w:val="28"/>
        </w:rPr>
        <w:t xml:space="preserve"> в просвете аневризматического мешка. </w:t>
      </w:r>
      <w:r w:rsidRPr="007513F7">
        <w:rPr>
          <w:szCs w:val="28"/>
        </w:rPr>
        <w:t xml:space="preserve">Еще один важный параметр, определяющий возможность использования того или иного метода реконструкции </w:t>
      </w:r>
      <w:r w:rsidR="00970D03" w:rsidRPr="007513F7">
        <w:rPr>
          <w:rFonts w:eastAsia="Calibri"/>
          <w:szCs w:val="28"/>
        </w:rPr>
        <w:t>‒</w:t>
      </w:r>
      <w:r w:rsidRPr="007513F7">
        <w:rPr>
          <w:szCs w:val="28"/>
        </w:rPr>
        <w:t xml:space="preserve"> пристеночный тромбоз в проекции «шеек» (рис</w:t>
      </w:r>
      <w:r w:rsidR="00054AB2" w:rsidRPr="007513F7">
        <w:rPr>
          <w:szCs w:val="28"/>
        </w:rPr>
        <w:t>унок</w:t>
      </w:r>
      <w:r w:rsidRPr="007513F7">
        <w:rPr>
          <w:szCs w:val="28"/>
        </w:rPr>
        <w:t xml:space="preserve"> </w:t>
      </w:r>
      <w:r w:rsidR="00F43677" w:rsidRPr="00B10133">
        <w:rPr>
          <w:color w:val="000000" w:themeColor="text1"/>
          <w:szCs w:val="28"/>
        </w:rPr>
        <w:t>5</w:t>
      </w:r>
      <w:r w:rsidRPr="00B10133">
        <w:rPr>
          <w:color w:val="000000" w:themeColor="text1"/>
          <w:szCs w:val="28"/>
        </w:rPr>
        <w:t>а</w:t>
      </w:r>
      <w:r w:rsidR="007513F7" w:rsidRPr="00B10133">
        <w:rPr>
          <w:color w:val="000000" w:themeColor="text1"/>
          <w:szCs w:val="28"/>
        </w:rPr>
        <w:t xml:space="preserve">, </w:t>
      </w:r>
      <w:r w:rsidR="00F43677" w:rsidRPr="00B10133">
        <w:rPr>
          <w:color w:val="000000" w:themeColor="text1"/>
          <w:szCs w:val="28"/>
        </w:rPr>
        <w:t>5</w:t>
      </w:r>
      <w:r w:rsidRPr="00B10133">
        <w:rPr>
          <w:color w:val="000000" w:themeColor="text1"/>
          <w:szCs w:val="28"/>
        </w:rPr>
        <w:t xml:space="preserve">б). </w:t>
      </w:r>
      <w:r w:rsidR="00796D06">
        <w:rPr>
          <w:color w:val="000000" w:themeColor="text1"/>
          <w:szCs w:val="28"/>
        </w:rPr>
        <w:t xml:space="preserve">Наличие пристеночного тромбоза более 50 % по окружности аорты в инфраренальной неизмененной части, в зоне предполагаемой фиксации эндоваскулярного протеза, всегда накладывало ограничение на использование малоинвазивных методик ввиду высоких рисков миграции стент-графта или развития эндоподтеканий </w:t>
      </w:r>
      <w:r w:rsidR="00796D06">
        <w:rPr>
          <w:color w:val="000000" w:themeColor="text1"/>
          <w:szCs w:val="28"/>
          <w:lang w:val="en-US"/>
        </w:rPr>
        <w:t>I</w:t>
      </w:r>
      <w:r w:rsidR="00796D06">
        <w:rPr>
          <w:color w:val="000000" w:themeColor="text1"/>
          <w:szCs w:val="28"/>
          <w:lang w:val="kk-KZ"/>
        </w:rPr>
        <w:t xml:space="preserve"> типа с </w:t>
      </w:r>
      <w:r w:rsidR="00796D06">
        <w:rPr>
          <w:color w:val="000000" w:themeColor="text1"/>
          <w:szCs w:val="28"/>
        </w:rPr>
        <w:t xml:space="preserve">последующим ростом линейных размеров аневризматического мешка. </w:t>
      </w:r>
    </w:p>
    <w:p w14:paraId="2ADD9F9D" w14:textId="332B4F5C" w:rsidR="003C0107" w:rsidRPr="00BB5C1D" w:rsidRDefault="003C0107" w:rsidP="003C0107">
      <w:pPr>
        <w:widowControl w:val="0"/>
        <w:spacing w:after="0" w:line="240" w:lineRule="auto"/>
        <w:ind w:firstLine="708"/>
        <w:jc w:val="both"/>
        <w:rPr>
          <w:szCs w:val="28"/>
        </w:rPr>
      </w:pPr>
      <w:r w:rsidRPr="007513F7">
        <w:rPr>
          <w:szCs w:val="28"/>
        </w:rPr>
        <w:t xml:space="preserve">Визуализировалась проксимальная интактная часть аорты дистальнее почечных артерий (длина </w:t>
      </w:r>
      <w:r w:rsidR="00970D03" w:rsidRPr="007513F7">
        <w:rPr>
          <w:szCs w:val="28"/>
        </w:rPr>
        <w:t>«</w:t>
      </w:r>
      <w:r w:rsidRPr="007513F7">
        <w:rPr>
          <w:szCs w:val="28"/>
        </w:rPr>
        <w:t>шейки</w:t>
      </w:r>
      <w:r w:rsidR="00970D03" w:rsidRPr="007513F7">
        <w:rPr>
          <w:szCs w:val="28"/>
        </w:rPr>
        <w:t>»</w:t>
      </w:r>
      <w:r w:rsidRPr="007513F7">
        <w:rPr>
          <w:szCs w:val="28"/>
        </w:rPr>
        <w:t>), диаметр на уровне бифуркации аорты, распространение АБА на подвздошные артерии (</w:t>
      </w:r>
      <w:r w:rsidRPr="00B10133">
        <w:rPr>
          <w:color w:val="000000" w:themeColor="text1"/>
          <w:szCs w:val="28"/>
        </w:rPr>
        <w:t>рис</w:t>
      </w:r>
      <w:r w:rsidR="00054AB2" w:rsidRPr="00B10133">
        <w:rPr>
          <w:color w:val="000000" w:themeColor="text1"/>
          <w:szCs w:val="28"/>
        </w:rPr>
        <w:t>унок</w:t>
      </w:r>
      <w:r w:rsidRPr="00B10133">
        <w:rPr>
          <w:color w:val="000000" w:themeColor="text1"/>
          <w:szCs w:val="28"/>
        </w:rPr>
        <w:t xml:space="preserve"> </w:t>
      </w:r>
      <w:r w:rsidR="00F43677" w:rsidRPr="00B10133">
        <w:rPr>
          <w:color w:val="000000" w:themeColor="text1"/>
          <w:szCs w:val="28"/>
        </w:rPr>
        <w:t>6</w:t>
      </w:r>
      <w:r w:rsidRPr="00B10133">
        <w:rPr>
          <w:color w:val="000000" w:themeColor="text1"/>
          <w:szCs w:val="28"/>
        </w:rPr>
        <w:t>а). При наличии тромбомасс в просвете аневризмы немаловажным являлось определение «остаточного» просвета аорты, так как этот параметр позволяет определить возможность размещения эндопротеза в просвете аневризмы при выполнении ЭВПБА (рис</w:t>
      </w:r>
      <w:r w:rsidR="00054AB2" w:rsidRPr="00B10133">
        <w:rPr>
          <w:color w:val="000000" w:themeColor="text1"/>
          <w:szCs w:val="28"/>
        </w:rPr>
        <w:t>унок</w:t>
      </w:r>
      <w:r w:rsidRPr="00B10133">
        <w:rPr>
          <w:color w:val="000000" w:themeColor="text1"/>
          <w:szCs w:val="28"/>
        </w:rPr>
        <w:t xml:space="preserve"> </w:t>
      </w:r>
      <w:r w:rsidR="00F43677" w:rsidRPr="00B10133">
        <w:rPr>
          <w:color w:val="000000" w:themeColor="text1"/>
          <w:szCs w:val="28"/>
        </w:rPr>
        <w:t>6</w:t>
      </w:r>
      <w:r w:rsidRPr="00B10133">
        <w:rPr>
          <w:color w:val="000000" w:themeColor="text1"/>
          <w:szCs w:val="28"/>
        </w:rPr>
        <w:t>б). При этом диагноз аневризмы брюш</w:t>
      </w:r>
      <w:r w:rsidRPr="007513F7">
        <w:rPr>
          <w:szCs w:val="28"/>
        </w:rPr>
        <w:t>ной аорты был выставлен, если максимальный диаметр аорты в инфраренальном отделе</w:t>
      </w:r>
      <w:r w:rsidRPr="00373F79">
        <w:rPr>
          <w:szCs w:val="28"/>
        </w:rPr>
        <w:t xml:space="preserve"> превышал 3 см и более чем в 2 раза</w:t>
      </w:r>
      <w:r>
        <w:rPr>
          <w:szCs w:val="28"/>
        </w:rPr>
        <w:t xml:space="preserve"> </w:t>
      </w:r>
      <w:r w:rsidRPr="00373F79">
        <w:rPr>
          <w:szCs w:val="28"/>
        </w:rPr>
        <w:t xml:space="preserve">превышал диаметр </w:t>
      </w:r>
      <w:r>
        <w:rPr>
          <w:szCs w:val="28"/>
        </w:rPr>
        <w:t>нативного</w:t>
      </w:r>
      <w:r w:rsidRPr="00373F79">
        <w:rPr>
          <w:szCs w:val="28"/>
        </w:rPr>
        <w:t xml:space="preserve"> участка аорты. При сопутствующем облитерирующем поражении аорты и магистральных артерий с помощью УЗ</w:t>
      </w:r>
      <w:r>
        <w:rPr>
          <w:szCs w:val="28"/>
        </w:rPr>
        <w:t>Д</w:t>
      </w:r>
      <w:r w:rsidRPr="00373F79">
        <w:rPr>
          <w:szCs w:val="28"/>
        </w:rPr>
        <w:t>С оценивалась гемодинамическая значимость стенозов, морфолог</w:t>
      </w:r>
      <w:r>
        <w:rPr>
          <w:szCs w:val="28"/>
        </w:rPr>
        <w:t>ическая структура</w:t>
      </w:r>
      <w:r w:rsidRPr="00373F79">
        <w:rPr>
          <w:szCs w:val="28"/>
        </w:rPr>
        <w:t xml:space="preserve"> атеросклеротических бляшек и локализация патологического процесса, что влияло на тактику лечения и выбор </w:t>
      </w:r>
      <w:r>
        <w:rPr>
          <w:szCs w:val="28"/>
        </w:rPr>
        <w:t>метода</w:t>
      </w:r>
      <w:r w:rsidRPr="00373F79">
        <w:rPr>
          <w:szCs w:val="28"/>
        </w:rPr>
        <w:t xml:space="preserve"> хирургического вмешательства.</w:t>
      </w:r>
      <w:r>
        <w:rPr>
          <w:szCs w:val="28"/>
        </w:rPr>
        <w:t xml:space="preserve"> </w:t>
      </w:r>
    </w:p>
    <w:p w14:paraId="13411C9C" w14:textId="78AFDB03" w:rsidR="003C0107" w:rsidRPr="004F7D3F" w:rsidRDefault="003C0107" w:rsidP="003C0107">
      <w:pPr>
        <w:widowControl w:val="0"/>
        <w:spacing w:after="0" w:line="240" w:lineRule="auto"/>
        <w:ind w:firstLine="708"/>
        <w:jc w:val="both"/>
        <w:rPr>
          <w:szCs w:val="28"/>
        </w:rPr>
      </w:pPr>
    </w:p>
    <w:p w14:paraId="43F34697" w14:textId="44608EFD" w:rsidR="003C0107" w:rsidRDefault="003C0107" w:rsidP="00577FF4">
      <w:pPr>
        <w:spacing w:after="0" w:line="240" w:lineRule="auto"/>
        <w:rPr>
          <w:szCs w:val="28"/>
        </w:rPr>
      </w:pPr>
      <w:r w:rsidRPr="00FF1A69">
        <w:rPr>
          <w:noProof/>
          <w:szCs w:val="28"/>
          <w:lang w:eastAsia="ru-RU"/>
        </w:rPr>
        <w:drawing>
          <wp:inline distT="0" distB="0" distL="0" distR="0" wp14:anchorId="5D5CD2CD" wp14:editId="0756A059">
            <wp:extent cx="2990215" cy="2314575"/>
            <wp:effectExtent l="0" t="0" r="635" b="9525"/>
            <wp:docPr id="2" name="Рисунок 2" descr="C:\Users\em_zevi\Desktop\Работа с диссером\Картинки\13_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_zevi\Desktop\Работа с диссером\Картинки\13__jpg.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94725" cy="2395471"/>
                    </a:xfrm>
                    <a:prstGeom prst="rect">
                      <a:avLst/>
                    </a:prstGeom>
                    <a:noFill/>
                    <a:ln>
                      <a:noFill/>
                    </a:ln>
                  </pic:spPr>
                </pic:pic>
              </a:graphicData>
            </a:graphic>
          </wp:inline>
        </w:drawing>
      </w:r>
      <w:r w:rsidRPr="00987F5D">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3D7DB6">
        <w:rPr>
          <w:noProof/>
          <w:szCs w:val="28"/>
        </w:rPr>
        <w:t xml:space="preserve"> </w:t>
      </w:r>
      <w:r w:rsidRPr="00987F5D">
        <w:rPr>
          <w:noProof/>
          <w:szCs w:val="28"/>
          <w:lang w:eastAsia="ru-RU"/>
        </w:rPr>
        <w:drawing>
          <wp:inline distT="0" distB="0" distL="0" distR="0" wp14:anchorId="7638A713" wp14:editId="43988360">
            <wp:extent cx="3007995" cy="2324100"/>
            <wp:effectExtent l="0" t="0" r="1905" b="0"/>
            <wp:docPr id="3" name="Рисунок 3" descr="C:\Users\em_zevi\Desktop\Работа с диссером\Картинки\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_zevi\Desktop\Работа с диссером\Картинки\q.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flipV="1">
                      <a:off x="0" y="0"/>
                      <a:ext cx="3117013" cy="2408332"/>
                    </a:xfrm>
                    <a:prstGeom prst="rect">
                      <a:avLst/>
                    </a:prstGeom>
                    <a:noFill/>
                    <a:ln>
                      <a:noFill/>
                    </a:ln>
                  </pic:spPr>
                </pic:pic>
              </a:graphicData>
            </a:graphic>
          </wp:inline>
        </w:drawing>
      </w:r>
    </w:p>
    <w:p w14:paraId="66E7F85A" w14:textId="475A69A2" w:rsidR="003C0107" w:rsidRPr="00577FF4" w:rsidRDefault="003C0107" w:rsidP="00577FF4">
      <w:pPr>
        <w:spacing w:after="0" w:line="240" w:lineRule="auto"/>
        <w:jc w:val="center"/>
        <w:rPr>
          <w:sz w:val="24"/>
          <w:szCs w:val="24"/>
        </w:rPr>
      </w:pPr>
      <w:r w:rsidRPr="00577FF4">
        <w:rPr>
          <w:sz w:val="24"/>
          <w:szCs w:val="24"/>
        </w:rPr>
        <w:t xml:space="preserve">а                                                            </w:t>
      </w:r>
      <w:r w:rsidR="003D7DB6" w:rsidRPr="00577FF4">
        <w:rPr>
          <w:sz w:val="24"/>
          <w:szCs w:val="24"/>
        </w:rPr>
        <w:t xml:space="preserve">    </w:t>
      </w:r>
      <w:r w:rsidRPr="00577FF4">
        <w:rPr>
          <w:sz w:val="24"/>
          <w:szCs w:val="24"/>
        </w:rPr>
        <w:t>б</w:t>
      </w:r>
    </w:p>
    <w:p w14:paraId="5C0D96CB" w14:textId="77777777" w:rsidR="00577FF4" w:rsidRPr="00577FF4" w:rsidRDefault="00577FF4" w:rsidP="00E33DC4">
      <w:pPr>
        <w:spacing w:after="0" w:line="240" w:lineRule="auto"/>
        <w:jc w:val="center"/>
        <w:rPr>
          <w:sz w:val="16"/>
          <w:szCs w:val="16"/>
        </w:rPr>
      </w:pPr>
    </w:p>
    <w:p w14:paraId="68963EA5" w14:textId="6F5F2A7B" w:rsidR="00577FF4" w:rsidRPr="00577FF4" w:rsidRDefault="00577FF4" w:rsidP="00577FF4">
      <w:pPr>
        <w:spacing w:after="0" w:line="240" w:lineRule="auto"/>
        <w:ind w:firstLine="709"/>
        <w:jc w:val="both"/>
        <w:rPr>
          <w:sz w:val="24"/>
          <w:szCs w:val="24"/>
        </w:rPr>
      </w:pPr>
      <w:r w:rsidRPr="00577FF4">
        <w:rPr>
          <w:sz w:val="24"/>
          <w:szCs w:val="24"/>
        </w:rPr>
        <w:t>а – аневризма с пристеночным тромбозом «шейки»</w:t>
      </w:r>
      <w:r>
        <w:rPr>
          <w:sz w:val="24"/>
          <w:szCs w:val="24"/>
        </w:rPr>
        <w:t>;</w:t>
      </w:r>
      <w:r w:rsidRPr="00577FF4">
        <w:rPr>
          <w:sz w:val="24"/>
          <w:szCs w:val="24"/>
        </w:rPr>
        <w:t xml:space="preserve"> б – без тромбоза шейки</w:t>
      </w:r>
    </w:p>
    <w:p w14:paraId="66EE2910" w14:textId="77777777" w:rsidR="00577FF4" w:rsidRPr="00577FF4" w:rsidRDefault="00577FF4" w:rsidP="00E33DC4">
      <w:pPr>
        <w:spacing w:after="0" w:line="240" w:lineRule="auto"/>
        <w:jc w:val="center"/>
        <w:rPr>
          <w:sz w:val="16"/>
          <w:szCs w:val="16"/>
        </w:rPr>
      </w:pPr>
    </w:p>
    <w:p w14:paraId="6C2F8B4E" w14:textId="7C99990B" w:rsidR="003C0107" w:rsidRDefault="003C0107" w:rsidP="00E33DC4">
      <w:pPr>
        <w:spacing w:after="0" w:line="240" w:lineRule="auto"/>
        <w:jc w:val="center"/>
        <w:rPr>
          <w:szCs w:val="28"/>
        </w:rPr>
      </w:pPr>
      <w:r>
        <w:rPr>
          <w:szCs w:val="28"/>
        </w:rPr>
        <w:t xml:space="preserve">Рисунок </w:t>
      </w:r>
      <w:r w:rsidR="004C7B37" w:rsidRPr="004C7B37">
        <w:rPr>
          <w:color w:val="000000" w:themeColor="text1"/>
          <w:szCs w:val="28"/>
        </w:rPr>
        <w:t>5</w:t>
      </w:r>
      <w:r>
        <w:rPr>
          <w:szCs w:val="28"/>
        </w:rPr>
        <w:t xml:space="preserve"> </w:t>
      </w:r>
      <w:r w:rsidR="00970D03">
        <w:rPr>
          <w:rFonts w:eastAsia="Calibri"/>
          <w:szCs w:val="28"/>
        </w:rPr>
        <w:t>‒</w:t>
      </w:r>
      <w:r>
        <w:rPr>
          <w:szCs w:val="28"/>
        </w:rPr>
        <w:t xml:space="preserve"> Продольное сканирование </w:t>
      </w:r>
      <w:r w:rsidR="00577FF4">
        <w:rPr>
          <w:szCs w:val="28"/>
        </w:rPr>
        <w:t>инфраренальной аневризмы аорты</w:t>
      </w:r>
    </w:p>
    <w:p w14:paraId="46B8BC40" w14:textId="77777777" w:rsidR="00AE70CB" w:rsidRDefault="00AE70CB" w:rsidP="00E33DC4">
      <w:pPr>
        <w:spacing w:after="0" w:line="240" w:lineRule="auto"/>
        <w:jc w:val="center"/>
        <w:rPr>
          <w:szCs w:val="28"/>
        </w:rPr>
      </w:pPr>
    </w:p>
    <w:p w14:paraId="1A1E17D8" w14:textId="77777777" w:rsidR="00E33DC4" w:rsidRDefault="00E33DC4" w:rsidP="00E33DC4">
      <w:pPr>
        <w:spacing w:after="0" w:line="240" w:lineRule="auto"/>
        <w:jc w:val="center"/>
        <w:rPr>
          <w:b/>
          <w:szCs w:val="28"/>
        </w:rPr>
      </w:pPr>
    </w:p>
    <w:p w14:paraId="77001DC7" w14:textId="18977572" w:rsidR="003C0107" w:rsidRDefault="003D7DB6" w:rsidP="00577FF4">
      <w:pPr>
        <w:spacing w:after="0" w:line="240" w:lineRule="auto"/>
        <w:rPr>
          <w:b/>
          <w:szCs w:val="28"/>
        </w:rPr>
      </w:pPr>
      <w:r>
        <w:rPr>
          <w:b/>
          <w:noProof/>
          <w:szCs w:val="28"/>
        </w:rPr>
        <w:t xml:space="preserve"> </w:t>
      </w:r>
      <w:r w:rsidR="003C0107" w:rsidRPr="00987F5D">
        <w:rPr>
          <w:b/>
          <w:noProof/>
          <w:szCs w:val="28"/>
          <w:lang w:eastAsia="ru-RU"/>
        </w:rPr>
        <w:drawing>
          <wp:inline distT="0" distB="0" distL="0" distR="0" wp14:anchorId="06DAA810" wp14:editId="6F8C3E4F">
            <wp:extent cx="3016885" cy="2083242"/>
            <wp:effectExtent l="0" t="0" r="0" b="0"/>
            <wp:docPr id="4" name="Рисунок 4" descr="C:\Users\em_zevi\Desktop\Работа с диссером\Картинки\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_zevi\Desktop\Работа с диссером\Картинки\image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6372" cy="2103603"/>
                    </a:xfrm>
                    <a:prstGeom prst="rect">
                      <a:avLst/>
                    </a:prstGeom>
                    <a:noFill/>
                    <a:ln>
                      <a:noFill/>
                    </a:ln>
                  </pic:spPr>
                </pic:pic>
              </a:graphicData>
            </a:graphic>
          </wp:inline>
        </w:drawing>
      </w:r>
      <w:r w:rsidR="003C0107" w:rsidRPr="00987F5D">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Pr>
          <w:b/>
          <w:noProof/>
          <w:szCs w:val="28"/>
        </w:rPr>
        <w:t xml:space="preserve"> </w:t>
      </w:r>
      <w:r w:rsidR="003C0107" w:rsidRPr="00987F5D">
        <w:rPr>
          <w:b/>
          <w:noProof/>
          <w:szCs w:val="28"/>
          <w:lang w:eastAsia="ru-RU"/>
        </w:rPr>
        <w:drawing>
          <wp:inline distT="0" distB="0" distL="0" distR="0" wp14:anchorId="5436AE9B" wp14:editId="44D99376">
            <wp:extent cx="2951480" cy="2083242"/>
            <wp:effectExtent l="0" t="0" r="0" b="0"/>
            <wp:docPr id="5" name="Рисунок 5" descr="C:\Users\em_zevi\Desktop\Работа с диссером\Картинки\anevrizma-voshodjashhego-otdela-aort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_zevi\Desktop\Работа с диссером\Картинки\anevrizma-voshodjashhego-otdela-aorty2.jpg"/>
                    <pic:cNvPicPr>
                      <a:picLocks noChangeAspect="1" noChangeArrowheads="1"/>
                    </pic:cNvPicPr>
                  </pic:nvPicPr>
                  <pic:blipFill>
                    <a:blip r:embed="rId18">
                      <a:grayscl/>
                      <a:extLst>
                        <a:ext uri="{28A0092B-C50C-407E-A947-70E740481C1C}">
                          <a14:useLocalDpi xmlns:a14="http://schemas.microsoft.com/office/drawing/2010/main" val="0"/>
                        </a:ext>
                      </a:extLst>
                    </a:blip>
                    <a:srcRect/>
                    <a:stretch>
                      <a:fillRect/>
                    </a:stretch>
                  </pic:blipFill>
                  <pic:spPr bwMode="auto">
                    <a:xfrm>
                      <a:off x="0" y="0"/>
                      <a:ext cx="2999031" cy="2116805"/>
                    </a:xfrm>
                    <a:prstGeom prst="rect">
                      <a:avLst/>
                    </a:prstGeom>
                    <a:noFill/>
                    <a:ln>
                      <a:noFill/>
                    </a:ln>
                  </pic:spPr>
                </pic:pic>
              </a:graphicData>
            </a:graphic>
          </wp:inline>
        </w:drawing>
      </w:r>
    </w:p>
    <w:p w14:paraId="5A83519A" w14:textId="43A77FF5" w:rsidR="003C0107" w:rsidRPr="00577FF4" w:rsidRDefault="003C0107" w:rsidP="00577FF4">
      <w:pPr>
        <w:spacing w:after="0" w:line="240" w:lineRule="auto"/>
        <w:jc w:val="center"/>
        <w:rPr>
          <w:b/>
          <w:sz w:val="24"/>
          <w:szCs w:val="24"/>
        </w:rPr>
      </w:pPr>
      <w:r w:rsidRPr="00577FF4">
        <w:rPr>
          <w:sz w:val="24"/>
          <w:szCs w:val="24"/>
        </w:rPr>
        <w:t>а</w:t>
      </w:r>
      <w:r w:rsidRPr="00577FF4">
        <w:rPr>
          <w:b/>
          <w:sz w:val="24"/>
          <w:szCs w:val="24"/>
        </w:rPr>
        <w:t xml:space="preserve">                      </w:t>
      </w:r>
      <w:r w:rsidR="00577FF4">
        <w:rPr>
          <w:b/>
          <w:sz w:val="24"/>
          <w:szCs w:val="24"/>
        </w:rPr>
        <w:t xml:space="preserve">   </w:t>
      </w:r>
      <w:r w:rsidRPr="00577FF4">
        <w:rPr>
          <w:b/>
          <w:sz w:val="24"/>
          <w:szCs w:val="24"/>
        </w:rPr>
        <w:t xml:space="preserve">                                        </w:t>
      </w:r>
      <w:r w:rsidRPr="00577FF4">
        <w:rPr>
          <w:sz w:val="24"/>
          <w:szCs w:val="24"/>
        </w:rPr>
        <w:t>б</w:t>
      </w:r>
      <w:r w:rsidRPr="00577FF4">
        <w:rPr>
          <w:b/>
          <w:sz w:val="24"/>
          <w:szCs w:val="24"/>
        </w:rPr>
        <w:t xml:space="preserve"> </w:t>
      </w:r>
    </w:p>
    <w:p w14:paraId="3682082D" w14:textId="77777777" w:rsidR="00577FF4" w:rsidRPr="00577FF4" w:rsidRDefault="00577FF4" w:rsidP="00577FF4">
      <w:pPr>
        <w:spacing w:after="0" w:line="240" w:lineRule="auto"/>
        <w:jc w:val="center"/>
        <w:rPr>
          <w:sz w:val="16"/>
          <w:szCs w:val="16"/>
        </w:rPr>
      </w:pPr>
    </w:p>
    <w:p w14:paraId="2BEA542E" w14:textId="69DFD92F" w:rsidR="00577FF4" w:rsidRPr="00577FF4" w:rsidRDefault="00577FF4" w:rsidP="00577FF4">
      <w:pPr>
        <w:spacing w:after="0" w:line="240" w:lineRule="auto"/>
        <w:ind w:firstLine="709"/>
        <w:jc w:val="both"/>
        <w:rPr>
          <w:sz w:val="24"/>
          <w:szCs w:val="24"/>
        </w:rPr>
      </w:pPr>
      <w:r w:rsidRPr="00577FF4">
        <w:rPr>
          <w:sz w:val="24"/>
          <w:szCs w:val="24"/>
        </w:rPr>
        <w:t>а – в режиме серой шкалы, аневризма с захватом подвздошных артерий, б – в режиме допплеровского картирования</w:t>
      </w:r>
    </w:p>
    <w:p w14:paraId="57AC3A02" w14:textId="77777777" w:rsidR="00577FF4" w:rsidRPr="00577FF4" w:rsidRDefault="00577FF4" w:rsidP="00577FF4">
      <w:pPr>
        <w:spacing w:after="0" w:line="240" w:lineRule="auto"/>
        <w:jc w:val="center"/>
        <w:rPr>
          <w:sz w:val="16"/>
          <w:szCs w:val="16"/>
        </w:rPr>
      </w:pPr>
    </w:p>
    <w:p w14:paraId="7ADE79F4" w14:textId="5DC9DA3B" w:rsidR="003C0107" w:rsidRDefault="003C0107" w:rsidP="00577FF4">
      <w:pPr>
        <w:spacing w:after="0" w:line="240" w:lineRule="auto"/>
        <w:jc w:val="center"/>
        <w:rPr>
          <w:szCs w:val="28"/>
        </w:rPr>
      </w:pPr>
      <w:r w:rsidRPr="00987F5D">
        <w:rPr>
          <w:szCs w:val="28"/>
        </w:rPr>
        <w:t xml:space="preserve">Рисунок </w:t>
      </w:r>
      <w:r w:rsidR="004C7B37" w:rsidRPr="004C7B37">
        <w:rPr>
          <w:color w:val="000000" w:themeColor="text1"/>
          <w:szCs w:val="28"/>
        </w:rPr>
        <w:t>6</w:t>
      </w:r>
      <w:r w:rsidRPr="00987F5D">
        <w:rPr>
          <w:szCs w:val="28"/>
        </w:rPr>
        <w:t xml:space="preserve"> –</w:t>
      </w:r>
      <w:r>
        <w:rPr>
          <w:szCs w:val="28"/>
        </w:rPr>
        <w:t xml:space="preserve"> П</w:t>
      </w:r>
      <w:r w:rsidRPr="00987F5D">
        <w:rPr>
          <w:szCs w:val="28"/>
        </w:rPr>
        <w:t>родольное</w:t>
      </w:r>
      <w:r>
        <w:rPr>
          <w:szCs w:val="28"/>
        </w:rPr>
        <w:t xml:space="preserve"> и поперечное сканирование </w:t>
      </w:r>
      <w:r w:rsidR="00577FF4">
        <w:rPr>
          <w:szCs w:val="28"/>
        </w:rPr>
        <w:t>аневризмы инфраренальной аорты</w:t>
      </w:r>
    </w:p>
    <w:p w14:paraId="028D71EE" w14:textId="77777777" w:rsidR="00E33DC4" w:rsidRDefault="00E33DC4" w:rsidP="00577FF4">
      <w:pPr>
        <w:spacing w:after="0" w:line="240" w:lineRule="auto"/>
        <w:jc w:val="center"/>
        <w:rPr>
          <w:szCs w:val="28"/>
        </w:rPr>
      </w:pPr>
    </w:p>
    <w:p w14:paraId="717D5B20" w14:textId="4FCEED08" w:rsidR="00961CEB" w:rsidRDefault="00961CEB" w:rsidP="00961CEB">
      <w:pPr>
        <w:pStyle w:val="ab"/>
        <w:ind w:firstLine="709"/>
        <w:jc w:val="both"/>
      </w:pPr>
      <w:r>
        <w:t xml:space="preserve">При выявлении атеросклеротических изменений в подвздошных артериях и артериях нижних конечностей при помощи ультразвукового </w:t>
      </w:r>
      <w:r w:rsidR="00503224">
        <w:t>Доплер</w:t>
      </w:r>
      <w:r>
        <w:t>-сканирования проводилось более их детальное изучение. УЗ-диагностика проводилась в стандартных точках, которые используются для данных исследований. Мы анализировали скорость кровотока в подвздошных, бедренных, подколенных артериях, а также артериях голеней и стоп. Для оценки степени поражения сосудистого русла мы исследовали спектр кровотока, измеряли региональный систолический индекс и индекс давления между плечом и лодыжкой.</w:t>
      </w:r>
    </w:p>
    <w:p w14:paraId="52D34C5B" w14:textId="273D60BD" w:rsidR="003C0107" w:rsidRPr="00961CEB" w:rsidRDefault="00961CEB" w:rsidP="00961CEB">
      <w:pPr>
        <w:pStyle w:val="ab"/>
        <w:ind w:firstLine="709"/>
        <w:jc w:val="both"/>
      </w:pPr>
      <w:r>
        <w:t xml:space="preserve">Обнаружено, что у 16 (59,3%) пациентов из </w:t>
      </w:r>
      <w:r w:rsidR="00611D3D">
        <w:t xml:space="preserve">основной </w:t>
      </w:r>
      <w:r>
        <w:t xml:space="preserve">группы и у 9 (32,1%) пациентов из контрольной группы имелся облитерирующий атеросклероз сосудов нижних конечностей, с различной степенью ишемии и преимущественным поражением подвздошных, бедренных и подколенных </w:t>
      </w:r>
      <w:r w:rsidRPr="00961CEB">
        <w:t>артерий</w:t>
      </w:r>
      <w:r w:rsidRPr="00961CEB">
        <w:rPr>
          <w:color w:val="000000" w:themeColor="text1"/>
        </w:rPr>
        <w:t xml:space="preserve"> </w:t>
      </w:r>
      <w:r w:rsidR="003C0107" w:rsidRPr="00961CEB">
        <w:rPr>
          <w:color w:val="000000" w:themeColor="text1"/>
        </w:rPr>
        <w:t>(табл</w:t>
      </w:r>
      <w:r w:rsidR="00054AB2" w:rsidRPr="00961CEB">
        <w:rPr>
          <w:color w:val="000000" w:themeColor="text1"/>
        </w:rPr>
        <w:t>ица</w:t>
      </w:r>
      <w:r w:rsidR="003C0107" w:rsidRPr="00961CEB">
        <w:rPr>
          <w:color w:val="000000" w:themeColor="text1"/>
        </w:rPr>
        <w:t xml:space="preserve"> 1).</w:t>
      </w:r>
    </w:p>
    <w:p w14:paraId="0F251D9F" w14:textId="0CC5C1D0" w:rsidR="003C0107" w:rsidRDefault="003C0107" w:rsidP="003C0107">
      <w:pPr>
        <w:pStyle w:val="ab"/>
        <w:ind w:firstLine="709"/>
        <w:jc w:val="both"/>
      </w:pPr>
      <w:r w:rsidRPr="00961CEB">
        <w:t xml:space="preserve">УЗДС было основным методом </w:t>
      </w:r>
      <w:r w:rsidR="00961CEB" w:rsidRPr="00961CEB">
        <w:t>послеоперационного контроля</w:t>
      </w:r>
      <w:r w:rsidRPr="00961CEB">
        <w:t xml:space="preserve"> </w:t>
      </w:r>
      <w:r w:rsidR="00961CEB" w:rsidRPr="00961CEB">
        <w:t>и</w:t>
      </w:r>
      <w:r w:rsidRPr="00961CEB">
        <w:t xml:space="preserve"> позволял</w:t>
      </w:r>
      <w:r w:rsidR="00961CEB" w:rsidRPr="00961CEB">
        <w:t>о</w:t>
      </w:r>
      <w:r w:rsidRPr="00961CEB">
        <w:t xml:space="preserve"> определить состояние эндопротеза, его локализацию, а также выявить наличие эндоподтеканий и их тип. Тем не менее, несмотря на относительно простую и не инвазивную методику</w:t>
      </w:r>
      <w:r>
        <w:t xml:space="preserve"> исследования, УЗДС являлось зачастую методом скрининга, и позволяло определить лишь общие данные о характере аневризматического поражения инфраренальной аорты. Опираясь только лишь на данные УЗДС, на сегодняшний день, определить показания к использованию того или иного метода реконструкции аорты, невозможно.</w:t>
      </w:r>
    </w:p>
    <w:p w14:paraId="567E70EC" w14:textId="77777777" w:rsidR="00FB1A18" w:rsidRDefault="00FB1A18" w:rsidP="003C0107">
      <w:pPr>
        <w:pStyle w:val="ab"/>
        <w:ind w:firstLine="709"/>
        <w:jc w:val="both"/>
        <w:rPr>
          <w:rFonts w:eastAsia="Times New Roman"/>
          <w:b/>
          <w:szCs w:val="28"/>
          <w:lang w:eastAsia="ru-RU"/>
        </w:rPr>
      </w:pPr>
    </w:p>
    <w:p w14:paraId="1DEE1915" w14:textId="3F4BB57E" w:rsidR="003C0107" w:rsidRPr="00577FF4" w:rsidRDefault="003C0107" w:rsidP="003C0107">
      <w:pPr>
        <w:pStyle w:val="ab"/>
        <w:ind w:firstLine="709"/>
        <w:jc w:val="both"/>
        <w:rPr>
          <w:rFonts w:eastAsia="Times New Roman"/>
          <w:szCs w:val="28"/>
          <w:lang w:eastAsia="ru-RU"/>
        </w:rPr>
      </w:pPr>
      <w:r w:rsidRPr="00577FF4">
        <w:rPr>
          <w:rFonts w:eastAsia="Times New Roman"/>
          <w:szCs w:val="28"/>
          <w:lang w:eastAsia="ru-RU"/>
        </w:rPr>
        <w:t>2.</w:t>
      </w:r>
      <w:r w:rsidR="00D06870" w:rsidRPr="00577FF4">
        <w:rPr>
          <w:rFonts w:eastAsia="Times New Roman"/>
          <w:szCs w:val="28"/>
          <w:lang w:eastAsia="ru-RU"/>
        </w:rPr>
        <w:t>3</w:t>
      </w:r>
      <w:r w:rsidRPr="00577FF4">
        <w:rPr>
          <w:rFonts w:eastAsia="Times New Roman"/>
          <w:szCs w:val="28"/>
          <w:lang w:eastAsia="ru-RU"/>
        </w:rPr>
        <w:t>.3 Рентгеноконтрастная ангиография</w:t>
      </w:r>
    </w:p>
    <w:p w14:paraId="3AB424DE" w14:textId="049D4555" w:rsidR="003C0107" w:rsidRDefault="003C0107" w:rsidP="009919DB">
      <w:pPr>
        <w:pStyle w:val="ab"/>
        <w:ind w:firstLine="709"/>
        <w:jc w:val="both"/>
      </w:pPr>
      <w:r>
        <w:t xml:space="preserve">Цифровая субтракционная рентгенконтрастная ангиография представляет собой инвазивный метод исследования, </w:t>
      </w:r>
      <w:r w:rsidR="00245584">
        <w:t>основанный</w:t>
      </w:r>
      <w:r>
        <w:t xml:space="preserve"> на выполнении селективной катетеризации просвета аорты по методике Сельдингера с применением различных типов диагностических катетеров. Исследование выполнялось с использованием ангиографическ</w:t>
      </w:r>
      <w:r w:rsidR="00D671AE">
        <w:t>их</w:t>
      </w:r>
      <w:r>
        <w:t xml:space="preserve"> установ</w:t>
      </w:r>
      <w:r w:rsidR="00D671AE">
        <w:t>ок</w:t>
      </w:r>
      <w:r>
        <w:t xml:space="preserve"> </w:t>
      </w:r>
      <w:r w:rsidR="00D671AE">
        <w:t>различных производителей</w:t>
      </w:r>
      <w:r>
        <w:t xml:space="preserve">, в положении пациента на </w:t>
      </w:r>
      <w:r w:rsidR="00245584">
        <w:t>операционном</w:t>
      </w:r>
      <w:r>
        <w:t xml:space="preserve"> столе на спине, в режиме </w:t>
      </w:r>
      <w:r>
        <w:rPr>
          <w:lang w:val="en-US"/>
        </w:rPr>
        <w:t>DSA</w:t>
      </w:r>
      <w:r>
        <w:t>, с частотой кадров не менее 7,5 в секунду. Ангиография выполнялась как правило в прямой переднезадней проекции. Интрааортально вводили рентгенконтрастное вещество Йопромид 370 в количестве 30 мл со скоростью 20 мл в секунду. На полученных ангиограммах визуализировали расширение инфраренального отдела аорты, конфигурацию и длину проксимальной шейки аневризмы, распространение аневризмы на подвздошные артерии</w:t>
      </w:r>
      <w:r w:rsidR="00D671AE">
        <w:t>, степень коллатерализации в бассейне внутренних подвздошных артерий</w:t>
      </w:r>
      <w:r>
        <w:t xml:space="preserve">. Так же диагностический интерес представляли т.н. «пути оттока» </w:t>
      </w:r>
      <w:r w:rsidR="00970D03">
        <w:rPr>
          <w:rFonts w:eastAsia="Calibri"/>
          <w:szCs w:val="28"/>
        </w:rPr>
        <w:t>‒</w:t>
      </w:r>
      <w:r>
        <w:t xml:space="preserve"> воспринимающее русло, наличие гемодинамического значимого поражения наружных подвздошных, общих бедренных, поверхностных бедренных артерий </w:t>
      </w:r>
      <w:r w:rsidRPr="00B10133">
        <w:rPr>
          <w:color w:val="000000" w:themeColor="text1"/>
        </w:rPr>
        <w:t>(рис</w:t>
      </w:r>
      <w:r w:rsidR="00054AB2" w:rsidRPr="00B10133">
        <w:rPr>
          <w:color w:val="000000" w:themeColor="text1"/>
        </w:rPr>
        <w:t>унок</w:t>
      </w:r>
      <w:r w:rsidRPr="00B10133">
        <w:rPr>
          <w:color w:val="000000" w:themeColor="text1"/>
        </w:rPr>
        <w:t xml:space="preserve"> </w:t>
      </w:r>
      <w:r w:rsidR="00F43677" w:rsidRPr="00B10133">
        <w:rPr>
          <w:color w:val="000000" w:themeColor="text1"/>
        </w:rPr>
        <w:t>7</w:t>
      </w:r>
      <w:r w:rsidRPr="00B10133">
        <w:rPr>
          <w:color w:val="000000" w:themeColor="text1"/>
        </w:rPr>
        <w:t xml:space="preserve">а). Несмотря на это, цифровая ангиография, на сегодняшний день, </w:t>
      </w:r>
      <w:r>
        <w:t>«золотым стандартом» диагностики</w:t>
      </w:r>
      <w:r w:rsidR="00CA6125">
        <w:t xml:space="preserve"> аневризм </w:t>
      </w:r>
      <w:r>
        <w:t xml:space="preserve">не является, и в качестве самостоятельного метода диагностики аневризматического поражения инфраренального отдела брюшной аорты не </w:t>
      </w:r>
      <w:r w:rsidR="00CA6125">
        <w:t>применяется.</w:t>
      </w:r>
      <w:r>
        <w:t xml:space="preserve"> </w:t>
      </w:r>
      <w:r w:rsidR="00CA6125">
        <w:t xml:space="preserve">Такое положение вещей продиктовано </w:t>
      </w:r>
      <w:r w:rsidR="009919DB">
        <w:t>тем,</w:t>
      </w:r>
      <w:r w:rsidR="00CA6125">
        <w:t xml:space="preserve"> что, часто,</w:t>
      </w:r>
      <w:r>
        <w:t xml:space="preserve"> пристеночн</w:t>
      </w:r>
      <w:r w:rsidR="00CA6125">
        <w:t>ый</w:t>
      </w:r>
      <w:r>
        <w:t xml:space="preserve"> тромбоз в просвете аневризматического мешка</w:t>
      </w:r>
      <w:r w:rsidR="00CA6125">
        <w:t xml:space="preserve"> не позволяет рентгеноконтрастному веществу выполнить форму аневризматического расширения и</w:t>
      </w:r>
      <w:r>
        <w:t>, имитиру</w:t>
      </w:r>
      <w:r w:rsidR="00CA6125">
        <w:t>ет</w:t>
      </w:r>
      <w:r>
        <w:t xml:space="preserve"> нормальный внутренний просвет аорты</w:t>
      </w:r>
      <w:r w:rsidR="00CA6125">
        <w:t xml:space="preserve">. </w:t>
      </w:r>
      <w:r w:rsidR="009919DB">
        <w:t>Это в свою очередь</w:t>
      </w:r>
      <w:r>
        <w:t xml:space="preserve"> не позволяет визуализировать аневризму, определить ее анатомическую конфигурацию и размер (рис</w:t>
      </w:r>
      <w:r w:rsidR="00054AB2">
        <w:t>унок</w:t>
      </w:r>
      <w:r>
        <w:t xml:space="preserve"> </w:t>
      </w:r>
      <w:r w:rsidR="00F43677">
        <w:t>7</w:t>
      </w:r>
      <w:r>
        <w:t>б).</w:t>
      </w:r>
    </w:p>
    <w:p w14:paraId="7A28608A" w14:textId="77777777" w:rsidR="00577FF4" w:rsidRDefault="00577FF4" w:rsidP="009919DB">
      <w:pPr>
        <w:pStyle w:val="ab"/>
        <w:ind w:firstLine="709"/>
        <w:jc w:val="both"/>
      </w:pPr>
    </w:p>
    <w:p w14:paraId="2BF72CB8" w14:textId="084330DA" w:rsidR="003C0107" w:rsidRPr="008E04B6" w:rsidRDefault="003C0107" w:rsidP="004321A5">
      <w:pPr>
        <w:pStyle w:val="ab"/>
        <w:jc w:val="center"/>
      </w:pPr>
      <w:r w:rsidRPr="00B920EE">
        <w:rPr>
          <w:noProof/>
          <w:lang w:eastAsia="ru-RU"/>
        </w:rPr>
        <w:drawing>
          <wp:inline distT="0" distB="0" distL="0" distR="0" wp14:anchorId="2475C3DB" wp14:editId="5DE6E5E6">
            <wp:extent cx="2687609" cy="2524125"/>
            <wp:effectExtent l="0" t="0" r="0" b="0"/>
            <wp:docPr id="6" name="Рисунок 6" descr="C:\Users\em_zevi\Desktop\Работа с диссером\Картинки\ангио аневризма аор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_zevi\Desktop\Работа с диссером\Картинки\ангио аневризма аорты.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6522" cy="2560671"/>
                    </a:xfrm>
                    <a:prstGeom prst="rect">
                      <a:avLst/>
                    </a:prstGeom>
                    <a:noFill/>
                    <a:ln>
                      <a:noFill/>
                    </a:ln>
                  </pic:spPr>
                </pic:pic>
              </a:graphicData>
            </a:graphic>
          </wp:inline>
        </w:drawing>
      </w:r>
      <w:r w:rsidR="004321A5">
        <w:rPr>
          <w:noProof/>
        </w:rPr>
        <w:t xml:space="preserve">   </w:t>
      </w:r>
      <w:r w:rsidRPr="005E62B9">
        <w:rPr>
          <w:noProof/>
          <w:lang w:eastAsia="ru-RU"/>
        </w:rPr>
        <w:drawing>
          <wp:inline distT="0" distB="0" distL="0" distR="0" wp14:anchorId="4B18D310" wp14:editId="42F39A40">
            <wp:extent cx="2726555" cy="2524125"/>
            <wp:effectExtent l="0" t="0" r="0" b="0"/>
            <wp:docPr id="7" name="Рисунок 7" descr="C:\Users\em_zevi\Desktop\Работа с диссером\Картинки\ангио аневризма аорт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_zevi\Desktop\Работа с диссером\Картинки\ангио аневризма аорты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55488" cy="2550910"/>
                    </a:xfrm>
                    <a:prstGeom prst="rect">
                      <a:avLst/>
                    </a:prstGeom>
                    <a:noFill/>
                    <a:ln>
                      <a:noFill/>
                    </a:ln>
                  </pic:spPr>
                </pic:pic>
              </a:graphicData>
            </a:graphic>
          </wp:inline>
        </w:drawing>
      </w:r>
    </w:p>
    <w:p w14:paraId="447B610A" w14:textId="4BB19F7F" w:rsidR="003C0107" w:rsidRPr="00577FF4" w:rsidRDefault="003C0107" w:rsidP="00577FF4">
      <w:pPr>
        <w:spacing w:after="0" w:line="240" w:lineRule="auto"/>
        <w:jc w:val="center"/>
        <w:rPr>
          <w:sz w:val="24"/>
          <w:szCs w:val="24"/>
        </w:rPr>
      </w:pPr>
      <w:r w:rsidRPr="00577FF4">
        <w:rPr>
          <w:sz w:val="24"/>
          <w:szCs w:val="24"/>
        </w:rPr>
        <w:t xml:space="preserve">а                       </w:t>
      </w:r>
      <w:r w:rsidR="00577FF4">
        <w:rPr>
          <w:sz w:val="24"/>
          <w:szCs w:val="24"/>
        </w:rPr>
        <w:t xml:space="preserve">  </w:t>
      </w:r>
      <w:r w:rsidRPr="00577FF4">
        <w:rPr>
          <w:sz w:val="24"/>
          <w:szCs w:val="24"/>
        </w:rPr>
        <w:t xml:space="preserve">                               </w:t>
      </w:r>
      <w:r w:rsidR="004321A5" w:rsidRPr="00577FF4">
        <w:rPr>
          <w:sz w:val="24"/>
          <w:szCs w:val="24"/>
        </w:rPr>
        <w:t xml:space="preserve">       </w:t>
      </w:r>
      <w:r w:rsidRPr="00577FF4">
        <w:rPr>
          <w:sz w:val="24"/>
          <w:szCs w:val="24"/>
        </w:rPr>
        <w:t xml:space="preserve">  б</w:t>
      </w:r>
    </w:p>
    <w:p w14:paraId="68EFCA9D" w14:textId="77777777" w:rsidR="00577FF4" w:rsidRPr="00577FF4" w:rsidRDefault="00577FF4" w:rsidP="00E33DC4">
      <w:pPr>
        <w:spacing w:after="0" w:line="240" w:lineRule="auto"/>
        <w:jc w:val="center"/>
        <w:rPr>
          <w:sz w:val="16"/>
          <w:szCs w:val="16"/>
        </w:rPr>
      </w:pPr>
    </w:p>
    <w:p w14:paraId="471B6CE9" w14:textId="70A6152C" w:rsidR="00577FF4" w:rsidRPr="00577FF4" w:rsidRDefault="00577FF4" w:rsidP="00577FF4">
      <w:pPr>
        <w:spacing w:after="0" w:line="240" w:lineRule="auto"/>
        <w:ind w:firstLine="709"/>
        <w:jc w:val="both"/>
        <w:rPr>
          <w:sz w:val="24"/>
          <w:szCs w:val="24"/>
        </w:rPr>
      </w:pPr>
      <w:r w:rsidRPr="00577FF4">
        <w:rPr>
          <w:sz w:val="24"/>
          <w:szCs w:val="24"/>
        </w:rPr>
        <w:t>а – аневризма инфраренального отдела аорты без пристеночного тромбоза мешка, б – аневризма инфраренального отдела аорты с циркулярным тромбозом мешка (визуализирована «нормальная» инфраренальная аорта)</w:t>
      </w:r>
    </w:p>
    <w:p w14:paraId="022DF0AE" w14:textId="77777777" w:rsidR="00577FF4" w:rsidRPr="00577FF4" w:rsidRDefault="00577FF4" w:rsidP="00E33DC4">
      <w:pPr>
        <w:spacing w:after="0" w:line="240" w:lineRule="auto"/>
        <w:jc w:val="center"/>
        <w:rPr>
          <w:sz w:val="16"/>
          <w:szCs w:val="16"/>
        </w:rPr>
      </w:pPr>
    </w:p>
    <w:p w14:paraId="1CEFFA29" w14:textId="1EEA421B" w:rsidR="00E33DC4" w:rsidRDefault="003C0107" w:rsidP="00E33DC4">
      <w:pPr>
        <w:spacing w:after="0" w:line="240" w:lineRule="auto"/>
        <w:jc w:val="center"/>
        <w:rPr>
          <w:szCs w:val="28"/>
        </w:rPr>
      </w:pPr>
      <w:r>
        <w:rPr>
          <w:szCs w:val="28"/>
        </w:rPr>
        <w:t xml:space="preserve">Рисунок </w:t>
      </w:r>
      <w:r w:rsidR="004C7B37" w:rsidRPr="004C7B37">
        <w:rPr>
          <w:color w:val="000000" w:themeColor="text1"/>
          <w:szCs w:val="28"/>
        </w:rPr>
        <w:t>7</w:t>
      </w:r>
      <w:r w:rsidRPr="00D671AE">
        <w:rPr>
          <w:color w:val="FF0000"/>
          <w:szCs w:val="28"/>
        </w:rPr>
        <w:t xml:space="preserve"> </w:t>
      </w:r>
      <w:r>
        <w:rPr>
          <w:szCs w:val="28"/>
        </w:rPr>
        <w:t>– Цифровая субтракционная (</w:t>
      </w:r>
      <w:r>
        <w:rPr>
          <w:szCs w:val="28"/>
          <w:lang w:val="en-US"/>
        </w:rPr>
        <w:t>DSA</w:t>
      </w:r>
      <w:r w:rsidR="00577FF4">
        <w:rPr>
          <w:szCs w:val="28"/>
        </w:rPr>
        <w:t>) ангиография аорты</w:t>
      </w:r>
    </w:p>
    <w:p w14:paraId="3CA1D02E" w14:textId="77777777" w:rsidR="00E33DC4" w:rsidRDefault="00E33DC4" w:rsidP="00E33DC4">
      <w:pPr>
        <w:spacing w:after="0" w:line="240" w:lineRule="auto"/>
        <w:jc w:val="center"/>
        <w:rPr>
          <w:szCs w:val="28"/>
        </w:rPr>
      </w:pPr>
    </w:p>
    <w:p w14:paraId="4C85C06E" w14:textId="42369BDC" w:rsidR="003C0107" w:rsidRDefault="003C0107" w:rsidP="003C0107">
      <w:pPr>
        <w:pStyle w:val="ab"/>
        <w:ind w:firstLine="709"/>
        <w:jc w:val="both"/>
        <w:rPr>
          <w:b/>
          <w:szCs w:val="28"/>
        </w:rPr>
      </w:pPr>
      <w:r w:rsidRPr="005E62B9">
        <w:t>Таким образом, цифровая ангиография была использована как метод диагностики только в тех случаях, когда расширение аорты стало интраоперационной находкой при выполнении других эндоваскулярных процедур, например, селективной коронарной ангиографии, селективной эндоваскулярной эмболизации простатических артерий</w:t>
      </w:r>
      <w:r w:rsidR="00D671AE">
        <w:t xml:space="preserve"> и т.д</w:t>
      </w:r>
      <w:r w:rsidRPr="005E62B9">
        <w:t>.</w:t>
      </w:r>
    </w:p>
    <w:p w14:paraId="42340A56" w14:textId="77777777" w:rsidR="003C0107" w:rsidRDefault="003C0107" w:rsidP="003C0107">
      <w:pPr>
        <w:pStyle w:val="ab"/>
        <w:ind w:firstLine="709"/>
        <w:jc w:val="both"/>
        <w:rPr>
          <w:szCs w:val="28"/>
        </w:rPr>
      </w:pPr>
      <w:r>
        <w:rPr>
          <w:szCs w:val="28"/>
        </w:rPr>
        <w:t>Во всех случаях, когда аневризматическое поражение было «находкой» во время проведения других эндоваскулярных процедур, пациент в обязательном порядке подвергался дополнительному обследованию (УЗДС, МСКТ).</w:t>
      </w:r>
    </w:p>
    <w:p w14:paraId="0F5FCA0A" w14:textId="77777777" w:rsidR="00054AB2" w:rsidRDefault="00054AB2" w:rsidP="003C0107">
      <w:pPr>
        <w:pStyle w:val="ab"/>
        <w:ind w:firstLine="709"/>
        <w:jc w:val="both"/>
        <w:rPr>
          <w:rFonts w:eastAsia="Times New Roman"/>
          <w:b/>
          <w:szCs w:val="28"/>
          <w:lang w:eastAsia="ru-RU"/>
        </w:rPr>
      </w:pPr>
    </w:p>
    <w:p w14:paraId="6D94E194" w14:textId="7D967051" w:rsidR="003C0107" w:rsidRPr="00577FF4" w:rsidRDefault="003C0107" w:rsidP="003C0107">
      <w:pPr>
        <w:pStyle w:val="ab"/>
        <w:ind w:firstLine="709"/>
        <w:jc w:val="both"/>
        <w:rPr>
          <w:rFonts w:eastAsia="Times New Roman"/>
          <w:szCs w:val="28"/>
          <w:lang w:eastAsia="ru-RU"/>
        </w:rPr>
      </w:pPr>
      <w:r w:rsidRPr="00577FF4">
        <w:rPr>
          <w:rFonts w:eastAsia="Times New Roman"/>
          <w:szCs w:val="28"/>
          <w:lang w:eastAsia="ru-RU"/>
        </w:rPr>
        <w:t>2.</w:t>
      </w:r>
      <w:r w:rsidR="00D06870" w:rsidRPr="00577FF4">
        <w:rPr>
          <w:rFonts w:eastAsia="Times New Roman"/>
          <w:szCs w:val="28"/>
          <w:lang w:eastAsia="ru-RU"/>
        </w:rPr>
        <w:t>3</w:t>
      </w:r>
      <w:r w:rsidRPr="00577FF4">
        <w:rPr>
          <w:rFonts w:eastAsia="Times New Roman"/>
          <w:szCs w:val="28"/>
          <w:lang w:eastAsia="ru-RU"/>
        </w:rPr>
        <w:t>.4 Мультиспиральная компьютерная томография аорты</w:t>
      </w:r>
    </w:p>
    <w:p w14:paraId="039EDE9C" w14:textId="02FD33FB" w:rsidR="003C0107" w:rsidRPr="001F4833" w:rsidRDefault="00985041" w:rsidP="003C0107">
      <w:pPr>
        <w:pStyle w:val="ab"/>
        <w:ind w:firstLine="709"/>
        <w:jc w:val="both"/>
        <w:rPr>
          <w:rFonts w:eastAsia="Times New Roman"/>
          <w:szCs w:val="28"/>
          <w:lang w:eastAsia="ru-RU"/>
        </w:rPr>
      </w:pPr>
      <w:r w:rsidRPr="00985041">
        <w:rPr>
          <w:rFonts w:eastAsia="Times New Roman"/>
          <w:szCs w:val="28"/>
          <w:lang w:eastAsia="ru-RU"/>
        </w:rPr>
        <w:t>Мультиспиральная компьютерная томография была выбрана как основной метод диагностики аневризм инфраренального отдела аорты в обеих группах исследуемых пациентов. Этот выбор основывался на том, что изначально рассматривалась возможность проведения малоинвазивной эндоваскулярной реконструкции аневризмы аорты, и только в случае, если анатомические условия не позволяли использовать этот метод, применяли метод классического протезирования аорты.</w:t>
      </w:r>
      <w:r>
        <w:rPr>
          <w:rFonts w:eastAsia="Times New Roman"/>
          <w:szCs w:val="28"/>
          <w:lang w:eastAsia="ru-RU"/>
        </w:rPr>
        <w:t xml:space="preserve"> </w:t>
      </w:r>
      <w:r w:rsidR="003C0107">
        <w:rPr>
          <w:rFonts w:eastAsia="Times New Roman"/>
          <w:szCs w:val="28"/>
          <w:lang w:eastAsia="ru-RU"/>
        </w:rPr>
        <w:t>Данные всех анатомических параметров, необходимых для расчета размеров эндопротеза с необходимой точностью, получали с помощью МСКТ в ангиорежиме.</w:t>
      </w:r>
      <w:r w:rsidR="001F4833" w:rsidRPr="001F4833">
        <w:rPr>
          <w:rFonts w:eastAsia="Times New Roman"/>
          <w:szCs w:val="28"/>
          <w:lang w:eastAsia="ru-RU"/>
        </w:rPr>
        <w:t xml:space="preserve"> </w:t>
      </w:r>
      <w:r w:rsidR="001F4833">
        <w:rPr>
          <w:rFonts w:eastAsia="Times New Roman"/>
          <w:szCs w:val="28"/>
          <w:lang w:eastAsia="ru-RU"/>
        </w:rPr>
        <w:t>Кроме того, МСКТ являлась основным методом послеоперационного контроля и выполнялась через каждые 6 месяцев после проведенного оперативного вмешательства.</w:t>
      </w:r>
    </w:p>
    <w:p w14:paraId="00CEB342" w14:textId="046B8C18" w:rsidR="003C0107" w:rsidRDefault="003C0107" w:rsidP="003C0107">
      <w:pPr>
        <w:pStyle w:val="ab"/>
        <w:ind w:firstLine="709"/>
        <w:jc w:val="both"/>
        <w:rPr>
          <w:rFonts w:eastAsia="Times New Roman"/>
          <w:szCs w:val="28"/>
          <w:lang w:eastAsia="ru-RU"/>
        </w:rPr>
      </w:pPr>
      <w:r>
        <w:rPr>
          <w:rFonts w:eastAsia="Times New Roman"/>
          <w:szCs w:val="28"/>
          <w:lang w:eastAsia="ru-RU"/>
        </w:rPr>
        <w:t xml:space="preserve">МСКТ выполнялась с использованием компьютерного томографа по стандартной программе исследования, с болюсным введением рентгенконстрастного вещества (йопромид 370) в количестве </w:t>
      </w:r>
      <w:r w:rsidR="00136B96">
        <w:rPr>
          <w:rFonts w:eastAsia="Times New Roman"/>
          <w:szCs w:val="28"/>
          <w:lang w:eastAsia="ru-RU"/>
        </w:rPr>
        <w:t>70-</w:t>
      </w:r>
      <w:r>
        <w:rPr>
          <w:rFonts w:eastAsia="Times New Roman"/>
          <w:szCs w:val="28"/>
          <w:lang w:eastAsia="ru-RU"/>
        </w:rPr>
        <w:t>100 мл.</w:t>
      </w:r>
      <w:r w:rsidR="00136B96">
        <w:rPr>
          <w:rFonts w:eastAsia="Times New Roman"/>
          <w:szCs w:val="28"/>
          <w:lang w:eastAsia="ru-RU"/>
        </w:rPr>
        <w:t xml:space="preserve"> в зависимости от веса пациента</w:t>
      </w:r>
      <w:r>
        <w:rPr>
          <w:rFonts w:eastAsia="Times New Roman"/>
          <w:szCs w:val="28"/>
          <w:lang w:eastAsia="ru-RU"/>
        </w:rPr>
        <w:t xml:space="preserve"> с использованием автоматического </w:t>
      </w:r>
      <w:r w:rsidR="00656CF0">
        <w:rPr>
          <w:rFonts w:eastAsia="Times New Roman"/>
          <w:szCs w:val="28"/>
          <w:lang w:eastAsia="ru-RU"/>
        </w:rPr>
        <w:t>инжектора</w:t>
      </w:r>
      <w:r>
        <w:rPr>
          <w:rFonts w:eastAsia="Times New Roman"/>
          <w:szCs w:val="28"/>
          <w:lang w:eastAsia="ru-RU"/>
        </w:rPr>
        <w:t xml:space="preserve"> и получением артериальной и венозной фаз контрастирования. Контрастное усиление позволяло с высоким разрешением визуализировать внутренний просвет аорты, аневризматического мешка, подвздошных артерий и обработать изображение с использованием мультипланарной реконструкции (</w:t>
      </w:r>
      <w:r>
        <w:rPr>
          <w:rFonts w:eastAsia="Times New Roman"/>
          <w:szCs w:val="28"/>
          <w:lang w:val="en-US" w:eastAsia="ru-RU"/>
        </w:rPr>
        <w:t>MPR</w:t>
      </w:r>
      <w:r>
        <w:rPr>
          <w:rFonts w:eastAsia="Times New Roman"/>
          <w:szCs w:val="28"/>
          <w:lang w:eastAsia="ru-RU"/>
        </w:rPr>
        <w:t xml:space="preserve">), а также выполнить постобработку изображений в режиме </w:t>
      </w:r>
      <w:r w:rsidRPr="00BD2E4C">
        <w:rPr>
          <w:rFonts w:eastAsia="Times New Roman"/>
          <w:szCs w:val="28"/>
          <w:lang w:eastAsia="ru-RU"/>
        </w:rPr>
        <w:t>3</w:t>
      </w:r>
      <w:r>
        <w:rPr>
          <w:rFonts w:eastAsia="Times New Roman"/>
          <w:szCs w:val="28"/>
          <w:lang w:val="en-US" w:eastAsia="ru-RU"/>
        </w:rPr>
        <w:t>D</w:t>
      </w:r>
      <w:r w:rsidRPr="00BD2E4C">
        <w:rPr>
          <w:rFonts w:eastAsia="Times New Roman"/>
          <w:szCs w:val="28"/>
          <w:lang w:eastAsia="ru-RU"/>
        </w:rPr>
        <w:t xml:space="preserve"> </w:t>
      </w:r>
      <w:r>
        <w:rPr>
          <w:rFonts w:eastAsia="Times New Roman"/>
          <w:szCs w:val="28"/>
          <w:lang w:eastAsia="ru-RU"/>
        </w:rPr>
        <w:t>реконструкции для оценки пространственного взаимоотношения ветвей инфраренальной аорты и аневризматического мешка (рис</w:t>
      </w:r>
      <w:r w:rsidR="00054AB2">
        <w:rPr>
          <w:rFonts w:eastAsia="Times New Roman"/>
          <w:szCs w:val="28"/>
          <w:lang w:eastAsia="ru-RU"/>
        </w:rPr>
        <w:t>унок</w:t>
      </w:r>
      <w:r>
        <w:rPr>
          <w:rFonts w:eastAsia="Times New Roman"/>
          <w:szCs w:val="28"/>
          <w:lang w:eastAsia="ru-RU"/>
        </w:rPr>
        <w:t xml:space="preserve"> </w:t>
      </w:r>
      <w:r w:rsidR="00F43677">
        <w:rPr>
          <w:rFonts w:eastAsia="Times New Roman"/>
          <w:szCs w:val="28"/>
          <w:lang w:eastAsia="ru-RU"/>
        </w:rPr>
        <w:t>8</w:t>
      </w:r>
      <w:r>
        <w:rPr>
          <w:rFonts w:eastAsia="Times New Roman"/>
          <w:szCs w:val="28"/>
          <w:lang w:eastAsia="ru-RU"/>
        </w:rPr>
        <w:t xml:space="preserve">а, </w:t>
      </w:r>
      <w:r w:rsidR="00F43677">
        <w:rPr>
          <w:rFonts w:eastAsia="Times New Roman"/>
          <w:szCs w:val="28"/>
          <w:lang w:eastAsia="ru-RU"/>
        </w:rPr>
        <w:t>8</w:t>
      </w:r>
      <w:r>
        <w:rPr>
          <w:rFonts w:eastAsia="Times New Roman"/>
          <w:szCs w:val="28"/>
          <w:lang w:eastAsia="ru-RU"/>
        </w:rPr>
        <w:t>б).</w:t>
      </w:r>
    </w:p>
    <w:p w14:paraId="14BFA161" w14:textId="5B7A311A" w:rsidR="003C0107" w:rsidRDefault="00796D06" w:rsidP="003C0107">
      <w:pPr>
        <w:pStyle w:val="ab"/>
        <w:ind w:firstLine="709"/>
        <w:jc w:val="both"/>
        <w:rPr>
          <w:rFonts w:eastAsia="Times New Roman"/>
          <w:szCs w:val="28"/>
          <w:lang w:eastAsia="ru-RU"/>
        </w:rPr>
      </w:pPr>
      <w:r>
        <w:rPr>
          <w:rFonts w:eastAsia="Times New Roman"/>
          <w:szCs w:val="28"/>
          <w:lang w:eastAsia="ru-RU"/>
        </w:rPr>
        <w:t>На основании полученных с помощью МСКТ изображений с высокой степенью точности определяли анатомическую конфигурацию аневризматического мешка и прилежащих тканевых структур (нижняя полая вена, двенадцатиперстная кишка), визуализировались все ветви инфраренальной аорты, их кальциноз или тромбоз, степень приустьевого стеноза. Особое внимание уделяли анатомии проксимальной «шейки» аневризмы, ее конфигурации и углу отхождения, наличию внутрипросветного тромбоза и/или кальциноза.</w:t>
      </w:r>
    </w:p>
    <w:p w14:paraId="169EB4C6" w14:textId="328E2A07" w:rsidR="003C0107" w:rsidRDefault="003C0107" w:rsidP="004321A5">
      <w:pPr>
        <w:pStyle w:val="ab"/>
        <w:jc w:val="center"/>
        <w:rPr>
          <w:rFonts w:eastAsia="Times New Roman"/>
          <w:szCs w:val="28"/>
          <w:lang w:eastAsia="ru-RU"/>
        </w:rPr>
      </w:pPr>
      <w:r w:rsidRPr="004A0C89">
        <w:rPr>
          <w:rFonts w:eastAsia="Times New Roman"/>
          <w:noProof/>
          <w:szCs w:val="28"/>
          <w:lang w:eastAsia="ru-RU"/>
        </w:rPr>
        <w:drawing>
          <wp:inline distT="0" distB="0" distL="0" distR="0" wp14:anchorId="68F575DB" wp14:editId="61B9A135">
            <wp:extent cx="2266950" cy="2793404"/>
            <wp:effectExtent l="0" t="0" r="0" b="6985"/>
            <wp:docPr id="8" name="Рисунок 8" descr="C:\Users\em_zevi\Desktop\Работа с диссером\Картинки\аневризма МС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_zevi\Desktop\Работа с диссером\Картинки\аневризма МСКТ.png"/>
                    <pic:cNvPicPr>
                      <a:picLocks noChangeAspect="1" noChangeArrowheads="1"/>
                    </pic:cNvPicPr>
                  </pic:nvPicPr>
                  <pic:blipFill rotWithShape="1">
                    <a:blip r:embed="rId21">
                      <a:grayscl/>
                      <a:extLst>
                        <a:ext uri="{28A0092B-C50C-407E-A947-70E740481C1C}">
                          <a14:useLocalDpi xmlns:a14="http://schemas.microsoft.com/office/drawing/2010/main" val="0"/>
                        </a:ext>
                      </a:extLst>
                    </a:blip>
                    <a:srcRect l="3623" r="-1"/>
                    <a:stretch/>
                  </pic:blipFill>
                  <pic:spPr bwMode="auto">
                    <a:xfrm>
                      <a:off x="0" y="0"/>
                      <a:ext cx="2320912" cy="2859898"/>
                    </a:xfrm>
                    <a:prstGeom prst="rect">
                      <a:avLst/>
                    </a:prstGeom>
                    <a:noFill/>
                    <a:ln>
                      <a:noFill/>
                    </a:ln>
                    <a:extLst>
                      <a:ext uri="{53640926-AAD7-44D8-BBD7-CCE9431645EC}">
                        <a14:shadowObscured xmlns:a14="http://schemas.microsoft.com/office/drawing/2010/main"/>
                      </a:ext>
                    </a:extLst>
                  </pic:spPr>
                </pic:pic>
              </a:graphicData>
            </a:graphic>
          </wp:inline>
        </w:drawing>
      </w:r>
      <w:r w:rsidR="004321A5">
        <w:rPr>
          <w:rFonts w:eastAsia="Times New Roman"/>
          <w:noProof/>
          <w:szCs w:val="28"/>
        </w:rPr>
        <w:t xml:space="preserve">             </w:t>
      </w:r>
      <w:r w:rsidRPr="004A0C89">
        <w:rPr>
          <w:rFonts w:eastAsia="Times New Roman"/>
          <w:noProof/>
          <w:szCs w:val="28"/>
          <w:lang w:eastAsia="ru-RU"/>
        </w:rPr>
        <w:drawing>
          <wp:inline distT="0" distB="0" distL="0" distR="0" wp14:anchorId="323C9C88" wp14:editId="00836FE4">
            <wp:extent cx="2607603" cy="2790825"/>
            <wp:effectExtent l="0" t="0" r="2540" b="0"/>
            <wp:docPr id="9" name="Рисунок 9" descr="C:\Users\em_zevi\Desktop\Работа с диссером\Картинки\аневризма МСКТ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_zevi\Desktop\Работа с диссером\Картинки\аневризма МСКТ 2.png"/>
                    <pic:cNvPicPr>
                      <a:picLocks noChangeAspect="1" noChangeArrowheads="1"/>
                    </pic:cNvPicPr>
                  </pic:nvPicPr>
                  <pic:blipFill>
                    <a:blip r:embed="rId22">
                      <a:grayscl/>
                      <a:extLst>
                        <a:ext uri="{28A0092B-C50C-407E-A947-70E740481C1C}">
                          <a14:useLocalDpi xmlns:a14="http://schemas.microsoft.com/office/drawing/2010/main" val="0"/>
                        </a:ext>
                      </a:extLst>
                    </a:blip>
                    <a:srcRect/>
                    <a:stretch>
                      <a:fillRect/>
                    </a:stretch>
                  </pic:blipFill>
                  <pic:spPr bwMode="auto">
                    <a:xfrm>
                      <a:off x="0" y="0"/>
                      <a:ext cx="2654065" cy="2840552"/>
                    </a:xfrm>
                    <a:prstGeom prst="rect">
                      <a:avLst/>
                    </a:prstGeom>
                    <a:noFill/>
                    <a:ln>
                      <a:noFill/>
                    </a:ln>
                  </pic:spPr>
                </pic:pic>
              </a:graphicData>
            </a:graphic>
          </wp:inline>
        </w:drawing>
      </w:r>
    </w:p>
    <w:p w14:paraId="6189C730" w14:textId="2DC70DE3" w:rsidR="003C0107" w:rsidRPr="001C46A4" w:rsidRDefault="003C0107" w:rsidP="003C0107">
      <w:pPr>
        <w:pStyle w:val="ab"/>
        <w:ind w:firstLine="709"/>
        <w:rPr>
          <w:rFonts w:eastAsia="Times New Roman"/>
          <w:sz w:val="24"/>
          <w:szCs w:val="24"/>
          <w:lang w:eastAsia="ru-RU"/>
        </w:rPr>
      </w:pPr>
      <w:r w:rsidRPr="001C46A4">
        <w:rPr>
          <w:rFonts w:eastAsia="Times New Roman"/>
          <w:sz w:val="24"/>
          <w:szCs w:val="24"/>
          <w:lang w:eastAsia="ru-RU"/>
        </w:rPr>
        <w:t xml:space="preserve">                </w:t>
      </w:r>
      <w:r w:rsidR="003D7DB6" w:rsidRPr="001C46A4">
        <w:rPr>
          <w:rFonts w:eastAsia="Times New Roman"/>
          <w:sz w:val="24"/>
          <w:szCs w:val="24"/>
          <w:lang w:eastAsia="ru-RU"/>
        </w:rPr>
        <w:t xml:space="preserve">   </w:t>
      </w:r>
      <w:r w:rsidRPr="001C46A4">
        <w:rPr>
          <w:rFonts w:eastAsia="Times New Roman"/>
          <w:sz w:val="24"/>
          <w:szCs w:val="24"/>
          <w:lang w:eastAsia="ru-RU"/>
        </w:rPr>
        <w:t xml:space="preserve">   а                  </w:t>
      </w:r>
      <w:r w:rsidR="001C46A4">
        <w:rPr>
          <w:rFonts w:eastAsia="Times New Roman"/>
          <w:sz w:val="24"/>
          <w:szCs w:val="24"/>
          <w:lang w:eastAsia="ru-RU"/>
        </w:rPr>
        <w:t xml:space="preserve">             </w:t>
      </w:r>
      <w:r w:rsidRPr="001C46A4">
        <w:rPr>
          <w:rFonts w:eastAsia="Times New Roman"/>
          <w:sz w:val="24"/>
          <w:szCs w:val="24"/>
          <w:lang w:eastAsia="ru-RU"/>
        </w:rPr>
        <w:t xml:space="preserve">                                        </w:t>
      </w:r>
      <w:r w:rsidR="003D7DB6" w:rsidRPr="001C46A4">
        <w:rPr>
          <w:rFonts w:eastAsia="Times New Roman"/>
          <w:sz w:val="24"/>
          <w:szCs w:val="24"/>
          <w:lang w:eastAsia="ru-RU"/>
        </w:rPr>
        <w:t xml:space="preserve">        </w:t>
      </w:r>
      <w:r w:rsidRPr="001C46A4">
        <w:rPr>
          <w:rFonts w:eastAsia="Times New Roman"/>
          <w:sz w:val="24"/>
          <w:szCs w:val="24"/>
          <w:lang w:eastAsia="ru-RU"/>
        </w:rPr>
        <w:t xml:space="preserve"> б</w:t>
      </w:r>
    </w:p>
    <w:p w14:paraId="7DAB67EB" w14:textId="77777777" w:rsidR="003C0107" w:rsidRPr="001C46A4" w:rsidRDefault="003C0107" w:rsidP="003C0107">
      <w:pPr>
        <w:pStyle w:val="ab"/>
        <w:ind w:firstLine="709"/>
        <w:jc w:val="both"/>
        <w:rPr>
          <w:rFonts w:eastAsia="Times New Roman"/>
          <w:sz w:val="16"/>
          <w:szCs w:val="16"/>
          <w:lang w:eastAsia="ru-RU"/>
        </w:rPr>
      </w:pPr>
    </w:p>
    <w:p w14:paraId="3A313E3E" w14:textId="5DF70D4E" w:rsidR="001C46A4" w:rsidRPr="001C46A4" w:rsidRDefault="001C46A4" w:rsidP="001C46A4">
      <w:pPr>
        <w:pStyle w:val="ab"/>
        <w:ind w:firstLine="709"/>
        <w:jc w:val="both"/>
        <w:rPr>
          <w:rFonts w:eastAsia="Times New Roman"/>
          <w:sz w:val="24"/>
          <w:szCs w:val="24"/>
          <w:lang w:eastAsia="ru-RU"/>
        </w:rPr>
      </w:pPr>
      <w:r w:rsidRPr="001C46A4">
        <w:rPr>
          <w:rFonts w:eastAsia="Times New Roman"/>
          <w:sz w:val="24"/>
          <w:szCs w:val="24"/>
          <w:lang w:eastAsia="ru-RU"/>
        </w:rPr>
        <w:t>а – прямая проекция</w:t>
      </w:r>
      <w:r>
        <w:rPr>
          <w:rFonts w:eastAsia="Times New Roman"/>
          <w:sz w:val="24"/>
          <w:szCs w:val="24"/>
          <w:lang w:eastAsia="ru-RU"/>
        </w:rPr>
        <w:t>;</w:t>
      </w:r>
      <w:r w:rsidRPr="001C46A4">
        <w:rPr>
          <w:rFonts w:eastAsia="Times New Roman"/>
          <w:sz w:val="24"/>
          <w:szCs w:val="24"/>
          <w:lang w:eastAsia="ru-RU"/>
        </w:rPr>
        <w:t xml:space="preserve"> б – правая косая проекция</w:t>
      </w:r>
    </w:p>
    <w:p w14:paraId="0E2DA1C0" w14:textId="77777777" w:rsidR="001C46A4" w:rsidRPr="001C46A4" w:rsidRDefault="001C46A4" w:rsidP="00054AB2">
      <w:pPr>
        <w:pStyle w:val="ab"/>
        <w:jc w:val="center"/>
        <w:rPr>
          <w:rFonts w:eastAsia="Times New Roman"/>
          <w:sz w:val="16"/>
          <w:szCs w:val="16"/>
          <w:lang w:eastAsia="ru-RU"/>
        </w:rPr>
      </w:pPr>
    </w:p>
    <w:p w14:paraId="33BEA50C" w14:textId="52CFF45D" w:rsidR="003C0107" w:rsidRDefault="003C0107" w:rsidP="00054AB2">
      <w:pPr>
        <w:pStyle w:val="ab"/>
        <w:jc w:val="center"/>
        <w:rPr>
          <w:rFonts w:eastAsia="Times New Roman"/>
          <w:szCs w:val="28"/>
          <w:lang w:eastAsia="ru-RU"/>
        </w:rPr>
      </w:pPr>
      <w:r>
        <w:rPr>
          <w:rFonts w:eastAsia="Times New Roman"/>
          <w:szCs w:val="28"/>
          <w:lang w:eastAsia="ru-RU"/>
        </w:rPr>
        <w:t xml:space="preserve">Рисунок </w:t>
      </w:r>
      <w:r w:rsidR="004C7B37">
        <w:rPr>
          <w:rFonts w:eastAsia="Times New Roman"/>
          <w:szCs w:val="28"/>
          <w:lang w:eastAsia="ru-RU"/>
        </w:rPr>
        <w:t>8</w:t>
      </w:r>
      <w:r>
        <w:rPr>
          <w:rFonts w:eastAsia="Times New Roman"/>
          <w:szCs w:val="28"/>
          <w:lang w:eastAsia="ru-RU"/>
        </w:rPr>
        <w:t xml:space="preserve"> – 3</w:t>
      </w:r>
      <w:r>
        <w:rPr>
          <w:rFonts w:eastAsia="Times New Roman"/>
          <w:szCs w:val="28"/>
          <w:lang w:val="en-US" w:eastAsia="ru-RU"/>
        </w:rPr>
        <w:t>D</w:t>
      </w:r>
      <w:r>
        <w:rPr>
          <w:rFonts w:eastAsia="Times New Roman"/>
          <w:szCs w:val="28"/>
          <w:lang w:eastAsia="ru-RU"/>
        </w:rPr>
        <w:t xml:space="preserve"> реконструкция внутреннего просвета аневризмы инфраренального отдела аорты </w:t>
      </w:r>
      <w:r w:rsidR="001C46A4">
        <w:rPr>
          <w:rFonts w:eastAsia="Times New Roman"/>
          <w:szCs w:val="28"/>
          <w:lang w:eastAsia="ru-RU"/>
        </w:rPr>
        <w:t>с захватом подвздошных артерий</w:t>
      </w:r>
    </w:p>
    <w:p w14:paraId="33CE8ECF" w14:textId="77777777" w:rsidR="003C0107" w:rsidRPr="00A144BE" w:rsidRDefault="003C0107" w:rsidP="003C0107">
      <w:pPr>
        <w:pStyle w:val="ab"/>
        <w:ind w:firstLine="709"/>
        <w:jc w:val="both"/>
        <w:rPr>
          <w:rFonts w:eastAsia="Times New Roman"/>
          <w:szCs w:val="28"/>
          <w:lang w:eastAsia="ru-RU"/>
        </w:rPr>
      </w:pPr>
    </w:p>
    <w:p w14:paraId="16495FB0" w14:textId="0015B2D4" w:rsidR="003C0107" w:rsidRDefault="003C0107" w:rsidP="003C0107">
      <w:pPr>
        <w:pStyle w:val="ab"/>
        <w:ind w:firstLine="709"/>
        <w:jc w:val="both"/>
        <w:rPr>
          <w:rFonts w:eastAsia="Times New Roman"/>
          <w:szCs w:val="28"/>
          <w:lang w:eastAsia="ru-RU"/>
        </w:rPr>
      </w:pPr>
      <w:r>
        <w:rPr>
          <w:rFonts w:eastAsia="Times New Roman"/>
          <w:szCs w:val="28"/>
          <w:lang w:eastAsia="ru-RU"/>
        </w:rPr>
        <w:t xml:space="preserve">Не менее важными являлись данные о состоянии подвздошных </w:t>
      </w:r>
      <w:r w:rsidR="00245584">
        <w:rPr>
          <w:rFonts w:eastAsia="Times New Roman"/>
          <w:szCs w:val="28"/>
          <w:lang w:eastAsia="ru-RU"/>
        </w:rPr>
        <w:t>артерий</w:t>
      </w:r>
      <w:r>
        <w:rPr>
          <w:rFonts w:eastAsia="Times New Roman"/>
          <w:szCs w:val="28"/>
          <w:lang w:eastAsia="ru-RU"/>
        </w:rPr>
        <w:t>, их ангуляциях и состоянии просвета. При оценке состояния висцеральных ветвей оценивали характер кровотока по дуге Риолана, так как при выполнении эндопротезирования нижняя брыжеечная артерия всегда попадает «под графт», и возникает ее окклюзия. В том случае, если дуга Риолана разомкнута в точке Гриффита, это может привести к ишемии левой половины ободочной и сигмовидной кишки. Так же, одним из необходимых условий для выполнения эндоваскулярного протезирования является отсут</w:t>
      </w:r>
      <w:r w:rsidR="00245584">
        <w:rPr>
          <w:rFonts w:eastAsia="Times New Roman"/>
          <w:szCs w:val="28"/>
          <w:lang w:eastAsia="ru-RU"/>
        </w:rPr>
        <w:t>ст</w:t>
      </w:r>
      <w:r>
        <w:rPr>
          <w:rFonts w:eastAsia="Times New Roman"/>
          <w:szCs w:val="28"/>
          <w:lang w:eastAsia="ru-RU"/>
        </w:rPr>
        <w:t>вие на МСКТ данных признаков стеноза или окклюзии чревного ствола и верхней брыжеечной артерии, так как выполнение эндопротезирования в такой ситуации чревато развитием синдрома хронической абдоминальной ишемии.</w:t>
      </w:r>
    </w:p>
    <w:p w14:paraId="17E8972A" w14:textId="1559F81E" w:rsidR="003C0107" w:rsidRPr="00961CEB" w:rsidRDefault="003C0107" w:rsidP="003C0107">
      <w:pPr>
        <w:pStyle w:val="ab"/>
        <w:ind w:firstLine="709"/>
        <w:rPr>
          <w:lang w:eastAsia="ru-RU"/>
        </w:rPr>
      </w:pPr>
      <w:r w:rsidRPr="00961CEB">
        <w:rPr>
          <w:lang w:eastAsia="ru-RU"/>
        </w:rPr>
        <w:t xml:space="preserve">Для получения всех необходимых данных использовали следующий </w:t>
      </w:r>
      <w:r w:rsidR="00961CEB" w:rsidRPr="00961CEB">
        <w:rPr>
          <w:lang w:eastAsia="ru-RU"/>
        </w:rPr>
        <w:t xml:space="preserve">стандартный </w:t>
      </w:r>
      <w:r w:rsidRPr="00961CEB">
        <w:rPr>
          <w:lang w:eastAsia="ru-RU"/>
        </w:rPr>
        <w:t>протокол исследования:</w:t>
      </w:r>
    </w:p>
    <w:p w14:paraId="6C550B01" w14:textId="470F18E0" w:rsidR="003C0107" w:rsidRPr="00961CEB" w:rsidRDefault="003C0107" w:rsidP="00065468">
      <w:pPr>
        <w:pStyle w:val="ab"/>
        <w:numPr>
          <w:ilvl w:val="0"/>
          <w:numId w:val="1"/>
        </w:numPr>
        <w:tabs>
          <w:tab w:val="left" w:pos="993"/>
        </w:tabs>
        <w:ind w:left="0" w:firstLine="709"/>
        <w:jc w:val="both"/>
      </w:pPr>
      <w:r w:rsidRPr="00961CEB">
        <w:t>Область исследования: от устья верхней брыжеечной артерии</w:t>
      </w:r>
      <w:r w:rsidR="001C46A4">
        <w:t xml:space="preserve"> </w:t>
      </w:r>
      <w:r w:rsidRPr="001C46A4">
        <w:rPr>
          <w:lang w:val="uk-UA"/>
        </w:rPr>
        <w:t xml:space="preserve">каудально </w:t>
      </w:r>
      <w:r w:rsidRPr="00961CEB">
        <w:t>до уровня общих бедренных артерий.</w:t>
      </w:r>
    </w:p>
    <w:p w14:paraId="15941DB3" w14:textId="77777777" w:rsidR="003C0107" w:rsidRPr="00961CEB" w:rsidRDefault="003C0107" w:rsidP="00065468">
      <w:pPr>
        <w:pStyle w:val="ab"/>
        <w:numPr>
          <w:ilvl w:val="0"/>
          <w:numId w:val="1"/>
        </w:numPr>
        <w:tabs>
          <w:tab w:val="left" w:pos="993"/>
        </w:tabs>
        <w:ind w:left="0" w:firstLine="709"/>
        <w:jc w:val="both"/>
        <w:rPr>
          <w:spacing w:val="-12"/>
        </w:rPr>
      </w:pPr>
      <w:r w:rsidRPr="00961CEB">
        <w:t>Инспираторная задержка дыхания.</w:t>
      </w:r>
    </w:p>
    <w:p w14:paraId="6E442B13" w14:textId="77777777" w:rsidR="003C0107" w:rsidRPr="00961CEB" w:rsidRDefault="003C0107" w:rsidP="00065468">
      <w:pPr>
        <w:pStyle w:val="ab"/>
        <w:numPr>
          <w:ilvl w:val="0"/>
          <w:numId w:val="1"/>
        </w:numPr>
        <w:tabs>
          <w:tab w:val="left" w:pos="993"/>
        </w:tabs>
        <w:ind w:left="0" w:firstLine="709"/>
        <w:jc w:val="both"/>
        <w:rPr>
          <w:spacing w:val="-12"/>
        </w:rPr>
      </w:pPr>
      <w:r w:rsidRPr="00961CEB">
        <w:t>Коллимация срезов: 4x1 мм.</w:t>
      </w:r>
    </w:p>
    <w:p w14:paraId="483569F1" w14:textId="77777777" w:rsidR="003C0107" w:rsidRPr="00961CEB" w:rsidRDefault="003C0107" w:rsidP="001C46A4">
      <w:pPr>
        <w:pStyle w:val="ab"/>
        <w:tabs>
          <w:tab w:val="left" w:pos="993"/>
        </w:tabs>
        <w:ind w:firstLine="709"/>
        <w:jc w:val="both"/>
      </w:pPr>
      <w:r w:rsidRPr="00961CEB">
        <w:rPr>
          <w:spacing w:val="-10"/>
        </w:rPr>
        <w:t>4.</w:t>
      </w:r>
      <w:r w:rsidRPr="00961CEB">
        <w:tab/>
      </w:r>
      <w:r w:rsidRPr="00961CEB">
        <w:rPr>
          <w:lang w:val="en-US"/>
        </w:rPr>
        <w:t>PITCH</w:t>
      </w:r>
      <w:r w:rsidRPr="00961CEB">
        <w:t>-1,2-1,5.</w:t>
      </w:r>
    </w:p>
    <w:p w14:paraId="442E2E13" w14:textId="2C6A8627" w:rsidR="003C0107" w:rsidRPr="00961CEB" w:rsidRDefault="003C0107" w:rsidP="001C46A4">
      <w:pPr>
        <w:pStyle w:val="ab"/>
        <w:tabs>
          <w:tab w:val="left" w:pos="993"/>
        </w:tabs>
        <w:ind w:firstLine="709"/>
        <w:jc w:val="both"/>
      </w:pPr>
      <w:r w:rsidRPr="00961CEB">
        <w:rPr>
          <w:spacing w:val="-16"/>
        </w:rPr>
        <w:t>5.</w:t>
      </w:r>
      <w:r w:rsidRPr="00961CEB">
        <w:tab/>
        <w:t xml:space="preserve">Количество </w:t>
      </w:r>
      <w:r w:rsidR="00656CF0" w:rsidRPr="00961CEB">
        <w:t>не ионного</w:t>
      </w:r>
      <w:r w:rsidRPr="00961CEB">
        <w:t xml:space="preserve"> контрастного вещества: </w:t>
      </w:r>
      <w:r w:rsidR="00752608">
        <w:t xml:space="preserve">до </w:t>
      </w:r>
      <w:r w:rsidRPr="00961CEB">
        <w:t xml:space="preserve">100 мл, </w:t>
      </w:r>
      <w:r w:rsidR="00565667" w:rsidRPr="00961CEB">
        <w:t>расчёт</w:t>
      </w:r>
      <w:r w:rsidRPr="00961CEB">
        <w:br/>
        <w:t>задержки начала сканирования выполнялся автоматически либо индивидуально по данным параметров рециркуляции.</w:t>
      </w:r>
    </w:p>
    <w:p w14:paraId="3AAA5B7B" w14:textId="2566F6D6" w:rsidR="003C0107" w:rsidRPr="00961CEB" w:rsidRDefault="003C0107" w:rsidP="001C46A4">
      <w:pPr>
        <w:pStyle w:val="ab"/>
        <w:tabs>
          <w:tab w:val="left" w:pos="993"/>
        </w:tabs>
        <w:ind w:firstLine="709"/>
        <w:jc w:val="both"/>
      </w:pPr>
      <w:r w:rsidRPr="00961CEB">
        <w:rPr>
          <w:spacing w:val="-11"/>
        </w:rPr>
        <w:t>6.</w:t>
      </w:r>
      <w:r w:rsidRPr="00961CEB">
        <w:tab/>
        <w:t>Двухфазный протокол введения болюса контрастного вещества: 1-я</w:t>
      </w:r>
      <w:r w:rsidR="00970D03" w:rsidRPr="00961CEB">
        <w:t xml:space="preserve"> </w:t>
      </w:r>
      <w:r w:rsidRPr="00961CEB">
        <w:t xml:space="preserve">фаза </w:t>
      </w:r>
      <w:r w:rsidR="00970D03" w:rsidRPr="00961CEB">
        <w:rPr>
          <w:rFonts w:eastAsia="Calibri"/>
          <w:szCs w:val="28"/>
        </w:rPr>
        <w:t>‒</w:t>
      </w:r>
      <w:r w:rsidRPr="00961CEB">
        <w:t xml:space="preserve"> 60 мл со скоростью введения 3,5-4 мл в 1 сек.; 2-я фаза </w:t>
      </w:r>
      <w:r w:rsidR="00D75AB4" w:rsidRPr="00961CEB">
        <w:rPr>
          <w:rFonts w:eastAsia="Calibri"/>
          <w:szCs w:val="28"/>
        </w:rPr>
        <w:t>‒</w:t>
      </w:r>
      <w:r w:rsidRPr="00961CEB">
        <w:t xml:space="preserve"> 40 мл со</w:t>
      </w:r>
      <w:r w:rsidR="00970D03" w:rsidRPr="00961CEB">
        <w:t xml:space="preserve"> </w:t>
      </w:r>
      <w:r w:rsidRPr="00961CEB">
        <w:t>скоростью введения до 2,5 мл в 1 сек.</w:t>
      </w:r>
    </w:p>
    <w:p w14:paraId="34844996" w14:textId="1E8818DB" w:rsidR="003C0107" w:rsidRPr="00961CEB" w:rsidRDefault="003C0107" w:rsidP="001C46A4">
      <w:pPr>
        <w:pStyle w:val="ab"/>
        <w:tabs>
          <w:tab w:val="left" w:pos="993"/>
        </w:tabs>
        <w:ind w:firstLine="709"/>
        <w:jc w:val="both"/>
      </w:pPr>
      <w:r w:rsidRPr="00961CEB">
        <w:rPr>
          <w:spacing w:val="-14"/>
        </w:rPr>
        <w:t>7.</w:t>
      </w:r>
      <w:r w:rsidRPr="00961CEB">
        <w:tab/>
        <w:t>Реконструкция изображений с толщиной реконструируемого слоя 1</w:t>
      </w:r>
      <w:r w:rsidR="00970D03" w:rsidRPr="00961CEB">
        <w:t xml:space="preserve"> </w:t>
      </w:r>
      <w:r w:rsidRPr="00961CEB">
        <w:t>мм и установленным кадром разверстки в пределах 20.</w:t>
      </w:r>
    </w:p>
    <w:p w14:paraId="5207D968" w14:textId="0556F460" w:rsidR="003C0107" w:rsidRDefault="003C0107" w:rsidP="001C46A4">
      <w:pPr>
        <w:pStyle w:val="ab"/>
        <w:tabs>
          <w:tab w:val="left" w:pos="993"/>
        </w:tabs>
        <w:ind w:firstLine="709"/>
        <w:jc w:val="both"/>
      </w:pPr>
      <w:r w:rsidRPr="00961CEB">
        <w:rPr>
          <w:spacing w:val="-16"/>
        </w:rPr>
        <w:t>8.</w:t>
      </w:r>
      <w:r w:rsidRPr="00961CEB">
        <w:tab/>
        <w:t xml:space="preserve">Постпроцессорное выполнение мультипланарных и </w:t>
      </w:r>
      <w:r w:rsidRPr="00961CEB">
        <w:rPr>
          <w:lang w:val="en-US"/>
        </w:rPr>
        <w:t>VRT</w:t>
      </w:r>
      <w:r w:rsidR="00970D03" w:rsidRPr="00961CEB">
        <w:t>-</w:t>
      </w:r>
      <w:r w:rsidRPr="00961CEB">
        <w:t>конструкций</w:t>
      </w:r>
      <w:r w:rsidR="00961CEB" w:rsidRPr="00961CEB">
        <w:t xml:space="preserve"> </w:t>
      </w:r>
      <w:r w:rsidR="00961CEB" w:rsidRPr="00961CEB">
        <w:fldChar w:fldCharType="begin" w:fldLock="1"/>
      </w:r>
      <w:r w:rsidR="005550B6">
        <w:instrText>ADDIN CSL_CITATION {"citationItems":[{"id":"ITEM-1","itemData":{"author":[{"dropping-particle":"","family":"Ховрин","given":"В В","non-dropping-particle":"","parse-names":false,"suffix":""},{"dropping-particle":"","family":"Галян","given":"Т Н","non-dropping-particle":"","parse-names":false,"suffix":""},{"dropping-particle":"","family":"Диковицкая","given":"Н А","non-dropping-particle":"","parse-names":false,"suffix":""},{"dropping-particle":"V","family":"Khovrin","given":"V","non-dropping-particle":"","parse-names":false,"suffix":""},{"dropping-particle":"","family":"Galyan","given":"T N","non-dropping-particle":"","parse-names":false,"suffix":""},{"dropping-particle":"","family":"Dikovitskaya","given":"N A","non-dropping-particle":"","parse-names":false,"suffix":""}],"container-title":"Медицинская визуализация","id":"ITEM-1","issued":{"date-parts":[["2008"]]},"title":"Эндоваскулярное протезирование аневризм брюшной аорты. Основные принципы оптимального выбора Endovascular Grafting of Abdominal Aortic Aneurysms: Main Principles of an Optimal Choice","type":"article-journal","volume":"6"},"uris":["http://www.mendeley.com/documents/?uuid=4a2813b3-2836-3a0f-b389-6b4840f20762"]},{"id":"ITEM-2","itemData":{"URL":"http://www.dslib.net/xirurgia-serdca/sravnitelnaja-ocenka-rezultatov-hirurgicheskogo-i-rentgenjendovaskuljarnogo-metodov.html?ysclid=lo5yluhq18678019558","accessed":{"date-parts":[["2023","10","25"]]},"author":[{"dropping-particle":"","family":"Серебряков С.В.","given":"","non-dropping-particle":"","parse-names":false,"suffix":""}],"container-title":"диссертация ... кандидата медицинских наук : 14.00.44 / Серебряков Сергей Вячеславович; [Место защиты: ГУ \"Российский научный центр хирургии РАМН\"].- Москва, 2009.- 141 с.: ил.","id":"ITEM-2","issued":{"date-parts":[["2009"]]},"page":"1-141","title":"Сравнительная оценка результатов хирургического и рентгенэндоваскулярного методов лечения аневризм инфраренального отдела аорты.","type":"webpage"},"uris":["http://www.mendeley.com/documents/?uuid=08aa8f9d-b67a-3821-a07a-e57fe1b14ac5"]}],"mendeley":{"formattedCitation":"[47; 126]","plainTextFormattedCitation":"[47; 126]","previouslyFormattedCitation":"[47; 125]"},"properties":{"noteIndex":0},"schema":"https://github.com/citation-style-language/schema/raw/master/csl-citation.json"}</w:instrText>
      </w:r>
      <w:r w:rsidR="00961CEB" w:rsidRPr="00961CEB">
        <w:fldChar w:fldCharType="separate"/>
      </w:r>
      <w:r w:rsidR="005550B6" w:rsidRPr="005550B6">
        <w:rPr>
          <w:noProof/>
        </w:rPr>
        <w:t>[47; 126]</w:t>
      </w:r>
      <w:r w:rsidR="00961CEB" w:rsidRPr="00961CEB">
        <w:fldChar w:fldCharType="end"/>
      </w:r>
      <w:r w:rsidRPr="00961CEB">
        <w:t>.</w:t>
      </w:r>
    </w:p>
    <w:p w14:paraId="122C436D" w14:textId="2EC8BFC5" w:rsidR="003C0107" w:rsidRPr="00B10133" w:rsidRDefault="003C0107" w:rsidP="00721F89">
      <w:pPr>
        <w:pStyle w:val="ab"/>
        <w:ind w:firstLine="709"/>
        <w:jc w:val="both"/>
        <w:rPr>
          <w:color w:val="000000" w:themeColor="text1"/>
        </w:rPr>
      </w:pPr>
      <w:r>
        <w:t>Далее для определения возможности выполнения эндоваскулярной реконструкции проводили количественную оценку ряда анатомических параметров (</w:t>
      </w:r>
      <w:r w:rsidRPr="00B10133">
        <w:rPr>
          <w:color w:val="000000" w:themeColor="text1"/>
        </w:rPr>
        <w:t>рис</w:t>
      </w:r>
      <w:r w:rsidR="00054AB2" w:rsidRPr="00B10133">
        <w:rPr>
          <w:color w:val="000000" w:themeColor="text1"/>
        </w:rPr>
        <w:t>унок</w:t>
      </w:r>
      <w:r w:rsidRPr="00B10133">
        <w:rPr>
          <w:color w:val="000000" w:themeColor="text1"/>
        </w:rPr>
        <w:t xml:space="preserve"> </w:t>
      </w:r>
      <w:r w:rsidR="00F43677" w:rsidRPr="00B10133">
        <w:rPr>
          <w:color w:val="000000" w:themeColor="text1"/>
        </w:rPr>
        <w:t>9</w:t>
      </w:r>
      <w:r w:rsidRPr="00B10133">
        <w:rPr>
          <w:color w:val="000000" w:themeColor="text1"/>
        </w:rPr>
        <w:t xml:space="preserve">а, </w:t>
      </w:r>
      <w:r w:rsidR="00F43677" w:rsidRPr="00B10133">
        <w:rPr>
          <w:color w:val="000000" w:themeColor="text1"/>
        </w:rPr>
        <w:t>9</w:t>
      </w:r>
      <w:r w:rsidRPr="00B10133">
        <w:rPr>
          <w:color w:val="000000" w:themeColor="text1"/>
        </w:rPr>
        <w:t>б)</w:t>
      </w:r>
    </w:p>
    <w:p w14:paraId="47235B81" w14:textId="77777777" w:rsidR="003C0107" w:rsidRDefault="003C0107" w:rsidP="003C0107">
      <w:pPr>
        <w:pStyle w:val="ab"/>
      </w:pPr>
    </w:p>
    <w:p w14:paraId="327A3277" w14:textId="77777777" w:rsidR="003C0107" w:rsidRPr="00A144BE" w:rsidRDefault="003C0107" w:rsidP="003D7DB6">
      <w:pPr>
        <w:pStyle w:val="ab"/>
        <w:jc w:val="center"/>
      </w:pPr>
      <w:r>
        <w:rPr>
          <w:noProof/>
          <w:sz w:val="24"/>
          <w:szCs w:val="24"/>
          <w:lang w:eastAsia="ru-RU"/>
        </w:rPr>
        <w:drawing>
          <wp:inline distT="0" distB="0" distL="0" distR="0" wp14:anchorId="77A7C4D6" wp14:editId="177FDBCA">
            <wp:extent cx="5581816" cy="215643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0025" cy="2171191"/>
                    </a:xfrm>
                    <a:prstGeom prst="rect">
                      <a:avLst/>
                    </a:prstGeom>
                    <a:noFill/>
                    <a:ln>
                      <a:noFill/>
                    </a:ln>
                  </pic:spPr>
                </pic:pic>
              </a:graphicData>
            </a:graphic>
          </wp:inline>
        </w:drawing>
      </w:r>
    </w:p>
    <w:p w14:paraId="14EEC777" w14:textId="4FD3C16D" w:rsidR="003C0107" w:rsidRPr="001C46A4" w:rsidRDefault="003C0107" w:rsidP="003C0107">
      <w:pPr>
        <w:pStyle w:val="ab"/>
        <w:ind w:firstLine="709"/>
        <w:rPr>
          <w:rFonts w:eastAsia="Times New Roman"/>
          <w:sz w:val="24"/>
          <w:szCs w:val="24"/>
          <w:lang w:eastAsia="ru-RU"/>
        </w:rPr>
      </w:pPr>
      <w:r w:rsidRPr="001C46A4">
        <w:rPr>
          <w:rFonts w:eastAsia="Times New Roman"/>
          <w:sz w:val="24"/>
          <w:szCs w:val="24"/>
          <w:lang w:eastAsia="ru-RU"/>
        </w:rPr>
        <w:t xml:space="preserve">                    а                 </w:t>
      </w:r>
      <w:r w:rsidR="001C46A4">
        <w:rPr>
          <w:rFonts w:eastAsia="Times New Roman"/>
          <w:sz w:val="24"/>
          <w:szCs w:val="24"/>
          <w:lang w:eastAsia="ru-RU"/>
        </w:rPr>
        <w:t xml:space="preserve">                 </w:t>
      </w:r>
      <w:r w:rsidRPr="001C46A4">
        <w:rPr>
          <w:rFonts w:eastAsia="Times New Roman"/>
          <w:sz w:val="24"/>
          <w:szCs w:val="24"/>
          <w:lang w:eastAsia="ru-RU"/>
        </w:rPr>
        <w:t xml:space="preserve">                                                     б </w:t>
      </w:r>
    </w:p>
    <w:p w14:paraId="61A7BA5A" w14:textId="77777777" w:rsidR="001C46A4" w:rsidRPr="001C46A4" w:rsidRDefault="001C46A4" w:rsidP="001C46A4">
      <w:pPr>
        <w:pStyle w:val="ab"/>
        <w:jc w:val="both"/>
        <w:rPr>
          <w:rFonts w:eastAsia="Times New Roman"/>
          <w:sz w:val="16"/>
          <w:szCs w:val="16"/>
          <w:lang w:eastAsia="ru-RU"/>
        </w:rPr>
      </w:pPr>
    </w:p>
    <w:p w14:paraId="2766D79B" w14:textId="61AE0C1C" w:rsidR="003C0107" w:rsidRDefault="001C46A4" w:rsidP="001C46A4">
      <w:pPr>
        <w:pStyle w:val="ab"/>
        <w:ind w:firstLine="709"/>
        <w:jc w:val="both"/>
        <w:rPr>
          <w:rFonts w:eastAsia="Times New Roman"/>
          <w:szCs w:val="28"/>
          <w:lang w:eastAsia="ru-RU"/>
        </w:rPr>
      </w:pPr>
      <w:r w:rsidRPr="001C46A4">
        <w:rPr>
          <w:rFonts w:eastAsia="Times New Roman"/>
          <w:sz w:val="24"/>
          <w:szCs w:val="24"/>
          <w:lang w:eastAsia="ru-RU"/>
        </w:rPr>
        <w:t>а – зоны измерений параметров аорты</w:t>
      </w:r>
      <w:r>
        <w:rPr>
          <w:rFonts w:eastAsia="Times New Roman"/>
          <w:sz w:val="24"/>
          <w:szCs w:val="24"/>
          <w:lang w:eastAsia="ru-RU"/>
        </w:rPr>
        <w:t>;</w:t>
      </w:r>
      <w:r w:rsidRPr="001C46A4">
        <w:rPr>
          <w:rFonts w:eastAsia="Times New Roman"/>
          <w:sz w:val="24"/>
          <w:szCs w:val="24"/>
          <w:lang w:eastAsia="ru-RU"/>
        </w:rPr>
        <w:t xml:space="preserve"> б – зоны измерений параметров подвздошных артер</w:t>
      </w:r>
      <w:r>
        <w:rPr>
          <w:rFonts w:eastAsia="Times New Roman"/>
          <w:sz w:val="24"/>
          <w:szCs w:val="24"/>
          <w:lang w:eastAsia="ru-RU"/>
        </w:rPr>
        <w:t>ий</w:t>
      </w:r>
    </w:p>
    <w:p w14:paraId="2F6A11B4" w14:textId="69564C2D" w:rsidR="003C0107" w:rsidRDefault="003C0107" w:rsidP="00E33DC4">
      <w:pPr>
        <w:pStyle w:val="ab"/>
        <w:jc w:val="center"/>
        <w:rPr>
          <w:rFonts w:eastAsia="Times New Roman"/>
          <w:szCs w:val="28"/>
          <w:lang w:eastAsia="ru-RU"/>
        </w:rPr>
      </w:pPr>
      <w:r>
        <w:rPr>
          <w:rFonts w:eastAsia="Times New Roman"/>
          <w:szCs w:val="28"/>
          <w:lang w:eastAsia="ru-RU"/>
        </w:rPr>
        <w:t xml:space="preserve">Рисунок </w:t>
      </w:r>
      <w:r w:rsidR="004C7B37" w:rsidRPr="004C7B37">
        <w:rPr>
          <w:rFonts w:eastAsia="Times New Roman"/>
          <w:color w:val="000000" w:themeColor="text1"/>
          <w:szCs w:val="28"/>
          <w:lang w:eastAsia="ru-RU"/>
        </w:rPr>
        <w:t>9</w:t>
      </w:r>
      <w:r w:rsidRPr="004C7B37">
        <w:rPr>
          <w:rFonts w:eastAsia="Times New Roman"/>
          <w:color w:val="000000" w:themeColor="text1"/>
          <w:szCs w:val="28"/>
          <w:lang w:eastAsia="ru-RU"/>
        </w:rPr>
        <w:t xml:space="preserve"> </w:t>
      </w:r>
      <w:r>
        <w:rPr>
          <w:rFonts w:eastAsia="Times New Roman"/>
          <w:szCs w:val="28"/>
          <w:lang w:eastAsia="ru-RU"/>
        </w:rPr>
        <w:t>– Схема измерений анатомических параметров</w:t>
      </w:r>
      <w:r w:rsidR="001C46A4">
        <w:rPr>
          <w:rFonts w:eastAsia="Times New Roman"/>
          <w:szCs w:val="28"/>
          <w:lang w:eastAsia="ru-RU"/>
        </w:rPr>
        <w:t xml:space="preserve"> аневризмы инфраренальной аорты</w:t>
      </w:r>
    </w:p>
    <w:p w14:paraId="53A4CC3A" w14:textId="1493971E" w:rsidR="00E33DC4" w:rsidRPr="00E33DC4" w:rsidRDefault="00E33DC4" w:rsidP="003C0107">
      <w:pPr>
        <w:pStyle w:val="ab"/>
        <w:ind w:firstLine="709"/>
        <w:jc w:val="both"/>
      </w:pPr>
      <w:r w:rsidRPr="00E33DC4">
        <w:rPr>
          <w:i/>
          <w:iCs/>
        </w:rPr>
        <w:t>Пояснение к рисунку 9</w:t>
      </w:r>
      <w:r>
        <w:t>:</w:t>
      </w:r>
    </w:p>
    <w:p w14:paraId="1335E94E" w14:textId="1F1F8CCE" w:rsidR="003C0107" w:rsidRPr="00A44000" w:rsidRDefault="003C0107" w:rsidP="003C0107">
      <w:pPr>
        <w:pStyle w:val="ab"/>
        <w:ind w:firstLine="709"/>
        <w:jc w:val="both"/>
        <w:rPr>
          <w:sz w:val="32"/>
        </w:rPr>
      </w:pPr>
      <w:r w:rsidRPr="00A44000">
        <w:rPr>
          <w:lang w:val="en-US"/>
        </w:rPr>
        <w:t>D</w:t>
      </w:r>
      <w:r w:rsidRPr="00A44000">
        <w:t xml:space="preserve">1 </w:t>
      </w:r>
      <w:r w:rsidR="00970D03">
        <w:rPr>
          <w:rFonts w:eastAsia="Calibri"/>
          <w:szCs w:val="28"/>
        </w:rPr>
        <w:t xml:space="preserve">‒ </w:t>
      </w:r>
      <w:r w:rsidRPr="00A44000">
        <w:t xml:space="preserve">диаметр аорты </w:t>
      </w:r>
      <w:r>
        <w:t>тот час под нижней почечной артерией</w:t>
      </w:r>
      <w:r w:rsidR="001C46A4">
        <w:t>.</w:t>
      </w:r>
    </w:p>
    <w:p w14:paraId="164410AF" w14:textId="37EF7048" w:rsidR="003C0107" w:rsidRPr="00A44000" w:rsidRDefault="003C0107" w:rsidP="003C0107">
      <w:pPr>
        <w:pStyle w:val="ab"/>
        <w:ind w:firstLine="709"/>
        <w:jc w:val="both"/>
        <w:rPr>
          <w:sz w:val="32"/>
        </w:rPr>
      </w:pPr>
      <w:r w:rsidRPr="00A44000">
        <w:rPr>
          <w:lang w:val="en-US"/>
        </w:rPr>
        <w:t>D</w:t>
      </w:r>
      <w:r w:rsidRPr="00A44000">
        <w:t xml:space="preserve">2 </w:t>
      </w:r>
      <w:r>
        <w:t>–</w:t>
      </w:r>
      <w:r w:rsidRPr="00A44000">
        <w:t xml:space="preserve"> </w:t>
      </w:r>
      <w:r>
        <w:t>дистальный диаметр «шейки» аневризмы</w:t>
      </w:r>
      <w:r w:rsidR="001C46A4">
        <w:t xml:space="preserve"> аорты.</w:t>
      </w:r>
    </w:p>
    <w:p w14:paraId="4C40B7A8" w14:textId="77B343A8" w:rsidR="003C0107" w:rsidRPr="002A7EF2" w:rsidRDefault="003C0107" w:rsidP="003C0107">
      <w:pPr>
        <w:pStyle w:val="ab"/>
        <w:ind w:firstLine="709"/>
        <w:jc w:val="both"/>
        <w:rPr>
          <w:sz w:val="32"/>
        </w:rPr>
      </w:pPr>
      <w:r w:rsidRPr="002A7EF2">
        <w:rPr>
          <w:lang w:val="en-US"/>
        </w:rPr>
        <w:t>D</w:t>
      </w:r>
      <w:r w:rsidRPr="002A7EF2">
        <w:t xml:space="preserve">3 </w:t>
      </w:r>
      <w:r w:rsidR="00970D03" w:rsidRPr="002A7EF2">
        <w:rPr>
          <w:rFonts w:eastAsia="Calibri"/>
          <w:szCs w:val="28"/>
        </w:rPr>
        <w:t>‒</w:t>
      </w:r>
      <w:r w:rsidRPr="002A7EF2">
        <w:t xml:space="preserve"> максимальный наружный диаметр инфраренальной аневризмы аорты</w:t>
      </w:r>
      <w:r w:rsidR="001C46A4">
        <w:t>.</w:t>
      </w:r>
    </w:p>
    <w:p w14:paraId="69D276B4" w14:textId="33378B81" w:rsidR="003C0107" w:rsidRPr="002A7EF2" w:rsidRDefault="003C0107" w:rsidP="003C0107">
      <w:pPr>
        <w:pStyle w:val="ab"/>
        <w:ind w:firstLine="709"/>
        <w:jc w:val="both"/>
        <w:rPr>
          <w:sz w:val="32"/>
        </w:rPr>
      </w:pPr>
      <w:r w:rsidRPr="002A7EF2">
        <w:rPr>
          <w:lang w:val="en-US"/>
        </w:rPr>
        <w:t>D</w:t>
      </w:r>
      <w:r w:rsidRPr="002A7EF2">
        <w:t xml:space="preserve">4 </w:t>
      </w:r>
      <w:r w:rsidR="00970D03" w:rsidRPr="002A7EF2">
        <w:rPr>
          <w:rFonts w:eastAsia="Calibri"/>
          <w:szCs w:val="28"/>
        </w:rPr>
        <w:t>‒</w:t>
      </w:r>
      <w:r w:rsidRPr="002A7EF2">
        <w:t xml:space="preserve"> диаметр аорты в месте ее бифуркации</w:t>
      </w:r>
      <w:r w:rsidR="001C46A4">
        <w:t>.</w:t>
      </w:r>
    </w:p>
    <w:p w14:paraId="4A20CCF4" w14:textId="74EF96EC" w:rsidR="003C0107" w:rsidRPr="002A7EF2" w:rsidRDefault="003C0107" w:rsidP="003C0107">
      <w:pPr>
        <w:pStyle w:val="ab"/>
        <w:ind w:firstLine="709"/>
        <w:jc w:val="both"/>
        <w:rPr>
          <w:sz w:val="32"/>
        </w:rPr>
      </w:pPr>
      <w:r w:rsidRPr="002A7EF2">
        <w:rPr>
          <w:lang w:val="en-US"/>
        </w:rPr>
        <w:t>D</w:t>
      </w:r>
      <w:r w:rsidRPr="002A7EF2">
        <w:t xml:space="preserve">5 </w:t>
      </w:r>
      <w:r w:rsidR="00970D03" w:rsidRPr="002A7EF2">
        <w:rPr>
          <w:rFonts w:eastAsia="Calibri"/>
          <w:szCs w:val="28"/>
        </w:rPr>
        <w:t>‒</w:t>
      </w:r>
      <w:r w:rsidRPr="002A7EF2">
        <w:t xml:space="preserve"> максимальный внешний диаметр аневризмы правой подвздошной артерии (при наличии)</w:t>
      </w:r>
      <w:r w:rsidR="001C46A4">
        <w:t>.</w:t>
      </w:r>
    </w:p>
    <w:p w14:paraId="67638641" w14:textId="267DCB61" w:rsidR="003C0107" w:rsidRPr="002A7EF2" w:rsidRDefault="003C0107" w:rsidP="003C0107">
      <w:pPr>
        <w:pStyle w:val="ab"/>
        <w:ind w:firstLine="709"/>
        <w:jc w:val="both"/>
        <w:rPr>
          <w:sz w:val="32"/>
        </w:rPr>
      </w:pPr>
      <w:r w:rsidRPr="002A7EF2">
        <w:rPr>
          <w:lang w:val="en-US"/>
        </w:rPr>
        <w:t>D</w:t>
      </w:r>
      <w:r w:rsidRPr="002A7EF2">
        <w:t xml:space="preserve">6 </w:t>
      </w:r>
      <w:r w:rsidR="00970D03" w:rsidRPr="002A7EF2">
        <w:rPr>
          <w:rFonts w:eastAsia="Calibri"/>
          <w:szCs w:val="28"/>
        </w:rPr>
        <w:t>‒</w:t>
      </w:r>
      <w:r w:rsidRPr="002A7EF2">
        <w:t xml:space="preserve"> максимальный внешний диаметр аневризмы левой подвздошной артерии</w:t>
      </w:r>
      <w:r w:rsidR="005022ED" w:rsidRPr="002A7EF2">
        <w:t xml:space="preserve"> </w:t>
      </w:r>
      <w:r w:rsidRPr="002A7EF2">
        <w:t>(при наличии)</w:t>
      </w:r>
      <w:r w:rsidR="001C46A4">
        <w:t>.</w:t>
      </w:r>
    </w:p>
    <w:p w14:paraId="70224EBE" w14:textId="42F01471" w:rsidR="003C0107" w:rsidRPr="002A7EF2" w:rsidRDefault="003C0107" w:rsidP="003C0107">
      <w:pPr>
        <w:pStyle w:val="ab"/>
        <w:ind w:firstLine="709"/>
        <w:jc w:val="both"/>
        <w:rPr>
          <w:sz w:val="32"/>
        </w:rPr>
      </w:pPr>
      <w:r w:rsidRPr="002A7EF2">
        <w:rPr>
          <w:lang w:val="en-US"/>
        </w:rPr>
        <w:t>D</w:t>
      </w:r>
      <w:r w:rsidRPr="002A7EF2">
        <w:t xml:space="preserve">7 </w:t>
      </w:r>
      <w:r w:rsidR="00970D03" w:rsidRPr="002A7EF2">
        <w:rPr>
          <w:rFonts w:eastAsia="Calibri"/>
          <w:szCs w:val="28"/>
        </w:rPr>
        <w:t>‒</w:t>
      </w:r>
      <w:r w:rsidRPr="002A7EF2">
        <w:t xml:space="preserve"> диаметр правой общей подвздошной артерии в месте дистальной фиксации эндопротеза</w:t>
      </w:r>
      <w:r w:rsidR="001C46A4">
        <w:t>.</w:t>
      </w:r>
    </w:p>
    <w:p w14:paraId="6F33B4C6" w14:textId="0F4D027A" w:rsidR="003C0107" w:rsidRPr="002A7EF2" w:rsidRDefault="003C0107" w:rsidP="003C0107">
      <w:pPr>
        <w:pStyle w:val="ab"/>
        <w:ind w:firstLine="709"/>
        <w:jc w:val="both"/>
        <w:rPr>
          <w:sz w:val="32"/>
        </w:rPr>
      </w:pPr>
      <w:r w:rsidRPr="002A7EF2">
        <w:rPr>
          <w:lang w:val="en-US"/>
        </w:rPr>
        <w:t>D</w:t>
      </w:r>
      <w:r w:rsidRPr="002A7EF2">
        <w:t xml:space="preserve">8 </w:t>
      </w:r>
      <w:r w:rsidR="00970D03" w:rsidRPr="002A7EF2">
        <w:rPr>
          <w:rFonts w:eastAsia="Calibri"/>
          <w:szCs w:val="28"/>
        </w:rPr>
        <w:t>‒</w:t>
      </w:r>
      <w:r w:rsidRPr="002A7EF2">
        <w:t xml:space="preserve"> диаметр левой общей подвздошной артерии в месте дистальной фиксации эндопротеза</w:t>
      </w:r>
      <w:r w:rsidR="001C46A4">
        <w:t>.</w:t>
      </w:r>
    </w:p>
    <w:p w14:paraId="2DAB038C" w14:textId="1864CA7B" w:rsidR="003C0107" w:rsidRPr="002A7EF2" w:rsidRDefault="003C0107" w:rsidP="003C0107">
      <w:pPr>
        <w:pStyle w:val="ab"/>
        <w:ind w:firstLine="709"/>
        <w:jc w:val="both"/>
        <w:rPr>
          <w:sz w:val="32"/>
        </w:rPr>
      </w:pPr>
      <w:r w:rsidRPr="002A7EF2">
        <w:rPr>
          <w:lang w:val="en-US"/>
        </w:rPr>
        <w:t>D</w:t>
      </w:r>
      <w:r w:rsidRPr="002A7EF2">
        <w:t xml:space="preserve">9 </w:t>
      </w:r>
      <w:r w:rsidR="00970D03" w:rsidRPr="002A7EF2">
        <w:rPr>
          <w:rFonts w:eastAsia="Calibri"/>
          <w:szCs w:val="28"/>
        </w:rPr>
        <w:t>‒</w:t>
      </w:r>
      <w:r w:rsidRPr="002A7EF2">
        <w:t xml:space="preserve"> диаметр правой наружной подвздошной артерии</w:t>
      </w:r>
      <w:r w:rsidR="001C46A4">
        <w:t>.</w:t>
      </w:r>
    </w:p>
    <w:p w14:paraId="14B3CFD4" w14:textId="6DB88116" w:rsidR="003C0107" w:rsidRPr="002A7EF2" w:rsidRDefault="003C0107" w:rsidP="003C0107">
      <w:pPr>
        <w:pStyle w:val="ab"/>
        <w:ind w:firstLine="709"/>
        <w:jc w:val="both"/>
        <w:rPr>
          <w:sz w:val="32"/>
        </w:rPr>
      </w:pPr>
      <w:r w:rsidRPr="002A7EF2">
        <w:rPr>
          <w:lang w:val="en-US"/>
        </w:rPr>
        <w:t>D</w:t>
      </w:r>
      <w:r w:rsidRPr="002A7EF2">
        <w:t xml:space="preserve">10 </w:t>
      </w:r>
      <w:r w:rsidR="00970D03" w:rsidRPr="002A7EF2">
        <w:rPr>
          <w:rFonts w:eastAsia="Calibri"/>
          <w:szCs w:val="28"/>
        </w:rPr>
        <w:t>‒</w:t>
      </w:r>
      <w:r w:rsidRPr="002A7EF2">
        <w:t xml:space="preserve"> диаметр левой наружной подвздошной артерии</w:t>
      </w:r>
      <w:r w:rsidR="001C46A4">
        <w:t>.</w:t>
      </w:r>
    </w:p>
    <w:p w14:paraId="5138B3CF" w14:textId="5A3D0FDE" w:rsidR="003C0107" w:rsidRPr="002A7EF2" w:rsidRDefault="003C0107" w:rsidP="003C0107">
      <w:pPr>
        <w:pStyle w:val="ab"/>
        <w:ind w:firstLine="709"/>
        <w:jc w:val="both"/>
        <w:rPr>
          <w:sz w:val="32"/>
        </w:rPr>
      </w:pPr>
      <w:r w:rsidRPr="002A7EF2">
        <w:rPr>
          <w:lang w:val="en-US"/>
        </w:rPr>
        <w:t>L</w:t>
      </w:r>
      <w:r w:rsidRPr="002A7EF2">
        <w:t xml:space="preserve">1 </w:t>
      </w:r>
      <w:r w:rsidR="00970D03" w:rsidRPr="002A7EF2">
        <w:rPr>
          <w:rFonts w:eastAsia="Calibri"/>
          <w:szCs w:val="28"/>
        </w:rPr>
        <w:t>‒</w:t>
      </w:r>
      <w:r w:rsidRPr="002A7EF2">
        <w:t xml:space="preserve"> длина проксимальной «шейки» аневризмы</w:t>
      </w:r>
      <w:r w:rsidR="001C46A4">
        <w:t>.</w:t>
      </w:r>
    </w:p>
    <w:p w14:paraId="0756E418" w14:textId="7396A09F" w:rsidR="003C0107" w:rsidRPr="002A7EF2" w:rsidRDefault="003C0107" w:rsidP="003C0107">
      <w:pPr>
        <w:pStyle w:val="ab"/>
        <w:ind w:firstLine="709"/>
        <w:jc w:val="both"/>
        <w:rPr>
          <w:sz w:val="32"/>
        </w:rPr>
      </w:pPr>
      <w:r w:rsidRPr="002A7EF2">
        <w:rPr>
          <w:lang w:val="en-US"/>
        </w:rPr>
        <w:t>L</w:t>
      </w:r>
      <w:r w:rsidRPr="002A7EF2">
        <w:t xml:space="preserve">2 </w:t>
      </w:r>
      <w:r w:rsidR="00970D03" w:rsidRPr="002A7EF2">
        <w:rPr>
          <w:rFonts w:eastAsia="Calibri"/>
          <w:szCs w:val="28"/>
        </w:rPr>
        <w:t>‒</w:t>
      </w:r>
      <w:r w:rsidRPr="002A7EF2">
        <w:t xml:space="preserve"> максимальная длина инфраренальной аневризмы аорты</w:t>
      </w:r>
      <w:r w:rsidR="001C46A4">
        <w:t>.</w:t>
      </w:r>
    </w:p>
    <w:p w14:paraId="2B7922AB" w14:textId="749CDFF5" w:rsidR="003C0107" w:rsidRPr="002A7EF2" w:rsidRDefault="003C0107" w:rsidP="003C0107">
      <w:pPr>
        <w:pStyle w:val="ab"/>
        <w:ind w:firstLine="709"/>
        <w:jc w:val="both"/>
        <w:rPr>
          <w:sz w:val="32"/>
        </w:rPr>
      </w:pPr>
      <w:r w:rsidRPr="002A7EF2">
        <w:rPr>
          <w:lang w:val="en-US"/>
        </w:rPr>
        <w:t>L</w:t>
      </w:r>
      <w:r w:rsidRPr="002A7EF2">
        <w:t xml:space="preserve">3 </w:t>
      </w:r>
      <w:r w:rsidR="00970D03" w:rsidRPr="002A7EF2">
        <w:rPr>
          <w:rFonts w:eastAsia="Calibri"/>
          <w:szCs w:val="28"/>
        </w:rPr>
        <w:t>‒</w:t>
      </w:r>
      <w:r w:rsidRPr="002A7EF2">
        <w:t xml:space="preserve"> длина дистальной «шейки» аневризмы аорты</w:t>
      </w:r>
      <w:r w:rsidR="001C46A4">
        <w:t>.</w:t>
      </w:r>
    </w:p>
    <w:p w14:paraId="6133CB91" w14:textId="41489EEF" w:rsidR="003C0107" w:rsidRPr="002A7EF2" w:rsidRDefault="003C0107" w:rsidP="003C0107">
      <w:pPr>
        <w:pStyle w:val="ab"/>
        <w:ind w:firstLine="709"/>
        <w:jc w:val="both"/>
        <w:rPr>
          <w:sz w:val="32"/>
        </w:rPr>
      </w:pPr>
      <w:r w:rsidRPr="002A7EF2">
        <w:rPr>
          <w:lang w:val="en-US"/>
        </w:rPr>
        <w:t>L</w:t>
      </w:r>
      <w:r w:rsidRPr="002A7EF2">
        <w:t xml:space="preserve">4 </w:t>
      </w:r>
      <w:r w:rsidR="00970D03" w:rsidRPr="002A7EF2">
        <w:rPr>
          <w:rFonts w:eastAsia="Calibri"/>
          <w:szCs w:val="28"/>
        </w:rPr>
        <w:t>‒</w:t>
      </w:r>
      <w:r w:rsidRPr="002A7EF2">
        <w:t xml:space="preserve"> длина аорты от нижнего уровня отхождения почечной артерий до бифуркации</w:t>
      </w:r>
      <w:r w:rsidR="001C46A4">
        <w:t>.</w:t>
      </w:r>
    </w:p>
    <w:p w14:paraId="1B156487" w14:textId="1A060414" w:rsidR="003C0107" w:rsidRPr="002A7EF2" w:rsidRDefault="003C0107" w:rsidP="003C0107">
      <w:pPr>
        <w:pStyle w:val="ab"/>
        <w:ind w:firstLine="709"/>
        <w:jc w:val="both"/>
        <w:rPr>
          <w:sz w:val="32"/>
        </w:rPr>
      </w:pPr>
      <w:r w:rsidRPr="002A7EF2">
        <w:rPr>
          <w:lang w:val="en-US"/>
        </w:rPr>
        <w:t>L</w:t>
      </w:r>
      <w:r w:rsidRPr="002A7EF2">
        <w:t xml:space="preserve">5 </w:t>
      </w:r>
      <w:r w:rsidR="00970D03" w:rsidRPr="002A7EF2">
        <w:rPr>
          <w:rFonts w:eastAsia="Calibri"/>
          <w:szCs w:val="28"/>
        </w:rPr>
        <w:t>‒</w:t>
      </w:r>
      <w:r w:rsidRPr="002A7EF2">
        <w:t xml:space="preserve"> максимальная длина аневризмы правой общей подвздошной артерии</w:t>
      </w:r>
      <w:r w:rsidR="001C46A4">
        <w:t>.</w:t>
      </w:r>
    </w:p>
    <w:p w14:paraId="1EBE4345" w14:textId="73D73127" w:rsidR="003C0107" w:rsidRPr="002A7EF2" w:rsidRDefault="003C0107" w:rsidP="003C0107">
      <w:pPr>
        <w:pStyle w:val="ab"/>
        <w:ind w:firstLine="709"/>
        <w:jc w:val="both"/>
        <w:rPr>
          <w:sz w:val="32"/>
        </w:rPr>
      </w:pPr>
      <w:r w:rsidRPr="002A7EF2">
        <w:rPr>
          <w:lang w:val="en-US"/>
        </w:rPr>
        <w:t>L</w:t>
      </w:r>
      <w:r w:rsidRPr="002A7EF2">
        <w:t xml:space="preserve">6 </w:t>
      </w:r>
      <w:r w:rsidR="00970D03" w:rsidRPr="002A7EF2">
        <w:rPr>
          <w:rFonts w:eastAsia="Calibri"/>
          <w:szCs w:val="28"/>
        </w:rPr>
        <w:t>‒</w:t>
      </w:r>
      <w:r w:rsidRPr="002A7EF2">
        <w:t xml:space="preserve"> максимальная длина аневризмы левой общей подвздошной артерии</w:t>
      </w:r>
      <w:r w:rsidR="001C46A4">
        <w:t>.</w:t>
      </w:r>
    </w:p>
    <w:p w14:paraId="042778B3" w14:textId="2185A6B9" w:rsidR="003C0107" w:rsidRPr="002A7EF2" w:rsidRDefault="003C0107" w:rsidP="003C0107">
      <w:pPr>
        <w:pStyle w:val="ab"/>
        <w:ind w:firstLine="709"/>
        <w:jc w:val="both"/>
        <w:rPr>
          <w:sz w:val="32"/>
        </w:rPr>
      </w:pPr>
      <w:r w:rsidRPr="002A7EF2">
        <w:rPr>
          <w:lang w:val="en-US"/>
        </w:rPr>
        <w:t>L</w:t>
      </w:r>
      <w:r w:rsidRPr="002A7EF2">
        <w:t xml:space="preserve">7 </w:t>
      </w:r>
      <w:r w:rsidR="00970D03" w:rsidRPr="002A7EF2">
        <w:rPr>
          <w:rFonts w:eastAsia="Calibri"/>
          <w:szCs w:val="28"/>
        </w:rPr>
        <w:t>‒</w:t>
      </w:r>
      <w:r w:rsidRPr="002A7EF2">
        <w:t xml:space="preserve"> длина правой общей подвздошной артерии от бифуркации до внутренней подвздошной артерии</w:t>
      </w:r>
      <w:r w:rsidR="001C46A4">
        <w:t>.</w:t>
      </w:r>
    </w:p>
    <w:p w14:paraId="794E1B34" w14:textId="3B4F137D" w:rsidR="003C0107" w:rsidRDefault="003C0107" w:rsidP="003C0107">
      <w:pPr>
        <w:pStyle w:val="ab"/>
        <w:ind w:firstLine="709"/>
        <w:jc w:val="both"/>
      </w:pPr>
      <w:r w:rsidRPr="002A7EF2">
        <w:rPr>
          <w:lang w:val="en-US"/>
        </w:rPr>
        <w:t>L</w:t>
      </w:r>
      <w:r w:rsidRPr="002A7EF2">
        <w:t xml:space="preserve">8 </w:t>
      </w:r>
      <w:r w:rsidR="00970D03" w:rsidRPr="002A7EF2">
        <w:rPr>
          <w:rFonts w:eastAsia="Calibri"/>
          <w:szCs w:val="28"/>
        </w:rPr>
        <w:t>‒</w:t>
      </w:r>
      <w:r w:rsidRPr="002A7EF2">
        <w:t xml:space="preserve"> длина левой общей подвздошной артерии от бифуркации до внутренней подвздошной артерии</w:t>
      </w:r>
      <w:r w:rsidR="002A7EF2">
        <w:t xml:space="preserve"> </w:t>
      </w:r>
      <w:r w:rsidR="002A7EF2">
        <w:fldChar w:fldCharType="begin" w:fldLock="1"/>
      </w:r>
      <w:r w:rsidR="005B7765">
        <w:instrText>ADDIN CSL_CITATION {"citationItems":[{"id":"ITEM-1","itemData":{"URL":"http://www.dslib.net/xirurgia-serdca/sravnitelnaja-ocenka-rezultatov-hirurgicheskogo-i-rentgenjendovaskuljarnogo-metodov.html?ysclid=lo5yluhq18678019558","accessed":{"date-parts":[["2023","10","25"]]},"author":[{"dropping-particle":"","family":"Серебряков С.В.","given":"","non-dropping-particle":"","parse-names":false,"suffix":""}],"container-title":"диссертация ... кандидата медицинских наук : 14.00.44 / Серебряков Сергей Вячеславович; [Место защиты: ГУ \"Российский научный центр хирургии РАМН\"].- Москва, 2009.- 141 с.: ил.","id":"ITEM-1","issued":{"date-parts":[["2009"]]},"page":"1-141","title":"Сравнительная оценка результатов хирургического и рентгенэндоваскулярного методов лечения аневризм инфраренального отдела аорты.","type":"webpage"},"uris":["http://www.mendeley.com/documents/?uuid=08aa8f9d-b67a-3821-a07a-e57fe1b14ac5"]}],"mendeley":{"formattedCitation":"[47]","plainTextFormattedCitation":"[47]","previouslyFormattedCitation":"[47]"},"properties":{"noteIndex":0},"schema":"https://github.com/citation-style-language/schema/raw/master/csl-citation.json"}</w:instrText>
      </w:r>
      <w:r w:rsidR="002A7EF2">
        <w:fldChar w:fldCharType="separate"/>
      </w:r>
      <w:r w:rsidR="005F44E1" w:rsidRPr="005F44E1">
        <w:rPr>
          <w:noProof/>
        </w:rPr>
        <w:t>[47]</w:t>
      </w:r>
      <w:r w:rsidR="002A7EF2">
        <w:fldChar w:fldCharType="end"/>
      </w:r>
      <w:r w:rsidR="002A7EF2">
        <w:t>.</w:t>
      </w:r>
    </w:p>
    <w:p w14:paraId="13D48A1F" w14:textId="36F4C3C7" w:rsidR="003C0107" w:rsidRDefault="003C0107" w:rsidP="003C0107">
      <w:pPr>
        <w:pStyle w:val="ab"/>
        <w:ind w:firstLine="709"/>
        <w:jc w:val="both"/>
      </w:pPr>
      <w:r>
        <w:t>Кроме того, одним из важнейших анатомических параметров, определяемых с помощью МСКТ, являлись значения угловых деформаций проксимальной и дистальной «шеек» аневризмы, ангуляции подвздошных артерий (</w:t>
      </w:r>
      <w:r w:rsidRPr="00B10133">
        <w:rPr>
          <w:color w:val="000000" w:themeColor="text1"/>
        </w:rPr>
        <w:t>рис</w:t>
      </w:r>
      <w:r w:rsidR="00357948" w:rsidRPr="00B10133">
        <w:rPr>
          <w:color w:val="000000" w:themeColor="text1"/>
        </w:rPr>
        <w:t>унок</w:t>
      </w:r>
      <w:r w:rsidRPr="00B10133">
        <w:rPr>
          <w:color w:val="000000" w:themeColor="text1"/>
        </w:rPr>
        <w:t xml:space="preserve"> </w:t>
      </w:r>
      <w:r w:rsidR="00F43677" w:rsidRPr="00B10133">
        <w:rPr>
          <w:color w:val="000000" w:themeColor="text1"/>
        </w:rPr>
        <w:t>10</w:t>
      </w:r>
      <w:r w:rsidRPr="00B10133">
        <w:rPr>
          <w:color w:val="000000" w:themeColor="text1"/>
        </w:rPr>
        <w:t xml:space="preserve">а, </w:t>
      </w:r>
      <w:r w:rsidR="00F43677" w:rsidRPr="00B10133">
        <w:rPr>
          <w:color w:val="000000" w:themeColor="text1"/>
        </w:rPr>
        <w:t>10</w:t>
      </w:r>
      <w:r w:rsidRPr="00B10133">
        <w:rPr>
          <w:color w:val="000000" w:themeColor="text1"/>
        </w:rPr>
        <w:t xml:space="preserve">б). </w:t>
      </w:r>
      <w:r w:rsidR="00CC0CAC">
        <w:t>Согласно требованиям</w:t>
      </w:r>
      <w:r>
        <w:t xml:space="preserve"> большинства производителей эндопротезов на сегодняшний день, угол проксимальной «шейки» аневризмы по отношению к аорте не должен превышать 60 гр., ангуляции подвздошных артерий не должны превышать 90 гр. Ограничения производителей носят в данном случае рекомендательный характер. Решение о выборе в качестве метода реконструкции эндоваскулярного эндопротезирования всегда принималось оперирующим хирургом с учетом всех особенностей анатомии конкретного пациента.</w:t>
      </w:r>
    </w:p>
    <w:p w14:paraId="7381E785" w14:textId="77777777" w:rsidR="00864309" w:rsidRDefault="00864309" w:rsidP="003C0107">
      <w:pPr>
        <w:pStyle w:val="ab"/>
        <w:ind w:firstLine="709"/>
        <w:jc w:val="both"/>
      </w:pPr>
    </w:p>
    <w:p w14:paraId="62C4366A" w14:textId="77777777" w:rsidR="00864309" w:rsidRDefault="00864309" w:rsidP="00864309">
      <w:pPr>
        <w:pStyle w:val="ab"/>
        <w:ind w:firstLine="709"/>
        <w:jc w:val="both"/>
        <w:rPr>
          <w:szCs w:val="28"/>
        </w:rPr>
      </w:pPr>
      <w:r w:rsidRPr="00E83887">
        <w:rPr>
          <w:rFonts w:eastAsia="Times New Roman"/>
          <w:b/>
          <w:szCs w:val="28"/>
          <w:lang w:eastAsia="ru-RU"/>
        </w:rPr>
        <w:t>2.</w:t>
      </w:r>
      <w:r>
        <w:rPr>
          <w:rFonts w:eastAsia="Times New Roman"/>
          <w:b/>
          <w:szCs w:val="28"/>
          <w:lang w:eastAsia="ru-RU"/>
        </w:rPr>
        <w:t>4</w:t>
      </w:r>
      <w:r w:rsidRPr="00E83887">
        <w:rPr>
          <w:rFonts w:eastAsia="Times New Roman"/>
          <w:b/>
          <w:szCs w:val="28"/>
          <w:lang w:eastAsia="ru-RU"/>
        </w:rPr>
        <w:t xml:space="preserve"> </w:t>
      </w:r>
      <w:r>
        <w:rPr>
          <w:rFonts w:eastAsia="Times New Roman"/>
          <w:b/>
          <w:szCs w:val="28"/>
          <w:lang w:eastAsia="ru-RU"/>
        </w:rPr>
        <w:t>Межгрупповой анализ морфологии аневризм</w:t>
      </w:r>
    </w:p>
    <w:p w14:paraId="5BC392F0" w14:textId="77777777" w:rsidR="003C0107" w:rsidRDefault="003C0107" w:rsidP="00721F89">
      <w:pPr>
        <w:pStyle w:val="ab"/>
        <w:ind w:firstLine="709"/>
        <w:jc w:val="both"/>
        <w:rPr>
          <w:szCs w:val="28"/>
        </w:rPr>
      </w:pPr>
      <w:r>
        <w:rPr>
          <w:szCs w:val="28"/>
        </w:rPr>
        <w:t>С учетом того, что</w:t>
      </w:r>
      <w:r w:rsidRPr="00290D7E">
        <w:rPr>
          <w:szCs w:val="28"/>
        </w:rPr>
        <w:t xml:space="preserve"> эндопротез </w:t>
      </w:r>
      <w:r>
        <w:rPr>
          <w:szCs w:val="28"/>
        </w:rPr>
        <w:t>всегда фиксируется только на здоровом участке</w:t>
      </w:r>
      <w:r w:rsidRPr="00290D7E">
        <w:rPr>
          <w:szCs w:val="28"/>
        </w:rPr>
        <w:t xml:space="preserve"> аорты, </w:t>
      </w:r>
      <w:r>
        <w:rPr>
          <w:szCs w:val="28"/>
        </w:rPr>
        <w:t xml:space="preserve">не менее важны </w:t>
      </w:r>
      <w:r w:rsidRPr="00290D7E">
        <w:rPr>
          <w:szCs w:val="28"/>
        </w:rPr>
        <w:t xml:space="preserve">данные о диаметре аорты, расположенных </w:t>
      </w:r>
      <w:r>
        <w:rPr>
          <w:szCs w:val="28"/>
        </w:rPr>
        <w:t xml:space="preserve">в зоне </w:t>
      </w:r>
      <w:r w:rsidRPr="00290D7E">
        <w:rPr>
          <w:szCs w:val="28"/>
        </w:rPr>
        <w:t>проксимально</w:t>
      </w:r>
      <w:r>
        <w:rPr>
          <w:szCs w:val="28"/>
        </w:rPr>
        <w:t>й</w:t>
      </w:r>
      <w:r w:rsidRPr="00290D7E">
        <w:rPr>
          <w:szCs w:val="28"/>
        </w:rPr>
        <w:t xml:space="preserve"> и </w:t>
      </w:r>
      <w:r w:rsidRPr="00290D7E">
        <w:rPr>
          <w:szCs w:val="28"/>
          <w:lang w:val="uk-UA"/>
        </w:rPr>
        <w:t>дистально</w:t>
      </w:r>
      <w:r>
        <w:rPr>
          <w:szCs w:val="28"/>
          <w:lang w:val="uk-UA"/>
        </w:rPr>
        <w:t>й</w:t>
      </w:r>
      <w:r w:rsidRPr="00290D7E">
        <w:rPr>
          <w:szCs w:val="28"/>
          <w:lang w:val="uk-UA"/>
        </w:rPr>
        <w:t xml:space="preserve"> </w:t>
      </w:r>
      <w:r>
        <w:rPr>
          <w:szCs w:val="28"/>
        </w:rPr>
        <w:t xml:space="preserve">фиксации эндопротеза </w:t>
      </w:r>
      <w:r w:rsidRPr="00290D7E">
        <w:rPr>
          <w:szCs w:val="28"/>
        </w:rPr>
        <w:t>(шейки</w:t>
      </w:r>
      <w:r>
        <w:rPr>
          <w:szCs w:val="28"/>
        </w:rPr>
        <w:t xml:space="preserve"> аневризмы</w:t>
      </w:r>
      <w:r w:rsidRPr="00290D7E">
        <w:rPr>
          <w:szCs w:val="28"/>
        </w:rPr>
        <w:t>).</w:t>
      </w:r>
    </w:p>
    <w:p w14:paraId="78E8EC8E" w14:textId="2C5DC87F" w:rsidR="003C0107" w:rsidRDefault="003C0107" w:rsidP="00721F89">
      <w:pPr>
        <w:pStyle w:val="ab"/>
        <w:ind w:firstLine="709"/>
        <w:jc w:val="both"/>
        <w:rPr>
          <w:szCs w:val="28"/>
        </w:rPr>
      </w:pPr>
      <w:r w:rsidRPr="00290D7E">
        <w:rPr>
          <w:szCs w:val="28"/>
        </w:rPr>
        <w:t xml:space="preserve">Диаметр </w:t>
      </w:r>
      <w:r>
        <w:rPr>
          <w:szCs w:val="28"/>
        </w:rPr>
        <w:t xml:space="preserve">эндопротеза для достижения необходимой герметизации аневризматического мешка и надежной фиксации всегда </w:t>
      </w:r>
      <w:r w:rsidR="00D75AB4">
        <w:rPr>
          <w:szCs w:val="28"/>
        </w:rPr>
        <w:t>рассчитывался</w:t>
      </w:r>
      <w:r>
        <w:rPr>
          <w:szCs w:val="28"/>
        </w:rPr>
        <w:t xml:space="preserve"> с</w:t>
      </w:r>
      <w:r w:rsidRPr="00290D7E">
        <w:rPr>
          <w:szCs w:val="28"/>
        </w:rPr>
        <w:t xml:space="preserve"> 20%</w:t>
      </w:r>
      <w:r>
        <w:rPr>
          <w:szCs w:val="28"/>
        </w:rPr>
        <w:t xml:space="preserve"> «оверсайзингом» т.е. превышением диаметра аорты в зоне фиксации</w:t>
      </w:r>
      <w:r w:rsidRPr="00290D7E">
        <w:rPr>
          <w:szCs w:val="28"/>
        </w:rPr>
        <w:t>.</w:t>
      </w:r>
    </w:p>
    <w:p w14:paraId="1AC80EF5" w14:textId="77DC5701" w:rsidR="003C0107" w:rsidRDefault="003C0107" w:rsidP="00721F89">
      <w:pPr>
        <w:pStyle w:val="ab"/>
        <w:ind w:firstLine="709"/>
        <w:jc w:val="both"/>
        <w:rPr>
          <w:szCs w:val="28"/>
        </w:rPr>
      </w:pPr>
      <w:r>
        <w:rPr>
          <w:szCs w:val="28"/>
        </w:rPr>
        <w:t xml:space="preserve">Длинна проксимальной шейки, приемлемой для имплантации стент – графта, напрямую коррелирует с углом отхождения шейки от аорты. Так, при «идеальной» прямой конфигурации для комфортной и безопасной имплантации достаточно длины не менее 15 мм. В случаях значительных ангуляций «шейки» (около 60 градусов), наличия в просвете </w:t>
      </w:r>
      <w:r w:rsidR="00D75AB4">
        <w:rPr>
          <w:szCs w:val="28"/>
        </w:rPr>
        <w:t>тромботических</w:t>
      </w:r>
      <w:r>
        <w:rPr>
          <w:szCs w:val="28"/>
        </w:rPr>
        <w:t xml:space="preserve"> масс, кальциноза, приемлемая длинна «шейки» должна быть не менее 20-25 мм и более</w:t>
      </w:r>
      <w:r w:rsidRPr="00290D7E">
        <w:rPr>
          <w:szCs w:val="28"/>
        </w:rPr>
        <w:t>.</w:t>
      </w:r>
    </w:p>
    <w:p w14:paraId="07F27ACA" w14:textId="422717C1" w:rsidR="003C0107" w:rsidRPr="009919DB" w:rsidRDefault="009919DB" w:rsidP="009919DB">
      <w:pPr>
        <w:pStyle w:val="ab"/>
        <w:ind w:firstLine="709"/>
        <w:jc w:val="both"/>
        <w:rPr>
          <w:szCs w:val="28"/>
        </w:rPr>
      </w:pPr>
      <w:r w:rsidRPr="009919DB">
        <w:rPr>
          <w:szCs w:val="28"/>
        </w:rPr>
        <w:t>Беспрепятственно провести доставочную систему стент-графта позволяют бедренные и наружные подвздошные артерии диаметром не менее 7 мм, при этом «углообразование» их не может превышать 90 градусов</w:t>
      </w:r>
      <w:r w:rsidR="003C0107" w:rsidRPr="009919DB">
        <w:rPr>
          <w:szCs w:val="28"/>
        </w:rPr>
        <w:t>.</w:t>
      </w:r>
    </w:p>
    <w:p w14:paraId="7C5D4A2E" w14:textId="7F8C5163" w:rsidR="003C0107" w:rsidRDefault="00864309" w:rsidP="00721F89">
      <w:pPr>
        <w:pStyle w:val="ab"/>
        <w:ind w:firstLine="709"/>
        <w:jc w:val="both"/>
        <w:rPr>
          <w:szCs w:val="28"/>
        </w:rPr>
      </w:pPr>
      <w:r>
        <w:rPr>
          <w:szCs w:val="28"/>
        </w:rPr>
        <w:t xml:space="preserve">Принимая во внимание тот факт, что подавляющее большинство аневризм инфраренальной аорты имеет атеросклеротический генез, особое внимание обращали на сопутствующее атеросклеротическое поражение ветвей </w:t>
      </w:r>
      <w:r w:rsidR="00656CF0">
        <w:rPr>
          <w:szCs w:val="28"/>
        </w:rPr>
        <w:t>инфраренальной</w:t>
      </w:r>
      <w:r>
        <w:rPr>
          <w:szCs w:val="28"/>
        </w:rPr>
        <w:t xml:space="preserve"> аорты. Наличие гемодинамически – значимого поражения не парных ветвей (ВБА, НБА, чревный ствол) может ограничить возможность выполнения эндопротезирования. Так, при имплантации стент – графта в инфраренальную позицию, всегда вместе с изоляцией аневризматического мешка под графт попадает НБА, что при наличии гемодинамически – значимого поражения чревного ствола или ВБА может спровоцировать развитие ишемического повреждения кишечника.</w:t>
      </w:r>
    </w:p>
    <w:p w14:paraId="580EAC8D" w14:textId="77777777" w:rsidR="00864309" w:rsidRDefault="00864309" w:rsidP="00721F89">
      <w:pPr>
        <w:pStyle w:val="ab"/>
        <w:ind w:firstLine="709"/>
        <w:jc w:val="both"/>
        <w:rPr>
          <w:szCs w:val="28"/>
        </w:rPr>
      </w:pPr>
    </w:p>
    <w:p w14:paraId="21F3CCC3" w14:textId="7F74BD7B" w:rsidR="003C0107" w:rsidRDefault="003C0107" w:rsidP="004321A5">
      <w:pPr>
        <w:pStyle w:val="ab"/>
        <w:jc w:val="center"/>
        <w:rPr>
          <w:szCs w:val="28"/>
        </w:rPr>
      </w:pPr>
      <w:r>
        <w:rPr>
          <w:noProof/>
          <w:lang w:eastAsia="ru-RU"/>
        </w:rPr>
        <w:drawing>
          <wp:inline distT="0" distB="0" distL="0" distR="0" wp14:anchorId="31A09369" wp14:editId="0EA8725B">
            <wp:extent cx="2635255" cy="26352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grayscl/>
                    </a:blip>
                    <a:srcRect l="25225" r="23738"/>
                    <a:stretch/>
                  </pic:blipFill>
                  <pic:spPr bwMode="auto">
                    <a:xfrm>
                      <a:off x="0" y="0"/>
                      <a:ext cx="2647326" cy="2647321"/>
                    </a:xfrm>
                    <a:prstGeom prst="rect">
                      <a:avLst/>
                    </a:prstGeom>
                    <a:ln>
                      <a:noFill/>
                    </a:ln>
                    <a:extLst>
                      <a:ext uri="{53640926-AAD7-44D8-BBD7-CCE9431645EC}">
                        <a14:shadowObscured xmlns:a14="http://schemas.microsoft.com/office/drawing/2010/main"/>
                      </a:ext>
                    </a:extLst>
                  </pic:spPr>
                </pic:pic>
              </a:graphicData>
            </a:graphic>
          </wp:inline>
        </w:drawing>
      </w:r>
      <w:r w:rsidR="004321A5">
        <w:rPr>
          <w:noProof/>
        </w:rPr>
        <w:t xml:space="preserve">             </w:t>
      </w:r>
      <w:r>
        <w:rPr>
          <w:noProof/>
          <w:lang w:eastAsia="ru-RU"/>
        </w:rPr>
        <w:drawing>
          <wp:inline distT="0" distB="0" distL="0" distR="0" wp14:anchorId="5F818CEE" wp14:editId="7AF8025E">
            <wp:extent cx="2520950" cy="263603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grayscl/>
                    </a:blip>
                    <a:srcRect l="31046" r="30724"/>
                    <a:stretch/>
                  </pic:blipFill>
                  <pic:spPr bwMode="auto">
                    <a:xfrm>
                      <a:off x="0" y="0"/>
                      <a:ext cx="2530295" cy="2645811"/>
                    </a:xfrm>
                    <a:prstGeom prst="rect">
                      <a:avLst/>
                    </a:prstGeom>
                    <a:ln>
                      <a:noFill/>
                    </a:ln>
                    <a:extLst>
                      <a:ext uri="{53640926-AAD7-44D8-BBD7-CCE9431645EC}">
                        <a14:shadowObscured xmlns:a14="http://schemas.microsoft.com/office/drawing/2010/main"/>
                      </a:ext>
                    </a:extLst>
                  </pic:spPr>
                </pic:pic>
              </a:graphicData>
            </a:graphic>
          </wp:inline>
        </w:drawing>
      </w:r>
    </w:p>
    <w:p w14:paraId="210306AB" w14:textId="2EEB5DA4" w:rsidR="003C0107" w:rsidRPr="001C46A4" w:rsidRDefault="003C0107" w:rsidP="003C0107">
      <w:pPr>
        <w:pStyle w:val="ab"/>
        <w:ind w:firstLine="709"/>
        <w:rPr>
          <w:sz w:val="24"/>
          <w:szCs w:val="24"/>
        </w:rPr>
      </w:pPr>
      <w:r w:rsidRPr="001C46A4">
        <w:rPr>
          <w:sz w:val="24"/>
          <w:szCs w:val="24"/>
        </w:rPr>
        <w:t xml:space="preserve">                      а      </w:t>
      </w:r>
      <w:r w:rsidR="004321A5" w:rsidRPr="001C46A4">
        <w:rPr>
          <w:sz w:val="24"/>
          <w:szCs w:val="24"/>
        </w:rPr>
        <w:t xml:space="preserve"> </w:t>
      </w:r>
      <w:r w:rsidRPr="001C46A4">
        <w:rPr>
          <w:sz w:val="24"/>
          <w:szCs w:val="24"/>
        </w:rPr>
        <w:t xml:space="preserve">               </w:t>
      </w:r>
      <w:r w:rsidR="001C46A4">
        <w:rPr>
          <w:sz w:val="24"/>
          <w:szCs w:val="24"/>
        </w:rPr>
        <w:t xml:space="preserve">          </w:t>
      </w:r>
      <w:r w:rsidRPr="001C46A4">
        <w:rPr>
          <w:sz w:val="24"/>
          <w:szCs w:val="24"/>
        </w:rPr>
        <w:t xml:space="preserve">                                 </w:t>
      </w:r>
      <w:r w:rsidR="00EC7689" w:rsidRPr="001C46A4">
        <w:rPr>
          <w:sz w:val="24"/>
          <w:szCs w:val="24"/>
        </w:rPr>
        <w:t xml:space="preserve">     </w:t>
      </w:r>
      <w:r w:rsidR="004321A5" w:rsidRPr="001C46A4">
        <w:rPr>
          <w:sz w:val="24"/>
          <w:szCs w:val="24"/>
        </w:rPr>
        <w:t xml:space="preserve">       </w:t>
      </w:r>
      <w:r w:rsidR="00EC7689" w:rsidRPr="001C46A4">
        <w:rPr>
          <w:sz w:val="24"/>
          <w:szCs w:val="24"/>
        </w:rPr>
        <w:t xml:space="preserve">    </w:t>
      </w:r>
      <w:r w:rsidRPr="001C46A4">
        <w:rPr>
          <w:sz w:val="24"/>
          <w:szCs w:val="24"/>
        </w:rPr>
        <w:t>б</w:t>
      </w:r>
    </w:p>
    <w:p w14:paraId="61268EDD" w14:textId="77777777" w:rsidR="00166767" w:rsidRPr="001C46A4" w:rsidRDefault="00166767" w:rsidP="003C0107">
      <w:pPr>
        <w:pStyle w:val="ab"/>
        <w:ind w:firstLine="709"/>
        <w:jc w:val="both"/>
        <w:rPr>
          <w:sz w:val="16"/>
          <w:szCs w:val="16"/>
        </w:rPr>
      </w:pPr>
    </w:p>
    <w:p w14:paraId="16742437" w14:textId="76412AC6" w:rsidR="001C46A4" w:rsidRPr="001C46A4" w:rsidRDefault="001C46A4" w:rsidP="003C0107">
      <w:pPr>
        <w:pStyle w:val="ab"/>
        <w:ind w:firstLine="709"/>
        <w:jc w:val="both"/>
        <w:rPr>
          <w:sz w:val="24"/>
          <w:szCs w:val="24"/>
        </w:rPr>
      </w:pPr>
      <w:r w:rsidRPr="001C46A4">
        <w:rPr>
          <w:sz w:val="24"/>
          <w:szCs w:val="24"/>
        </w:rPr>
        <w:t>а – вычисление угла зоны проксимальной фиксации, б – расчет ангуляций подвздошных артерий</w:t>
      </w:r>
    </w:p>
    <w:p w14:paraId="4E4191A0" w14:textId="77777777" w:rsidR="001C46A4" w:rsidRPr="001C46A4" w:rsidRDefault="001C46A4" w:rsidP="00166767">
      <w:pPr>
        <w:pStyle w:val="ab"/>
        <w:jc w:val="center"/>
        <w:rPr>
          <w:sz w:val="16"/>
          <w:szCs w:val="16"/>
        </w:rPr>
      </w:pPr>
    </w:p>
    <w:p w14:paraId="0C239FF2" w14:textId="114C8D40" w:rsidR="003C0107" w:rsidRDefault="003C0107" w:rsidP="00166767">
      <w:pPr>
        <w:pStyle w:val="ab"/>
        <w:jc w:val="center"/>
        <w:rPr>
          <w:szCs w:val="28"/>
        </w:rPr>
      </w:pPr>
      <w:r w:rsidRPr="00547C14">
        <w:rPr>
          <w:szCs w:val="28"/>
        </w:rPr>
        <w:t xml:space="preserve">Рисунок </w:t>
      </w:r>
      <w:r w:rsidR="004C7B37" w:rsidRPr="004C7B37">
        <w:rPr>
          <w:color w:val="000000" w:themeColor="text1"/>
          <w:szCs w:val="28"/>
        </w:rPr>
        <w:t>10</w:t>
      </w:r>
      <w:r w:rsidRPr="00D671AE">
        <w:rPr>
          <w:color w:val="FF0000"/>
          <w:szCs w:val="28"/>
        </w:rPr>
        <w:t xml:space="preserve"> </w:t>
      </w:r>
      <w:r w:rsidRPr="00547C14">
        <w:rPr>
          <w:szCs w:val="28"/>
        </w:rPr>
        <w:t xml:space="preserve">– </w:t>
      </w:r>
      <w:r>
        <w:rPr>
          <w:szCs w:val="28"/>
        </w:rPr>
        <w:t>Р</w:t>
      </w:r>
      <w:r w:rsidRPr="00547C14">
        <w:rPr>
          <w:szCs w:val="28"/>
        </w:rPr>
        <w:t>асчет ангу</w:t>
      </w:r>
      <w:r w:rsidR="001C46A4">
        <w:rPr>
          <w:szCs w:val="28"/>
        </w:rPr>
        <w:t>ляций зон фиксации эндопротеза</w:t>
      </w:r>
    </w:p>
    <w:p w14:paraId="4DBBC7E0" w14:textId="77777777" w:rsidR="003C0107" w:rsidRDefault="003C0107" w:rsidP="003C0107">
      <w:pPr>
        <w:pStyle w:val="ab"/>
        <w:ind w:firstLine="709"/>
        <w:jc w:val="both"/>
        <w:rPr>
          <w:szCs w:val="28"/>
        </w:rPr>
      </w:pPr>
    </w:p>
    <w:p w14:paraId="37EFC8B9" w14:textId="2C7C8019" w:rsidR="003C0107" w:rsidRDefault="003C0107" w:rsidP="003C0107">
      <w:pPr>
        <w:pStyle w:val="ab"/>
        <w:ind w:firstLine="709"/>
        <w:jc w:val="both"/>
        <w:rPr>
          <w:szCs w:val="28"/>
        </w:rPr>
      </w:pPr>
      <w:r>
        <w:rPr>
          <w:szCs w:val="28"/>
        </w:rPr>
        <w:t>С учетом всех вышеизложенных анатомических параметров, в результате обследования пациентов</w:t>
      </w:r>
      <w:r w:rsidRPr="00122581">
        <w:rPr>
          <w:szCs w:val="28"/>
        </w:rPr>
        <w:t xml:space="preserve"> </w:t>
      </w:r>
      <w:r>
        <w:rPr>
          <w:szCs w:val="28"/>
        </w:rPr>
        <w:t xml:space="preserve">с применением методики мультиспиральной компьютерной томографии в ангиорежиме, с аневризматическим поражением инфраренальной аорты в обеих группах были получены данные, представленные в </w:t>
      </w:r>
      <w:r w:rsidR="00357948">
        <w:rPr>
          <w:szCs w:val="28"/>
        </w:rPr>
        <w:t>т</w:t>
      </w:r>
      <w:r>
        <w:rPr>
          <w:szCs w:val="28"/>
        </w:rPr>
        <w:t xml:space="preserve">аблице </w:t>
      </w:r>
      <w:r w:rsidRPr="00F43677">
        <w:rPr>
          <w:color w:val="000000" w:themeColor="text1"/>
          <w:szCs w:val="28"/>
        </w:rPr>
        <w:t>2</w:t>
      </w:r>
      <w:r w:rsidR="00F43677">
        <w:rPr>
          <w:color w:val="000000" w:themeColor="text1"/>
          <w:szCs w:val="28"/>
        </w:rPr>
        <w:t>, на рисунке 11</w:t>
      </w:r>
      <w:r w:rsidRPr="00F43677">
        <w:rPr>
          <w:color w:val="000000" w:themeColor="text1"/>
          <w:szCs w:val="28"/>
        </w:rPr>
        <w:t>.</w:t>
      </w:r>
    </w:p>
    <w:p w14:paraId="0DE21169" w14:textId="77777777" w:rsidR="001C46A4" w:rsidRDefault="001C46A4" w:rsidP="00000FDB">
      <w:pPr>
        <w:pStyle w:val="ab"/>
        <w:ind w:firstLine="709"/>
        <w:jc w:val="both"/>
        <w:rPr>
          <w:szCs w:val="28"/>
        </w:rPr>
      </w:pPr>
    </w:p>
    <w:p w14:paraId="3DC3150B" w14:textId="58734F98" w:rsidR="00000FDB" w:rsidRDefault="00000FDB" w:rsidP="00357948">
      <w:pPr>
        <w:pStyle w:val="ab"/>
        <w:jc w:val="both"/>
        <w:rPr>
          <w:szCs w:val="28"/>
        </w:rPr>
      </w:pPr>
      <w:r w:rsidRPr="00E70080">
        <w:rPr>
          <w:szCs w:val="28"/>
        </w:rPr>
        <w:t>Таблица</w:t>
      </w:r>
      <w:r>
        <w:rPr>
          <w:szCs w:val="28"/>
        </w:rPr>
        <w:t xml:space="preserve"> 2</w:t>
      </w:r>
      <w:r w:rsidR="00357948">
        <w:rPr>
          <w:szCs w:val="28"/>
        </w:rPr>
        <w:t xml:space="preserve"> </w:t>
      </w:r>
      <w:r w:rsidR="00357948" w:rsidRPr="006F34F4">
        <w:rPr>
          <w:rFonts w:eastAsia="Times New Roman"/>
          <w:lang w:eastAsia="ru-RU"/>
        </w:rPr>
        <w:t>–</w:t>
      </w:r>
      <w:r w:rsidR="00357948">
        <w:rPr>
          <w:rFonts w:eastAsia="Times New Roman"/>
          <w:lang w:eastAsia="ru-RU"/>
        </w:rPr>
        <w:t xml:space="preserve"> </w:t>
      </w:r>
      <w:r w:rsidRPr="00E70080">
        <w:rPr>
          <w:szCs w:val="28"/>
        </w:rPr>
        <w:t>Межгрупповой анализ морфологии АБА</w:t>
      </w:r>
    </w:p>
    <w:p w14:paraId="5AC162F8" w14:textId="77777777" w:rsidR="00357948" w:rsidRPr="001C46A4" w:rsidRDefault="00357948" w:rsidP="00890605">
      <w:pPr>
        <w:pStyle w:val="ab"/>
        <w:jc w:val="right"/>
        <w:rPr>
          <w:sz w:val="16"/>
          <w:szCs w:val="16"/>
        </w:rPr>
      </w:pPr>
    </w:p>
    <w:tbl>
      <w:tblPr>
        <w:tblW w:w="9733" w:type="dxa"/>
        <w:tblInd w:w="40" w:type="dxa"/>
        <w:tblLayout w:type="fixed"/>
        <w:tblCellMar>
          <w:left w:w="40" w:type="dxa"/>
          <w:right w:w="40" w:type="dxa"/>
        </w:tblCellMar>
        <w:tblLook w:val="0000" w:firstRow="0" w:lastRow="0" w:firstColumn="0" w:lastColumn="0" w:noHBand="0" w:noVBand="0"/>
      </w:tblPr>
      <w:tblGrid>
        <w:gridCol w:w="4144"/>
        <w:gridCol w:w="1302"/>
        <w:gridCol w:w="1763"/>
        <w:gridCol w:w="1526"/>
        <w:gridCol w:w="998"/>
      </w:tblGrid>
      <w:tr w:rsidR="00E124EA" w:rsidRPr="001C46A4" w14:paraId="4DBAC8D9" w14:textId="77777777" w:rsidTr="00890605">
        <w:trPr>
          <w:trHeight w:val="604"/>
        </w:trPr>
        <w:tc>
          <w:tcPr>
            <w:tcW w:w="4144" w:type="dxa"/>
            <w:tcBorders>
              <w:top w:val="single" w:sz="4" w:space="0" w:color="auto"/>
              <w:left w:val="single" w:sz="6" w:space="0" w:color="auto"/>
              <w:bottom w:val="single" w:sz="6" w:space="0" w:color="auto"/>
              <w:right w:val="single" w:sz="6" w:space="0" w:color="auto"/>
            </w:tcBorders>
            <w:shd w:val="clear" w:color="auto" w:fill="FFFFFF"/>
            <w:vAlign w:val="center"/>
          </w:tcPr>
          <w:p w14:paraId="47B22F7F" w14:textId="77777777" w:rsidR="00000FDB" w:rsidRPr="001C46A4" w:rsidRDefault="00000FDB" w:rsidP="001C46A4">
            <w:pPr>
              <w:shd w:val="clear" w:color="auto" w:fill="FFFFFF"/>
              <w:spacing w:after="0" w:line="240" w:lineRule="auto"/>
              <w:ind w:left="91"/>
              <w:jc w:val="center"/>
              <w:rPr>
                <w:sz w:val="24"/>
                <w:szCs w:val="24"/>
                <w:lang w:val="en-US"/>
              </w:rPr>
            </w:pPr>
            <w:r w:rsidRPr="001C46A4">
              <w:rPr>
                <w:sz w:val="24"/>
                <w:szCs w:val="24"/>
              </w:rPr>
              <w:t>Тип аневризмы, морфология</w:t>
            </w:r>
          </w:p>
        </w:tc>
        <w:tc>
          <w:tcPr>
            <w:tcW w:w="1302" w:type="dxa"/>
            <w:tcBorders>
              <w:top w:val="single" w:sz="4" w:space="0" w:color="auto"/>
              <w:left w:val="single" w:sz="6" w:space="0" w:color="auto"/>
              <w:bottom w:val="single" w:sz="4" w:space="0" w:color="auto"/>
              <w:right w:val="single" w:sz="6" w:space="0" w:color="auto"/>
            </w:tcBorders>
            <w:shd w:val="clear" w:color="auto" w:fill="FFFFFF"/>
            <w:vAlign w:val="center"/>
          </w:tcPr>
          <w:p w14:paraId="19D50610" w14:textId="333CDD36" w:rsidR="00000FDB" w:rsidRPr="001C46A4" w:rsidRDefault="00000FDB" w:rsidP="001C46A4">
            <w:pPr>
              <w:pStyle w:val="ab"/>
              <w:ind w:right="102"/>
              <w:jc w:val="center"/>
              <w:rPr>
                <w:sz w:val="24"/>
                <w:szCs w:val="24"/>
              </w:rPr>
            </w:pPr>
            <w:r w:rsidRPr="001C46A4">
              <w:rPr>
                <w:sz w:val="24"/>
                <w:szCs w:val="24"/>
              </w:rPr>
              <w:t>Все</w:t>
            </w:r>
            <w:r w:rsidR="000C24DA" w:rsidRPr="001C46A4">
              <w:rPr>
                <w:sz w:val="24"/>
                <w:szCs w:val="24"/>
              </w:rPr>
              <w:t xml:space="preserve"> </w:t>
            </w:r>
            <w:r w:rsidRPr="001C46A4">
              <w:rPr>
                <w:sz w:val="24"/>
                <w:szCs w:val="24"/>
              </w:rPr>
              <w:t>пациен</w:t>
            </w:r>
            <w:r w:rsidR="000C24DA" w:rsidRPr="001C46A4">
              <w:rPr>
                <w:sz w:val="24"/>
                <w:szCs w:val="24"/>
              </w:rPr>
              <w:t>ты</w:t>
            </w:r>
            <w:r w:rsidRPr="001C46A4">
              <w:rPr>
                <w:sz w:val="24"/>
                <w:szCs w:val="24"/>
              </w:rPr>
              <w:t xml:space="preserve">, </w:t>
            </w:r>
            <w:r w:rsidRPr="001C46A4">
              <w:rPr>
                <w:sz w:val="24"/>
                <w:szCs w:val="24"/>
                <w:lang w:val="en-US"/>
              </w:rPr>
              <w:t>n</w:t>
            </w:r>
            <w:r w:rsidRPr="001C46A4">
              <w:rPr>
                <w:sz w:val="24"/>
                <w:szCs w:val="24"/>
              </w:rPr>
              <w:t>=55</w:t>
            </w:r>
          </w:p>
        </w:tc>
        <w:tc>
          <w:tcPr>
            <w:tcW w:w="1763" w:type="dxa"/>
            <w:tcBorders>
              <w:top w:val="single" w:sz="4" w:space="0" w:color="auto"/>
              <w:left w:val="single" w:sz="6" w:space="0" w:color="auto"/>
              <w:bottom w:val="single" w:sz="4" w:space="0" w:color="auto"/>
              <w:right w:val="single" w:sz="6" w:space="0" w:color="auto"/>
            </w:tcBorders>
            <w:shd w:val="clear" w:color="auto" w:fill="FFFFFF"/>
            <w:vAlign w:val="center"/>
          </w:tcPr>
          <w:p w14:paraId="4F235479" w14:textId="77777777" w:rsidR="00864309" w:rsidRDefault="00864309" w:rsidP="001C46A4">
            <w:pPr>
              <w:pStyle w:val="ab"/>
              <w:jc w:val="center"/>
              <w:rPr>
                <w:sz w:val="24"/>
                <w:szCs w:val="24"/>
              </w:rPr>
            </w:pPr>
            <w:r>
              <w:rPr>
                <w:sz w:val="24"/>
                <w:szCs w:val="24"/>
              </w:rPr>
              <w:t>Основная г</w:t>
            </w:r>
            <w:r w:rsidRPr="001C46A4">
              <w:rPr>
                <w:sz w:val="24"/>
                <w:szCs w:val="24"/>
              </w:rPr>
              <w:t>руппа</w:t>
            </w:r>
            <w:r w:rsidR="00150782" w:rsidRPr="001C46A4">
              <w:rPr>
                <w:sz w:val="24"/>
                <w:szCs w:val="24"/>
              </w:rPr>
              <w:t>,</w:t>
            </w:r>
          </w:p>
          <w:p w14:paraId="382CEEB3" w14:textId="719DBBAF" w:rsidR="00000FDB" w:rsidRPr="001C46A4" w:rsidRDefault="00000FDB" w:rsidP="001C46A4">
            <w:pPr>
              <w:pStyle w:val="ab"/>
              <w:jc w:val="center"/>
              <w:rPr>
                <w:sz w:val="24"/>
                <w:szCs w:val="24"/>
              </w:rPr>
            </w:pPr>
            <w:r w:rsidRPr="001C46A4">
              <w:rPr>
                <w:sz w:val="24"/>
                <w:szCs w:val="24"/>
              </w:rPr>
              <w:t>n=27</w:t>
            </w:r>
          </w:p>
        </w:tc>
        <w:tc>
          <w:tcPr>
            <w:tcW w:w="1526" w:type="dxa"/>
            <w:tcBorders>
              <w:top w:val="single" w:sz="4" w:space="0" w:color="auto"/>
              <w:left w:val="single" w:sz="6" w:space="0" w:color="auto"/>
              <w:bottom w:val="single" w:sz="4" w:space="0" w:color="auto"/>
              <w:right w:val="single" w:sz="6" w:space="0" w:color="auto"/>
            </w:tcBorders>
            <w:shd w:val="clear" w:color="auto" w:fill="FFFFFF"/>
            <w:vAlign w:val="center"/>
          </w:tcPr>
          <w:p w14:paraId="2ECE0AD1" w14:textId="663B6D0A" w:rsidR="00000FDB" w:rsidRPr="001C46A4" w:rsidRDefault="00000FDB" w:rsidP="001C46A4">
            <w:pPr>
              <w:pStyle w:val="ab"/>
              <w:ind w:right="240"/>
              <w:jc w:val="center"/>
              <w:rPr>
                <w:sz w:val="24"/>
                <w:szCs w:val="24"/>
              </w:rPr>
            </w:pPr>
            <w:r w:rsidRPr="001C46A4">
              <w:rPr>
                <w:sz w:val="24"/>
                <w:szCs w:val="24"/>
              </w:rPr>
              <w:t xml:space="preserve">Группа </w:t>
            </w:r>
            <w:r w:rsidR="005D1C57" w:rsidRPr="001C46A4">
              <w:rPr>
                <w:sz w:val="24"/>
                <w:szCs w:val="24"/>
              </w:rPr>
              <w:t>контроля</w:t>
            </w:r>
            <w:r w:rsidRPr="001C46A4">
              <w:rPr>
                <w:sz w:val="24"/>
                <w:szCs w:val="24"/>
              </w:rPr>
              <w:t>,</w:t>
            </w:r>
          </w:p>
          <w:p w14:paraId="3181B9D6" w14:textId="412AF784" w:rsidR="00000FDB" w:rsidRPr="001C46A4" w:rsidRDefault="00000FDB" w:rsidP="001C46A4">
            <w:pPr>
              <w:shd w:val="clear" w:color="auto" w:fill="FFFFFF"/>
              <w:spacing w:after="0" w:line="240" w:lineRule="auto"/>
              <w:ind w:right="99"/>
              <w:jc w:val="center"/>
              <w:rPr>
                <w:sz w:val="24"/>
                <w:szCs w:val="24"/>
              </w:rPr>
            </w:pPr>
            <w:r w:rsidRPr="001C46A4">
              <w:rPr>
                <w:sz w:val="24"/>
                <w:szCs w:val="24"/>
              </w:rPr>
              <w:t>n=28</w:t>
            </w:r>
          </w:p>
        </w:tc>
        <w:tc>
          <w:tcPr>
            <w:tcW w:w="998" w:type="dxa"/>
            <w:tcBorders>
              <w:top w:val="single" w:sz="4" w:space="0" w:color="auto"/>
              <w:left w:val="single" w:sz="6" w:space="0" w:color="auto"/>
              <w:bottom w:val="single" w:sz="4" w:space="0" w:color="auto"/>
              <w:right w:val="single" w:sz="6" w:space="0" w:color="auto"/>
            </w:tcBorders>
            <w:shd w:val="clear" w:color="auto" w:fill="FFFFFF"/>
            <w:vAlign w:val="center"/>
          </w:tcPr>
          <w:p w14:paraId="58C30C46" w14:textId="3C2AE5BB" w:rsidR="00000FDB" w:rsidRPr="001C46A4" w:rsidRDefault="00150782" w:rsidP="001C46A4">
            <w:pPr>
              <w:shd w:val="clear" w:color="auto" w:fill="FFFFFF"/>
              <w:spacing w:after="0" w:line="240" w:lineRule="auto"/>
              <w:jc w:val="center"/>
              <w:rPr>
                <w:sz w:val="24"/>
                <w:szCs w:val="24"/>
              </w:rPr>
            </w:pPr>
            <w:r w:rsidRPr="001C46A4">
              <w:rPr>
                <w:sz w:val="24"/>
                <w:szCs w:val="24"/>
              </w:rPr>
              <w:t>p-value</w:t>
            </w:r>
          </w:p>
        </w:tc>
      </w:tr>
      <w:tr w:rsidR="00E124EA" w:rsidRPr="001C46A4" w14:paraId="0AE7C679" w14:textId="77777777" w:rsidTr="00890605">
        <w:trPr>
          <w:trHeight w:val="291"/>
        </w:trPr>
        <w:tc>
          <w:tcPr>
            <w:tcW w:w="4144" w:type="dxa"/>
            <w:tcBorders>
              <w:top w:val="single" w:sz="4" w:space="0" w:color="auto"/>
              <w:left w:val="single" w:sz="6" w:space="0" w:color="auto"/>
              <w:bottom w:val="single" w:sz="6" w:space="0" w:color="auto"/>
              <w:right w:val="single" w:sz="4" w:space="0" w:color="auto"/>
            </w:tcBorders>
            <w:shd w:val="clear" w:color="auto" w:fill="FFFFFF"/>
            <w:vAlign w:val="center"/>
          </w:tcPr>
          <w:p w14:paraId="11B80A7F" w14:textId="0C832CF1" w:rsidR="00000FDB" w:rsidRPr="001C46A4" w:rsidRDefault="00000FDB" w:rsidP="00EC7689">
            <w:pPr>
              <w:shd w:val="clear" w:color="auto" w:fill="FFFFFF"/>
              <w:spacing w:after="0" w:line="240" w:lineRule="auto"/>
              <w:ind w:left="91"/>
              <w:rPr>
                <w:sz w:val="24"/>
                <w:szCs w:val="24"/>
                <w:lang w:val="en-US"/>
              </w:rPr>
            </w:pPr>
            <w:r w:rsidRPr="001C46A4">
              <w:rPr>
                <w:rFonts w:eastAsia="Times New Roman"/>
                <w:sz w:val="24"/>
                <w:szCs w:val="24"/>
              </w:rPr>
              <w:t xml:space="preserve">Тип </w:t>
            </w:r>
            <w:r w:rsidRPr="001C46A4">
              <w:rPr>
                <w:rFonts w:eastAsia="Times New Roman"/>
                <w:sz w:val="24"/>
                <w:szCs w:val="24"/>
                <w:lang w:val="en-US"/>
              </w:rPr>
              <w:t>C</w:t>
            </w:r>
            <w:r w:rsidR="000C24DA" w:rsidRPr="001C46A4">
              <w:rPr>
                <w:rFonts w:eastAsia="Calibri"/>
                <w:sz w:val="24"/>
                <w:szCs w:val="24"/>
              </w:rPr>
              <w:t>,</w:t>
            </w:r>
            <w:r w:rsidR="000C24DA" w:rsidRPr="001C46A4">
              <w:rPr>
                <w:rFonts w:eastAsia="Calibri"/>
                <w:sz w:val="24"/>
                <w:szCs w:val="24"/>
                <w:lang w:val="en-US"/>
              </w:rPr>
              <w:t xml:space="preserve"> </w:t>
            </w:r>
            <w:r w:rsidR="000C24DA" w:rsidRPr="001C46A4">
              <w:rPr>
                <w:rFonts w:eastAsia="Calibri"/>
                <w:color w:val="000000"/>
                <w:sz w:val="24"/>
                <w:szCs w:val="24"/>
                <w:lang w:val="en-US"/>
              </w:rPr>
              <w:t>n (%)</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14:paraId="5C775F8F" w14:textId="0180EEB2"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25 (45,5)</w:t>
            </w:r>
          </w:p>
        </w:tc>
        <w:tc>
          <w:tcPr>
            <w:tcW w:w="1763" w:type="dxa"/>
            <w:tcBorders>
              <w:top w:val="single" w:sz="4" w:space="0" w:color="auto"/>
              <w:left w:val="single" w:sz="4" w:space="0" w:color="auto"/>
              <w:bottom w:val="single" w:sz="4" w:space="0" w:color="auto"/>
              <w:right w:val="single" w:sz="4" w:space="0" w:color="auto"/>
            </w:tcBorders>
            <w:shd w:val="clear" w:color="auto" w:fill="FFFFFF"/>
            <w:vAlign w:val="center"/>
          </w:tcPr>
          <w:p w14:paraId="6A99DE58" w14:textId="1391E506"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15 (55,6)</w:t>
            </w:r>
          </w:p>
        </w:tc>
        <w:tc>
          <w:tcPr>
            <w:tcW w:w="1526" w:type="dxa"/>
            <w:tcBorders>
              <w:top w:val="single" w:sz="4" w:space="0" w:color="auto"/>
              <w:left w:val="single" w:sz="4" w:space="0" w:color="auto"/>
              <w:bottom w:val="single" w:sz="4" w:space="0" w:color="auto"/>
              <w:right w:val="single" w:sz="4" w:space="0" w:color="auto"/>
            </w:tcBorders>
            <w:shd w:val="clear" w:color="auto" w:fill="FFFFFF"/>
            <w:vAlign w:val="center"/>
          </w:tcPr>
          <w:p w14:paraId="2BF3B74D" w14:textId="5F0BE135"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10 (35,7)</w:t>
            </w:r>
          </w:p>
        </w:tc>
        <w:tc>
          <w:tcPr>
            <w:tcW w:w="998"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3FCBDCF0" w14:textId="77777777"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0,140</w:t>
            </w:r>
          </w:p>
        </w:tc>
      </w:tr>
      <w:tr w:rsidR="00E124EA" w:rsidRPr="001C46A4" w14:paraId="54767B7C" w14:textId="77777777" w:rsidTr="00890605">
        <w:trPr>
          <w:trHeight w:val="361"/>
        </w:trPr>
        <w:tc>
          <w:tcPr>
            <w:tcW w:w="4144" w:type="dxa"/>
            <w:tcBorders>
              <w:top w:val="single" w:sz="4" w:space="0" w:color="auto"/>
              <w:left w:val="single" w:sz="6" w:space="0" w:color="auto"/>
              <w:bottom w:val="single" w:sz="6" w:space="0" w:color="auto"/>
              <w:right w:val="single" w:sz="4" w:space="0" w:color="auto"/>
            </w:tcBorders>
            <w:shd w:val="clear" w:color="auto" w:fill="FFFFFF"/>
            <w:vAlign w:val="center"/>
          </w:tcPr>
          <w:p w14:paraId="78B5B6EB" w14:textId="1F5FC23D" w:rsidR="00000FDB" w:rsidRPr="001C46A4" w:rsidRDefault="00000FDB" w:rsidP="00EC7689">
            <w:pPr>
              <w:shd w:val="clear" w:color="auto" w:fill="FFFFFF"/>
              <w:spacing w:after="0" w:line="240" w:lineRule="auto"/>
              <w:ind w:left="91"/>
              <w:rPr>
                <w:sz w:val="24"/>
                <w:szCs w:val="24"/>
                <w:lang w:val="en-US"/>
              </w:rPr>
            </w:pPr>
            <w:r w:rsidRPr="001C46A4">
              <w:rPr>
                <w:rFonts w:eastAsia="Times New Roman"/>
                <w:sz w:val="24"/>
                <w:szCs w:val="24"/>
              </w:rPr>
              <w:t xml:space="preserve">Тип </w:t>
            </w:r>
            <w:r w:rsidRPr="001C46A4">
              <w:rPr>
                <w:rFonts w:eastAsia="Times New Roman"/>
                <w:sz w:val="24"/>
                <w:szCs w:val="24"/>
                <w:lang w:val="en-US"/>
              </w:rPr>
              <w:t>D</w:t>
            </w:r>
            <w:r w:rsidR="000C24DA" w:rsidRPr="001C46A4">
              <w:rPr>
                <w:rFonts w:eastAsia="Calibri"/>
                <w:sz w:val="24"/>
                <w:szCs w:val="24"/>
              </w:rPr>
              <w:t>,</w:t>
            </w:r>
            <w:r w:rsidR="000C24DA" w:rsidRPr="001C46A4">
              <w:rPr>
                <w:rFonts w:eastAsia="Calibri"/>
                <w:sz w:val="24"/>
                <w:szCs w:val="24"/>
                <w:lang w:val="en-US"/>
              </w:rPr>
              <w:t xml:space="preserve"> </w:t>
            </w:r>
            <w:r w:rsidR="000C24DA" w:rsidRPr="001C46A4">
              <w:rPr>
                <w:rFonts w:eastAsia="Calibri"/>
                <w:color w:val="000000"/>
                <w:sz w:val="24"/>
                <w:szCs w:val="24"/>
                <w:lang w:val="en-US"/>
              </w:rPr>
              <w:t>n (%)</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14:paraId="6E374097" w14:textId="4A51E234"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30 (54,5)</w:t>
            </w:r>
          </w:p>
        </w:tc>
        <w:tc>
          <w:tcPr>
            <w:tcW w:w="1763" w:type="dxa"/>
            <w:tcBorders>
              <w:top w:val="single" w:sz="4" w:space="0" w:color="auto"/>
              <w:left w:val="single" w:sz="4" w:space="0" w:color="auto"/>
              <w:bottom w:val="single" w:sz="4" w:space="0" w:color="auto"/>
              <w:right w:val="single" w:sz="4" w:space="0" w:color="auto"/>
            </w:tcBorders>
            <w:shd w:val="clear" w:color="auto" w:fill="FFFFFF"/>
            <w:vAlign w:val="center"/>
          </w:tcPr>
          <w:p w14:paraId="58B5DE5C" w14:textId="409447C3"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12 (44,4)</w:t>
            </w:r>
          </w:p>
        </w:tc>
        <w:tc>
          <w:tcPr>
            <w:tcW w:w="1526" w:type="dxa"/>
            <w:tcBorders>
              <w:top w:val="single" w:sz="4" w:space="0" w:color="auto"/>
              <w:left w:val="single" w:sz="4" w:space="0" w:color="auto"/>
              <w:bottom w:val="single" w:sz="4" w:space="0" w:color="auto"/>
              <w:right w:val="single" w:sz="4" w:space="0" w:color="auto"/>
            </w:tcBorders>
            <w:shd w:val="clear" w:color="auto" w:fill="FFFFFF"/>
            <w:vAlign w:val="center"/>
          </w:tcPr>
          <w:p w14:paraId="542052DA" w14:textId="65CB99C6"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18 (64,3)</w:t>
            </w:r>
          </w:p>
        </w:tc>
        <w:tc>
          <w:tcPr>
            <w:tcW w:w="998"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77175074" w14:textId="77777777" w:rsidR="00000FDB" w:rsidRPr="001C46A4" w:rsidRDefault="00000FDB" w:rsidP="00EC7689">
            <w:pPr>
              <w:shd w:val="clear" w:color="auto" w:fill="FFFFFF"/>
              <w:spacing w:after="0" w:line="240" w:lineRule="auto"/>
              <w:jc w:val="center"/>
              <w:rPr>
                <w:color w:val="000000" w:themeColor="text1"/>
                <w:sz w:val="24"/>
                <w:szCs w:val="24"/>
              </w:rPr>
            </w:pPr>
          </w:p>
        </w:tc>
      </w:tr>
      <w:tr w:rsidR="00E124EA" w:rsidRPr="001C46A4" w14:paraId="597DDF65" w14:textId="77777777" w:rsidTr="00890605">
        <w:trPr>
          <w:trHeight w:val="626"/>
        </w:trPr>
        <w:tc>
          <w:tcPr>
            <w:tcW w:w="4144" w:type="dxa"/>
            <w:tcBorders>
              <w:top w:val="single" w:sz="4" w:space="0" w:color="auto"/>
              <w:left w:val="single" w:sz="6" w:space="0" w:color="auto"/>
              <w:bottom w:val="single" w:sz="6" w:space="0" w:color="auto"/>
              <w:right w:val="single" w:sz="4" w:space="0" w:color="auto"/>
            </w:tcBorders>
            <w:shd w:val="clear" w:color="auto" w:fill="FFFFFF"/>
            <w:vAlign w:val="center"/>
          </w:tcPr>
          <w:p w14:paraId="606C1BF0" w14:textId="37AB69D7" w:rsidR="00000FDB" w:rsidRPr="001C46A4" w:rsidRDefault="00000FDB" w:rsidP="00EC7689">
            <w:pPr>
              <w:shd w:val="clear" w:color="auto" w:fill="FFFFFF"/>
              <w:spacing w:after="0" w:line="240" w:lineRule="auto"/>
              <w:ind w:left="91"/>
              <w:rPr>
                <w:rFonts w:eastAsia="Times New Roman"/>
                <w:sz w:val="24"/>
                <w:szCs w:val="24"/>
              </w:rPr>
            </w:pPr>
            <w:r w:rsidRPr="001C46A4">
              <w:rPr>
                <w:rFonts w:eastAsia="Times New Roman"/>
                <w:sz w:val="24"/>
                <w:szCs w:val="24"/>
              </w:rPr>
              <w:t>Длина проксимальной «шейки» менее 20 мм</w:t>
            </w:r>
            <w:r w:rsidR="000C24DA" w:rsidRPr="001C46A4">
              <w:rPr>
                <w:rFonts w:eastAsia="Calibri"/>
                <w:sz w:val="24"/>
                <w:szCs w:val="24"/>
              </w:rPr>
              <w:t xml:space="preserve">, </w:t>
            </w:r>
            <w:r w:rsidR="000C24DA" w:rsidRPr="001C46A4">
              <w:rPr>
                <w:rFonts w:eastAsia="Calibri"/>
                <w:color w:val="000000"/>
                <w:sz w:val="24"/>
                <w:szCs w:val="24"/>
                <w:lang w:val="en-US"/>
              </w:rPr>
              <w:t>n</w:t>
            </w:r>
            <w:r w:rsidR="000C24DA" w:rsidRPr="001C46A4">
              <w:rPr>
                <w:rFonts w:eastAsia="Calibri"/>
                <w:color w:val="000000"/>
                <w:sz w:val="24"/>
                <w:szCs w:val="24"/>
              </w:rPr>
              <w:t xml:space="preserve"> (%)</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14:paraId="64FED9F2" w14:textId="425FBFEE" w:rsidR="00000FDB" w:rsidRPr="001C46A4" w:rsidRDefault="00000FDB" w:rsidP="00EC7689">
            <w:pPr>
              <w:spacing w:after="0" w:line="240" w:lineRule="auto"/>
              <w:jc w:val="center"/>
              <w:rPr>
                <w:color w:val="000000" w:themeColor="text1"/>
                <w:sz w:val="24"/>
                <w:szCs w:val="24"/>
              </w:rPr>
            </w:pPr>
            <w:r w:rsidRPr="001C46A4">
              <w:rPr>
                <w:color w:val="000000"/>
                <w:sz w:val="24"/>
                <w:szCs w:val="24"/>
              </w:rPr>
              <w:t>16 (</w:t>
            </w:r>
            <w:r w:rsidRPr="001C46A4">
              <w:rPr>
                <w:color w:val="000000"/>
                <w:sz w:val="24"/>
                <w:szCs w:val="24"/>
                <w:shd w:val="clear" w:color="auto" w:fill="FAFAFA"/>
              </w:rPr>
              <w:t>29,1)</w:t>
            </w:r>
          </w:p>
        </w:tc>
        <w:tc>
          <w:tcPr>
            <w:tcW w:w="1763" w:type="dxa"/>
            <w:tcBorders>
              <w:top w:val="single" w:sz="6" w:space="0" w:color="000000"/>
              <w:left w:val="single" w:sz="6" w:space="0" w:color="000000"/>
              <w:bottom w:val="single" w:sz="4" w:space="0" w:color="auto"/>
              <w:right w:val="single" w:sz="6" w:space="0" w:color="000000"/>
            </w:tcBorders>
            <w:shd w:val="clear" w:color="auto" w:fill="FAFAFA"/>
            <w:vAlign w:val="center"/>
          </w:tcPr>
          <w:p w14:paraId="1FFC03C4" w14:textId="63D6C018"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sz w:val="24"/>
                <w:szCs w:val="24"/>
              </w:rPr>
              <w:t>14 (51,9)</w:t>
            </w:r>
          </w:p>
        </w:tc>
        <w:tc>
          <w:tcPr>
            <w:tcW w:w="1526" w:type="dxa"/>
            <w:tcBorders>
              <w:top w:val="single" w:sz="6" w:space="0" w:color="000000"/>
              <w:left w:val="single" w:sz="6" w:space="0" w:color="000000"/>
              <w:bottom w:val="single" w:sz="4" w:space="0" w:color="auto"/>
              <w:right w:val="single" w:sz="6" w:space="0" w:color="000000"/>
            </w:tcBorders>
            <w:shd w:val="clear" w:color="auto" w:fill="FAFAFA"/>
            <w:vAlign w:val="center"/>
          </w:tcPr>
          <w:p w14:paraId="22292A6E" w14:textId="4ED733DE"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sz w:val="24"/>
                <w:szCs w:val="24"/>
              </w:rPr>
              <w:t>2 (7,1)</w:t>
            </w:r>
          </w:p>
        </w:tc>
        <w:tc>
          <w:tcPr>
            <w:tcW w:w="998"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204D8897" w14:textId="77777777"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sz w:val="24"/>
                <w:szCs w:val="24"/>
                <w:shd w:val="clear" w:color="auto" w:fill="FAFAFA"/>
              </w:rPr>
              <w:t>&lt;0,001</w:t>
            </w:r>
          </w:p>
        </w:tc>
      </w:tr>
      <w:tr w:rsidR="00E124EA" w:rsidRPr="001C46A4" w14:paraId="2837C4D6" w14:textId="77777777" w:rsidTr="00890605">
        <w:trPr>
          <w:trHeight w:val="500"/>
        </w:trPr>
        <w:tc>
          <w:tcPr>
            <w:tcW w:w="4144" w:type="dxa"/>
            <w:tcBorders>
              <w:top w:val="single" w:sz="4" w:space="0" w:color="auto"/>
              <w:left w:val="single" w:sz="6" w:space="0" w:color="auto"/>
              <w:bottom w:val="single" w:sz="6" w:space="0" w:color="auto"/>
              <w:right w:val="single" w:sz="4" w:space="0" w:color="auto"/>
            </w:tcBorders>
            <w:shd w:val="clear" w:color="auto" w:fill="FFFFFF"/>
            <w:vAlign w:val="center"/>
          </w:tcPr>
          <w:p w14:paraId="4CF01E07" w14:textId="4608221D" w:rsidR="00000FDB" w:rsidRPr="001C46A4" w:rsidRDefault="00000FDB" w:rsidP="00EC7689">
            <w:pPr>
              <w:shd w:val="clear" w:color="auto" w:fill="FFFFFF"/>
              <w:spacing w:after="0" w:line="240" w:lineRule="auto"/>
              <w:ind w:left="91"/>
              <w:rPr>
                <w:rFonts w:eastAsia="Times New Roman"/>
                <w:sz w:val="24"/>
                <w:szCs w:val="24"/>
              </w:rPr>
            </w:pPr>
            <w:r w:rsidRPr="001C46A4">
              <w:rPr>
                <w:rFonts w:eastAsia="Times New Roman"/>
                <w:sz w:val="24"/>
                <w:szCs w:val="24"/>
              </w:rPr>
              <w:t>Длина проксимальной «шейки» более 20 мм</w:t>
            </w:r>
            <w:r w:rsidR="000C24DA" w:rsidRPr="001C46A4">
              <w:rPr>
                <w:rFonts w:eastAsia="Calibri"/>
                <w:sz w:val="24"/>
                <w:szCs w:val="24"/>
              </w:rPr>
              <w:t xml:space="preserve">, </w:t>
            </w:r>
            <w:r w:rsidR="000C24DA" w:rsidRPr="001C46A4">
              <w:rPr>
                <w:rFonts w:eastAsia="Calibri"/>
                <w:color w:val="000000"/>
                <w:sz w:val="24"/>
                <w:szCs w:val="24"/>
                <w:lang w:val="en-US"/>
              </w:rPr>
              <w:t>n</w:t>
            </w:r>
            <w:r w:rsidR="000C24DA" w:rsidRPr="001C46A4">
              <w:rPr>
                <w:rFonts w:eastAsia="Calibri"/>
                <w:color w:val="000000"/>
                <w:sz w:val="24"/>
                <w:szCs w:val="24"/>
              </w:rPr>
              <w:t xml:space="preserve"> (%)</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14:paraId="32BCC172" w14:textId="6E52E6FF"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sz w:val="24"/>
                <w:szCs w:val="24"/>
                <w:shd w:val="clear" w:color="auto" w:fill="FAFAFA"/>
              </w:rPr>
              <w:t>39 (70,9)</w:t>
            </w:r>
          </w:p>
        </w:tc>
        <w:tc>
          <w:tcPr>
            <w:tcW w:w="1763" w:type="dxa"/>
            <w:tcBorders>
              <w:top w:val="single" w:sz="4" w:space="0" w:color="auto"/>
              <w:left w:val="single" w:sz="6" w:space="0" w:color="000000"/>
              <w:bottom w:val="single" w:sz="6" w:space="0" w:color="000000"/>
              <w:right w:val="single" w:sz="6" w:space="0" w:color="000000"/>
            </w:tcBorders>
            <w:shd w:val="clear" w:color="auto" w:fill="FAFAFA"/>
            <w:vAlign w:val="center"/>
          </w:tcPr>
          <w:p w14:paraId="0E55F029" w14:textId="3F596725"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sz w:val="24"/>
                <w:szCs w:val="24"/>
              </w:rPr>
              <w:t>13 (48,1)</w:t>
            </w:r>
          </w:p>
        </w:tc>
        <w:tc>
          <w:tcPr>
            <w:tcW w:w="1526" w:type="dxa"/>
            <w:tcBorders>
              <w:top w:val="single" w:sz="4" w:space="0" w:color="auto"/>
              <w:left w:val="single" w:sz="6" w:space="0" w:color="000000"/>
              <w:bottom w:val="single" w:sz="6" w:space="0" w:color="000000"/>
              <w:right w:val="single" w:sz="6" w:space="0" w:color="000000"/>
            </w:tcBorders>
            <w:shd w:val="clear" w:color="auto" w:fill="FAFAFA"/>
            <w:vAlign w:val="center"/>
          </w:tcPr>
          <w:p w14:paraId="11EAFBC9" w14:textId="30EDBDEA"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sz w:val="24"/>
                <w:szCs w:val="24"/>
              </w:rPr>
              <w:t>26 (92,9)</w:t>
            </w:r>
          </w:p>
        </w:tc>
        <w:tc>
          <w:tcPr>
            <w:tcW w:w="998" w:type="dxa"/>
            <w:vMerge/>
            <w:tcBorders>
              <w:top w:val="single" w:sz="4" w:space="0" w:color="auto"/>
              <w:left w:val="single" w:sz="4" w:space="0" w:color="auto"/>
              <w:right w:val="single" w:sz="4" w:space="0" w:color="auto"/>
            </w:tcBorders>
            <w:shd w:val="clear" w:color="auto" w:fill="FFFFFF"/>
            <w:vAlign w:val="center"/>
          </w:tcPr>
          <w:p w14:paraId="7ECA0BE8" w14:textId="77777777" w:rsidR="00000FDB" w:rsidRPr="001C46A4" w:rsidRDefault="00000FDB" w:rsidP="00EC7689">
            <w:pPr>
              <w:shd w:val="clear" w:color="auto" w:fill="FFFFFF"/>
              <w:spacing w:after="0" w:line="240" w:lineRule="auto"/>
              <w:jc w:val="center"/>
              <w:rPr>
                <w:color w:val="000000" w:themeColor="text1"/>
                <w:sz w:val="24"/>
                <w:szCs w:val="24"/>
              </w:rPr>
            </w:pPr>
          </w:p>
        </w:tc>
      </w:tr>
      <w:tr w:rsidR="00E124EA" w:rsidRPr="001C46A4" w14:paraId="3761A50B" w14:textId="77777777" w:rsidTr="00890605">
        <w:trPr>
          <w:trHeight w:val="653"/>
        </w:trPr>
        <w:tc>
          <w:tcPr>
            <w:tcW w:w="4144" w:type="dxa"/>
            <w:tcBorders>
              <w:top w:val="single" w:sz="6" w:space="0" w:color="auto"/>
              <w:left w:val="single" w:sz="6" w:space="0" w:color="auto"/>
              <w:bottom w:val="single" w:sz="6" w:space="0" w:color="auto"/>
              <w:right w:val="single" w:sz="4" w:space="0" w:color="auto"/>
            </w:tcBorders>
            <w:shd w:val="clear" w:color="auto" w:fill="FFFFFF"/>
            <w:vAlign w:val="center"/>
          </w:tcPr>
          <w:p w14:paraId="7E86FB76" w14:textId="4111978A" w:rsidR="00000FDB" w:rsidRPr="001C46A4" w:rsidRDefault="00000FDB" w:rsidP="00EC7689">
            <w:pPr>
              <w:shd w:val="clear" w:color="auto" w:fill="FFFFFF"/>
              <w:spacing w:after="0" w:line="240" w:lineRule="auto"/>
              <w:ind w:left="91"/>
              <w:rPr>
                <w:sz w:val="24"/>
                <w:szCs w:val="24"/>
              </w:rPr>
            </w:pPr>
            <w:r w:rsidRPr="001C46A4">
              <w:rPr>
                <w:rFonts w:eastAsia="Times New Roman"/>
                <w:sz w:val="24"/>
                <w:szCs w:val="24"/>
              </w:rPr>
              <w:t>Угол проксимальной «шейки» менее 60 гр</w:t>
            </w:r>
            <w:r w:rsidR="000C24DA" w:rsidRPr="001C46A4">
              <w:rPr>
                <w:rFonts w:eastAsia="Calibri"/>
                <w:sz w:val="24"/>
                <w:szCs w:val="24"/>
              </w:rPr>
              <w:t xml:space="preserve">, </w:t>
            </w:r>
            <w:r w:rsidR="000C24DA" w:rsidRPr="001C46A4">
              <w:rPr>
                <w:rFonts w:eastAsia="Calibri"/>
                <w:color w:val="000000"/>
                <w:sz w:val="24"/>
                <w:szCs w:val="24"/>
                <w:lang w:val="en-US"/>
              </w:rPr>
              <w:t>n</w:t>
            </w:r>
            <w:r w:rsidR="000C24DA" w:rsidRPr="001C46A4">
              <w:rPr>
                <w:rFonts w:eastAsia="Calibri"/>
                <w:color w:val="000000"/>
                <w:sz w:val="24"/>
                <w:szCs w:val="24"/>
              </w:rPr>
              <w:t xml:space="preserve"> (%)</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14:paraId="1B69E723" w14:textId="7D74C729"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39 (70,9)</w:t>
            </w:r>
          </w:p>
        </w:tc>
        <w:tc>
          <w:tcPr>
            <w:tcW w:w="1763" w:type="dxa"/>
            <w:tcBorders>
              <w:top w:val="single" w:sz="4" w:space="0" w:color="auto"/>
              <w:left w:val="single" w:sz="4" w:space="0" w:color="auto"/>
              <w:bottom w:val="single" w:sz="4" w:space="0" w:color="auto"/>
              <w:right w:val="single" w:sz="4" w:space="0" w:color="auto"/>
            </w:tcBorders>
            <w:vAlign w:val="center"/>
          </w:tcPr>
          <w:p w14:paraId="48D4FA90" w14:textId="791BECD4"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20 (74,1)</w:t>
            </w:r>
          </w:p>
        </w:tc>
        <w:tc>
          <w:tcPr>
            <w:tcW w:w="1526" w:type="dxa"/>
            <w:tcBorders>
              <w:top w:val="single" w:sz="4" w:space="0" w:color="auto"/>
              <w:left w:val="single" w:sz="4" w:space="0" w:color="auto"/>
              <w:bottom w:val="single" w:sz="4" w:space="0" w:color="auto"/>
              <w:right w:val="single" w:sz="4" w:space="0" w:color="auto"/>
            </w:tcBorders>
            <w:vAlign w:val="center"/>
          </w:tcPr>
          <w:p w14:paraId="2D9D3FC7" w14:textId="2B9B93EC"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19 (67,9)</w:t>
            </w:r>
          </w:p>
        </w:tc>
        <w:tc>
          <w:tcPr>
            <w:tcW w:w="998" w:type="dxa"/>
            <w:vMerge w:val="restart"/>
            <w:tcBorders>
              <w:left w:val="single" w:sz="4" w:space="0" w:color="auto"/>
              <w:bottom w:val="single" w:sz="4" w:space="0" w:color="auto"/>
              <w:right w:val="single" w:sz="4" w:space="0" w:color="auto"/>
            </w:tcBorders>
            <w:shd w:val="clear" w:color="auto" w:fill="FFFFFF"/>
            <w:vAlign w:val="center"/>
          </w:tcPr>
          <w:p w14:paraId="04A48A7E" w14:textId="77777777"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0,768</w:t>
            </w:r>
          </w:p>
        </w:tc>
      </w:tr>
      <w:tr w:rsidR="00E124EA" w:rsidRPr="001C46A4" w14:paraId="58CF87F6" w14:textId="77777777" w:rsidTr="00890605">
        <w:trPr>
          <w:trHeight w:val="640"/>
        </w:trPr>
        <w:tc>
          <w:tcPr>
            <w:tcW w:w="4144" w:type="dxa"/>
            <w:tcBorders>
              <w:top w:val="single" w:sz="6" w:space="0" w:color="auto"/>
              <w:left w:val="single" w:sz="6" w:space="0" w:color="auto"/>
              <w:bottom w:val="single" w:sz="6" w:space="0" w:color="auto"/>
              <w:right w:val="single" w:sz="4" w:space="0" w:color="auto"/>
            </w:tcBorders>
            <w:shd w:val="clear" w:color="auto" w:fill="FFFFFF"/>
            <w:vAlign w:val="center"/>
          </w:tcPr>
          <w:p w14:paraId="38056359" w14:textId="5AEF5D47" w:rsidR="00000FDB" w:rsidRPr="001C46A4" w:rsidRDefault="00000FDB" w:rsidP="00EC7689">
            <w:pPr>
              <w:shd w:val="clear" w:color="auto" w:fill="FFFFFF"/>
              <w:spacing w:after="0" w:line="240" w:lineRule="auto"/>
              <w:ind w:left="91"/>
              <w:rPr>
                <w:rFonts w:eastAsia="Times New Roman"/>
                <w:sz w:val="24"/>
                <w:szCs w:val="24"/>
              </w:rPr>
            </w:pPr>
            <w:r w:rsidRPr="001C46A4">
              <w:rPr>
                <w:rFonts w:eastAsia="Times New Roman"/>
                <w:sz w:val="24"/>
                <w:szCs w:val="24"/>
              </w:rPr>
              <w:t>Угол проксимальной «шейки» более 60 гр</w:t>
            </w:r>
            <w:r w:rsidR="000C24DA" w:rsidRPr="001C46A4">
              <w:rPr>
                <w:rFonts w:eastAsia="Calibri"/>
                <w:sz w:val="24"/>
                <w:szCs w:val="24"/>
              </w:rPr>
              <w:t xml:space="preserve">, </w:t>
            </w:r>
            <w:r w:rsidR="000C24DA" w:rsidRPr="001C46A4">
              <w:rPr>
                <w:rFonts w:eastAsia="Calibri"/>
                <w:color w:val="000000"/>
                <w:sz w:val="24"/>
                <w:szCs w:val="24"/>
                <w:lang w:val="en-US"/>
              </w:rPr>
              <w:t>n</w:t>
            </w:r>
            <w:r w:rsidR="000C24DA" w:rsidRPr="001C46A4">
              <w:rPr>
                <w:rFonts w:eastAsia="Calibri"/>
                <w:color w:val="000000"/>
                <w:sz w:val="24"/>
                <w:szCs w:val="24"/>
              </w:rPr>
              <w:t xml:space="preserve"> (%)</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14:paraId="41C12AB1" w14:textId="040959EC"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16 (29,1)</w:t>
            </w:r>
          </w:p>
        </w:tc>
        <w:tc>
          <w:tcPr>
            <w:tcW w:w="1763" w:type="dxa"/>
            <w:tcBorders>
              <w:top w:val="single" w:sz="4" w:space="0" w:color="auto"/>
              <w:left w:val="single" w:sz="4" w:space="0" w:color="auto"/>
              <w:bottom w:val="single" w:sz="4" w:space="0" w:color="auto"/>
              <w:right w:val="single" w:sz="4" w:space="0" w:color="auto"/>
            </w:tcBorders>
            <w:vAlign w:val="center"/>
          </w:tcPr>
          <w:p w14:paraId="2A8FAE94" w14:textId="7894A21B"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7 (25,9)</w:t>
            </w:r>
          </w:p>
        </w:tc>
        <w:tc>
          <w:tcPr>
            <w:tcW w:w="1526" w:type="dxa"/>
            <w:tcBorders>
              <w:top w:val="single" w:sz="4" w:space="0" w:color="auto"/>
              <w:left w:val="single" w:sz="4" w:space="0" w:color="auto"/>
              <w:bottom w:val="single" w:sz="4" w:space="0" w:color="auto"/>
              <w:right w:val="single" w:sz="4" w:space="0" w:color="auto"/>
            </w:tcBorders>
            <w:vAlign w:val="center"/>
          </w:tcPr>
          <w:p w14:paraId="65293B48" w14:textId="0A869D61"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9 (32,1)</w:t>
            </w:r>
          </w:p>
        </w:tc>
        <w:tc>
          <w:tcPr>
            <w:tcW w:w="998"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79D418FD" w14:textId="77777777" w:rsidR="00000FDB" w:rsidRPr="001C46A4" w:rsidRDefault="00000FDB" w:rsidP="00EC7689">
            <w:pPr>
              <w:shd w:val="clear" w:color="auto" w:fill="FFFFFF"/>
              <w:spacing w:after="0" w:line="240" w:lineRule="auto"/>
              <w:jc w:val="center"/>
              <w:rPr>
                <w:color w:val="000000" w:themeColor="text1"/>
                <w:sz w:val="24"/>
                <w:szCs w:val="24"/>
              </w:rPr>
            </w:pPr>
          </w:p>
        </w:tc>
      </w:tr>
      <w:tr w:rsidR="00E124EA" w:rsidRPr="001C46A4" w14:paraId="2664FCFD" w14:textId="77777777" w:rsidTr="00890605">
        <w:trPr>
          <w:trHeight w:hRule="exact" w:val="680"/>
        </w:trPr>
        <w:tc>
          <w:tcPr>
            <w:tcW w:w="4144" w:type="dxa"/>
            <w:tcBorders>
              <w:top w:val="single" w:sz="6" w:space="0" w:color="auto"/>
              <w:left w:val="single" w:sz="6" w:space="0" w:color="auto"/>
              <w:bottom w:val="single" w:sz="6" w:space="0" w:color="auto"/>
              <w:right w:val="single" w:sz="4" w:space="0" w:color="auto"/>
            </w:tcBorders>
            <w:shd w:val="clear" w:color="auto" w:fill="FFFFFF"/>
            <w:vAlign w:val="center"/>
          </w:tcPr>
          <w:p w14:paraId="2C9FD17E" w14:textId="5B02AD42" w:rsidR="00000FDB" w:rsidRPr="001C46A4" w:rsidRDefault="00000FDB" w:rsidP="00EC7689">
            <w:pPr>
              <w:shd w:val="clear" w:color="auto" w:fill="FFFFFF"/>
              <w:spacing w:after="0" w:line="240" w:lineRule="auto"/>
              <w:ind w:left="91" w:right="-51"/>
              <w:rPr>
                <w:rFonts w:eastAsia="Times New Roman"/>
                <w:sz w:val="24"/>
                <w:szCs w:val="24"/>
              </w:rPr>
            </w:pPr>
            <w:r w:rsidRPr="001C46A4">
              <w:rPr>
                <w:rFonts w:eastAsia="Times New Roman"/>
                <w:sz w:val="24"/>
                <w:szCs w:val="24"/>
              </w:rPr>
              <w:t>Наличие циркулярного тромбоза мешка</w:t>
            </w:r>
            <w:r w:rsidR="000C24DA" w:rsidRPr="001C46A4">
              <w:rPr>
                <w:rFonts w:eastAsia="Calibri"/>
                <w:sz w:val="24"/>
                <w:szCs w:val="24"/>
              </w:rPr>
              <w:t xml:space="preserve">, </w:t>
            </w:r>
            <w:r w:rsidR="000C24DA" w:rsidRPr="001C46A4">
              <w:rPr>
                <w:rFonts w:eastAsia="Calibri"/>
                <w:color w:val="000000"/>
                <w:sz w:val="24"/>
                <w:szCs w:val="24"/>
                <w:lang w:val="en-US"/>
              </w:rPr>
              <w:t>n</w:t>
            </w:r>
            <w:r w:rsidR="000C24DA" w:rsidRPr="001C46A4">
              <w:rPr>
                <w:rFonts w:eastAsia="Calibri"/>
                <w:color w:val="000000"/>
                <w:sz w:val="24"/>
                <w:szCs w:val="24"/>
              </w:rPr>
              <w:t xml:space="preserve"> (%)</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14:paraId="0A34A28C" w14:textId="75CB671B"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16 (29,1)</w:t>
            </w:r>
          </w:p>
        </w:tc>
        <w:tc>
          <w:tcPr>
            <w:tcW w:w="1763" w:type="dxa"/>
            <w:tcBorders>
              <w:top w:val="single" w:sz="4" w:space="0" w:color="auto"/>
              <w:left w:val="single" w:sz="4" w:space="0" w:color="auto"/>
              <w:bottom w:val="single" w:sz="4" w:space="0" w:color="auto"/>
              <w:right w:val="single" w:sz="4" w:space="0" w:color="auto"/>
            </w:tcBorders>
            <w:vAlign w:val="center"/>
          </w:tcPr>
          <w:p w14:paraId="204C8B2F" w14:textId="173F75BD"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5 (18,5)</w:t>
            </w:r>
          </w:p>
        </w:tc>
        <w:tc>
          <w:tcPr>
            <w:tcW w:w="1526" w:type="dxa"/>
            <w:tcBorders>
              <w:top w:val="single" w:sz="4" w:space="0" w:color="auto"/>
              <w:left w:val="single" w:sz="4" w:space="0" w:color="auto"/>
              <w:bottom w:val="single" w:sz="4" w:space="0" w:color="auto"/>
              <w:right w:val="single" w:sz="4" w:space="0" w:color="auto"/>
            </w:tcBorders>
            <w:vAlign w:val="center"/>
          </w:tcPr>
          <w:p w14:paraId="33845800" w14:textId="69504124"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11 (39,3)</w:t>
            </w:r>
          </w:p>
        </w:tc>
        <w:tc>
          <w:tcPr>
            <w:tcW w:w="998" w:type="dxa"/>
            <w:tcBorders>
              <w:top w:val="single" w:sz="4" w:space="0" w:color="auto"/>
              <w:left w:val="single" w:sz="4" w:space="0" w:color="auto"/>
              <w:bottom w:val="single" w:sz="4" w:space="0" w:color="auto"/>
              <w:right w:val="single" w:sz="4" w:space="0" w:color="auto"/>
            </w:tcBorders>
            <w:shd w:val="clear" w:color="auto" w:fill="FFFFFF"/>
            <w:vAlign w:val="center"/>
          </w:tcPr>
          <w:p w14:paraId="7730CE3D" w14:textId="77777777" w:rsidR="00000FDB" w:rsidRPr="001C46A4" w:rsidRDefault="00000FDB" w:rsidP="00EC7689">
            <w:pPr>
              <w:spacing w:after="0" w:line="240" w:lineRule="auto"/>
              <w:jc w:val="center"/>
              <w:rPr>
                <w:color w:val="000000" w:themeColor="text1"/>
                <w:sz w:val="24"/>
                <w:szCs w:val="24"/>
              </w:rPr>
            </w:pPr>
            <w:r w:rsidRPr="001C46A4">
              <w:rPr>
                <w:color w:val="000000" w:themeColor="text1"/>
                <w:sz w:val="24"/>
                <w:szCs w:val="24"/>
              </w:rPr>
              <w:t>0,138</w:t>
            </w:r>
          </w:p>
        </w:tc>
      </w:tr>
      <w:tr w:rsidR="00E124EA" w:rsidRPr="001C46A4" w14:paraId="0A0EE4F0" w14:textId="77777777" w:rsidTr="00890605">
        <w:trPr>
          <w:trHeight w:hRule="exact" w:val="680"/>
        </w:trPr>
        <w:tc>
          <w:tcPr>
            <w:tcW w:w="4144" w:type="dxa"/>
            <w:tcBorders>
              <w:top w:val="single" w:sz="6" w:space="0" w:color="auto"/>
              <w:left w:val="single" w:sz="6" w:space="0" w:color="auto"/>
              <w:bottom w:val="single" w:sz="6" w:space="0" w:color="auto"/>
              <w:right w:val="single" w:sz="4" w:space="0" w:color="auto"/>
            </w:tcBorders>
            <w:shd w:val="clear" w:color="auto" w:fill="FFFFFF"/>
            <w:vAlign w:val="center"/>
          </w:tcPr>
          <w:p w14:paraId="0B4A2F16" w14:textId="6FBAA7AF" w:rsidR="00000FDB" w:rsidRPr="001C46A4" w:rsidRDefault="00000FDB" w:rsidP="00EC7689">
            <w:pPr>
              <w:shd w:val="clear" w:color="auto" w:fill="FFFFFF"/>
              <w:spacing w:after="0" w:line="240" w:lineRule="auto"/>
              <w:ind w:left="91" w:right="-51"/>
              <w:rPr>
                <w:rFonts w:eastAsia="Times New Roman"/>
                <w:sz w:val="24"/>
                <w:szCs w:val="24"/>
              </w:rPr>
            </w:pPr>
            <w:r w:rsidRPr="001C46A4">
              <w:rPr>
                <w:rFonts w:eastAsia="Times New Roman"/>
                <w:sz w:val="24"/>
                <w:szCs w:val="24"/>
              </w:rPr>
              <w:t>Крупные патентные поясничные артерии, НБА</w:t>
            </w:r>
            <w:r w:rsidR="000C24DA" w:rsidRPr="001C46A4">
              <w:rPr>
                <w:rFonts w:eastAsia="Calibri"/>
                <w:sz w:val="24"/>
                <w:szCs w:val="24"/>
              </w:rPr>
              <w:t xml:space="preserve">, </w:t>
            </w:r>
            <w:r w:rsidR="000C24DA" w:rsidRPr="001C46A4">
              <w:rPr>
                <w:rFonts w:eastAsia="Calibri"/>
                <w:color w:val="000000"/>
                <w:sz w:val="24"/>
                <w:szCs w:val="24"/>
                <w:lang w:val="en-US"/>
              </w:rPr>
              <w:t>n</w:t>
            </w:r>
            <w:r w:rsidR="000C24DA" w:rsidRPr="001C46A4">
              <w:rPr>
                <w:rFonts w:eastAsia="Calibri"/>
                <w:color w:val="000000"/>
                <w:sz w:val="24"/>
                <w:szCs w:val="24"/>
              </w:rPr>
              <w:t xml:space="preserve"> (%)</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14:paraId="37FD02CF" w14:textId="68E2F221"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38 (69,1)</w:t>
            </w:r>
          </w:p>
        </w:tc>
        <w:tc>
          <w:tcPr>
            <w:tcW w:w="1763" w:type="dxa"/>
            <w:tcBorders>
              <w:top w:val="single" w:sz="4" w:space="0" w:color="auto"/>
              <w:left w:val="single" w:sz="4" w:space="0" w:color="auto"/>
              <w:bottom w:val="single" w:sz="4" w:space="0" w:color="auto"/>
              <w:right w:val="single" w:sz="4" w:space="0" w:color="auto"/>
            </w:tcBorders>
            <w:vAlign w:val="center"/>
          </w:tcPr>
          <w:p w14:paraId="0061924D" w14:textId="5BDB73CE"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21 (77,8)</w:t>
            </w:r>
          </w:p>
        </w:tc>
        <w:tc>
          <w:tcPr>
            <w:tcW w:w="1526" w:type="dxa"/>
            <w:tcBorders>
              <w:top w:val="single" w:sz="4" w:space="0" w:color="auto"/>
              <w:left w:val="single" w:sz="4" w:space="0" w:color="auto"/>
              <w:bottom w:val="single" w:sz="4" w:space="0" w:color="auto"/>
              <w:right w:val="single" w:sz="4" w:space="0" w:color="auto"/>
            </w:tcBorders>
            <w:vAlign w:val="center"/>
          </w:tcPr>
          <w:p w14:paraId="3A3631F2" w14:textId="46DFF70B"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17 (60,7)</w:t>
            </w:r>
          </w:p>
        </w:tc>
        <w:tc>
          <w:tcPr>
            <w:tcW w:w="998" w:type="dxa"/>
            <w:tcBorders>
              <w:top w:val="single" w:sz="4" w:space="0" w:color="auto"/>
              <w:left w:val="single" w:sz="4" w:space="0" w:color="auto"/>
              <w:bottom w:val="single" w:sz="4" w:space="0" w:color="auto"/>
              <w:right w:val="single" w:sz="4" w:space="0" w:color="auto"/>
            </w:tcBorders>
            <w:shd w:val="clear" w:color="auto" w:fill="FFFFFF"/>
            <w:vAlign w:val="center"/>
          </w:tcPr>
          <w:p w14:paraId="4C26DD91" w14:textId="77777777" w:rsidR="00000FDB" w:rsidRPr="001C46A4" w:rsidRDefault="00000FDB" w:rsidP="00EC7689">
            <w:pPr>
              <w:spacing w:after="0" w:line="240" w:lineRule="auto"/>
              <w:jc w:val="center"/>
              <w:rPr>
                <w:color w:val="000000" w:themeColor="text1"/>
                <w:sz w:val="24"/>
                <w:szCs w:val="24"/>
              </w:rPr>
            </w:pPr>
            <w:r w:rsidRPr="001C46A4">
              <w:rPr>
                <w:color w:val="000000" w:themeColor="text1"/>
                <w:sz w:val="24"/>
                <w:szCs w:val="24"/>
              </w:rPr>
              <w:t>0,245</w:t>
            </w:r>
          </w:p>
        </w:tc>
      </w:tr>
      <w:tr w:rsidR="00E124EA" w:rsidRPr="001C46A4" w14:paraId="19DC396E" w14:textId="77777777" w:rsidTr="00890605">
        <w:trPr>
          <w:trHeight w:val="1143"/>
        </w:trPr>
        <w:tc>
          <w:tcPr>
            <w:tcW w:w="4144" w:type="dxa"/>
            <w:tcBorders>
              <w:top w:val="single" w:sz="6" w:space="0" w:color="auto"/>
              <w:left w:val="single" w:sz="6" w:space="0" w:color="auto"/>
              <w:bottom w:val="single" w:sz="6" w:space="0" w:color="auto"/>
              <w:right w:val="single" w:sz="4" w:space="0" w:color="auto"/>
            </w:tcBorders>
            <w:shd w:val="clear" w:color="auto" w:fill="FFFFFF"/>
            <w:vAlign w:val="center"/>
          </w:tcPr>
          <w:p w14:paraId="787175D2" w14:textId="66BFE30D" w:rsidR="00000FDB" w:rsidRPr="001C46A4" w:rsidRDefault="00000FDB" w:rsidP="00EC7689">
            <w:pPr>
              <w:shd w:val="clear" w:color="auto" w:fill="FFFFFF"/>
              <w:spacing w:after="0" w:line="240" w:lineRule="auto"/>
              <w:ind w:left="91"/>
              <w:rPr>
                <w:rFonts w:eastAsia="Times New Roman"/>
                <w:sz w:val="24"/>
                <w:szCs w:val="24"/>
              </w:rPr>
            </w:pPr>
            <w:r w:rsidRPr="001C46A4">
              <w:rPr>
                <w:rFonts w:eastAsia="Times New Roman"/>
                <w:sz w:val="24"/>
                <w:szCs w:val="24"/>
              </w:rPr>
              <w:t>Наличие гемодинамически значимого атеросклеротического поражения НПА, ПБА, стеноз более 60% или окклюзия</w:t>
            </w:r>
            <w:r w:rsidR="000C24DA" w:rsidRPr="001C46A4">
              <w:rPr>
                <w:rFonts w:eastAsia="Calibri"/>
                <w:sz w:val="24"/>
                <w:szCs w:val="24"/>
              </w:rPr>
              <w:t xml:space="preserve">, </w:t>
            </w:r>
            <w:r w:rsidR="000C24DA" w:rsidRPr="001C46A4">
              <w:rPr>
                <w:rFonts w:eastAsia="Calibri"/>
                <w:color w:val="000000"/>
                <w:sz w:val="24"/>
                <w:szCs w:val="24"/>
                <w:lang w:val="en-US"/>
              </w:rPr>
              <w:t>n</w:t>
            </w:r>
            <w:r w:rsidR="000C24DA" w:rsidRPr="001C46A4">
              <w:rPr>
                <w:rFonts w:eastAsia="Calibri"/>
                <w:color w:val="000000"/>
                <w:sz w:val="24"/>
                <w:szCs w:val="24"/>
              </w:rPr>
              <w:t xml:space="preserve"> (%)</w:t>
            </w:r>
          </w:p>
        </w:tc>
        <w:tc>
          <w:tcPr>
            <w:tcW w:w="1302" w:type="dxa"/>
            <w:tcBorders>
              <w:top w:val="single" w:sz="4" w:space="0" w:color="auto"/>
              <w:left w:val="single" w:sz="4" w:space="0" w:color="auto"/>
              <w:bottom w:val="single" w:sz="4" w:space="0" w:color="auto"/>
              <w:right w:val="single" w:sz="4" w:space="0" w:color="auto"/>
            </w:tcBorders>
            <w:shd w:val="clear" w:color="auto" w:fill="FFFFFF"/>
            <w:vAlign w:val="center"/>
          </w:tcPr>
          <w:p w14:paraId="33C1E0B1" w14:textId="656FBDB1"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22 (40,0)</w:t>
            </w:r>
          </w:p>
        </w:tc>
        <w:tc>
          <w:tcPr>
            <w:tcW w:w="1763" w:type="dxa"/>
            <w:tcBorders>
              <w:top w:val="single" w:sz="4" w:space="0" w:color="auto"/>
              <w:left w:val="single" w:sz="4" w:space="0" w:color="auto"/>
              <w:bottom w:val="single" w:sz="4" w:space="0" w:color="auto"/>
              <w:right w:val="single" w:sz="4" w:space="0" w:color="auto"/>
            </w:tcBorders>
            <w:vAlign w:val="center"/>
          </w:tcPr>
          <w:p w14:paraId="2FD5B341" w14:textId="0CF68898"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13 (48,1)</w:t>
            </w:r>
          </w:p>
        </w:tc>
        <w:tc>
          <w:tcPr>
            <w:tcW w:w="1526" w:type="dxa"/>
            <w:tcBorders>
              <w:top w:val="single" w:sz="4" w:space="0" w:color="auto"/>
              <w:left w:val="single" w:sz="4" w:space="0" w:color="auto"/>
              <w:bottom w:val="single" w:sz="4" w:space="0" w:color="auto"/>
              <w:right w:val="single" w:sz="4" w:space="0" w:color="auto"/>
            </w:tcBorders>
            <w:vAlign w:val="center"/>
          </w:tcPr>
          <w:p w14:paraId="344A8CFF" w14:textId="1915293B" w:rsidR="00000FDB" w:rsidRPr="001C46A4" w:rsidRDefault="00000FDB" w:rsidP="00EC7689">
            <w:pPr>
              <w:shd w:val="clear" w:color="auto" w:fill="FFFFFF"/>
              <w:spacing w:after="0" w:line="240" w:lineRule="auto"/>
              <w:jc w:val="center"/>
              <w:rPr>
                <w:color w:val="000000" w:themeColor="text1"/>
                <w:sz w:val="24"/>
                <w:szCs w:val="24"/>
              </w:rPr>
            </w:pPr>
            <w:r w:rsidRPr="001C46A4">
              <w:rPr>
                <w:color w:val="000000" w:themeColor="text1"/>
                <w:sz w:val="24"/>
                <w:szCs w:val="24"/>
              </w:rPr>
              <w:t>9 (32,1)</w:t>
            </w:r>
          </w:p>
        </w:tc>
        <w:tc>
          <w:tcPr>
            <w:tcW w:w="998" w:type="dxa"/>
            <w:tcBorders>
              <w:top w:val="single" w:sz="4" w:space="0" w:color="auto"/>
              <w:left w:val="single" w:sz="4" w:space="0" w:color="auto"/>
              <w:bottom w:val="single" w:sz="4" w:space="0" w:color="auto"/>
              <w:right w:val="single" w:sz="4" w:space="0" w:color="auto"/>
            </w:tcBorders>
            <w:shd w:val="clear" w:color="auto" w:fill="FFFFFF"/>
            <w:vAlign w:val="center"/>
          </w:tcPr>
          <w:p w14:paraId="2B0FD7F2" w14:textId="77777777" w:rsidR="00000FDB" w:rsidRPr="001C46A4" w:rsidRDefault="00000FDB" w:rsidP="00EC7689">
            <w:pPr>
              <w:spacing w:after="0" w:line="240" w:lineRule="auto"/>
              <w:jc w:val="center"/>
              <w:rPr>
                <w:color w:val="000000" w:themeColor="text1"/>
                <w:sz w:val="24"/>
                <w:szCs w:val="24"/>
              </w:rPr>
            </w:pPr>
            <w:r w:rsidRPr="001C46A4">
              <w:rPr>
                <w:color w:val="000000" w:themeColor="text1"/>
                <w:sz w:val="24"/>
                <w:szCs w:val="24"/>
              </w:rPr>
              <w:t>0,226</w:t>
            </w:r>
          </w:p>
        </w:tc>
      </w:tr>
    </w:tbl>
    <w:p w14:paraId="327341FC" w14:textId="77777777" w:rsidR="00C8036D" w:rsidRDefault="00C8036D" w:rsidP="00AF0DE8">
      <w:pPr>
        <w:spacing w:after="0" w:line="240" w:lineRule="auto"/>
        <w:ind w:right="-1" w:firstLine="709"/>
        <w:jc w:val="both"/>
        <w:rPr>
          <w:szCs w:val="28"/>
        </w:rPr>
      </w:pPr>
    </w:p>
    <w:p w14:paraId="32C07435" w14:textId="2BD5FCE8" w:rsidR="00C8036D" w:rsidRDefault="00864309" w:rsidP="00166767">
      <w:pPr>
        <w:spacing w:after="0" w:line="240" w:lineRule="auto"/>
        <w:ind w:right="-1"/>
        <w:jc w:val="center"/>
        <w:rPr>
          <w:szCs w:val="28"/>
        </w:rPr>
      </w:pPr>
      <w:r>
        <w:rPr>
          <w:noProof/>
          <w:szCs w:val="28"/>
          <w:lang w:eastAsia="ru-RU"/>
        </w:rPr>
        <w:drawing>
          <wp:inline distT="0" distB="0" distL="0" distR="0" wp14:anchorId="4B541870" wp14:editId="194B538C">
            <wp:extent cx="6120130" cy="4059783"/>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D1F87E1" w14:textId="324EF03F" w:rsidR="00A25660" w:rsidRPr="001C46A4" w:rsidRDefault="00A25660" w:rsidP="00AF0DE8">
      <w:pPr>
        <w:spacing w:after="0" w:line="240" w:lineRule="auto"/>
        <w:ind w:right="-1" w:firstLine="709"/>
        <w:jc w:val="both"/>
        <w:rPr>
          <w:sz w:val="16"/>
          <w:szCs w:val="16"/>
        </w:rPr>
      </w:pPr>
    </w:p>
    <w:p w14:paraId="19636260" w14:textId="5AC287EC" w:rsidR="00357948" w:rsidRDefault="00357948" w:rsidP="00357948">
      <w:pPr>
        <w:spacing w:after="0" w:line="240" w:lineRule="auto"/>
        <w:ind w:right="-1"/>
        <w:jc w:val="center"/>
        <w:rPr>
          <w:szCs w:val="28"/>
        </w:rPr>
      </w:pPr>
      <w:r>
        <w:rPr>
          <w:szCs w:val="28"/>
        </w:rPr>
        <w:t>Рисунок</w:t>
      </w:r>
      <w:r w:rsidR="004C7B37">
        <w:rPr>
          <w:szCs w:val="28"/>
        </w:rPr>
        <w:t xml:space="preserve"> 11 </w:t>
      </w:r>
      <w:r w:rsidR="004C7B37" w:rsidRPr="006F34F4">
        <w:rPr>
          <w:rFonts w:eastAsia="Times New Roman"/>
          <w:lang w:eastAsia="ru-RU"/>
        </w:rPr>
        <w:t>–</w:t>
      </w:r>
      <w:r w:rsidR="004C7B37">
        <w:rPr>
          <w:rFonts w:eastAsia="Times New Roman"/>
          <w:lang w:eastAsia="ru-RU"/>
        </w:rPr>
        <w:t xml:space="preserve"> </w:t>
      </w:r>
      <w:r w:rsidR="004C7B37" w:rsidRPr="004C7B37">
        <w:rPr>
          <w:szCs w:val="28"/>
        </w:rPr>
        <w:t>Межгрупповой</w:t>
      </w:r>
      <w:r w:rsidR="004C7B37" w:rsidRPr="00E70080">
        <w:rPr>
          <w:szCs w:val="28"/>
        </w:rPr>
        <w:t xml:space="preserve"> анализ морфологии АБА</w:t>
      </w:r>
    </w:p>
    <w:p w14:paraId="0EC08C63" w14:textId="77777777" w:rsidR="00FA7355" w:rsidRDefault="00FA7355" w:rsidP="00AF0DE8">
      <w:pPr>
        <w:spacing w:after="0" w:line="240" w:lineRule="auto"/>
        <w:ind w:right="-1" w:firstLine="709"/>
        <w:jc w:val="both"/>
        <w:rPr>
          <w:szCs w:val="28"/>
        </w:rPr>
      </w:pPr>
    </w:p>
    <w:p w14:paraId="1BE5DF49" w14:textId="75159D10" w:rsidR="00AF0DE8" w:rsidRPr="005D1C57" w:rsidRDefault="00AF0DE8" w:rsidP="00AF0DE8">
      <w:pPr>
        <w:spacing w:after="0" w:line="240" w:lineRule="auto"/>
        <w:ind w:right="-1" w:firstLine="709"/>
        <w:jc w:val="both"/>
        <w:rPr>
          <w:szCs w:val="28"/>
        </w:rPr>
      </w:pPr>
      <w:r w:rsidRPr="005D1C57">
        <w:rPr>
          <w:szCs w:val="28"/>
        </w:rPr>
        <w:t xml:space="preserve">Сравнительный анализ показал, что в </w:t>
      </w:r>
      <w:r w:rsidR="00833394" w:rsidRPr="00833394">
        <w:rPr>
          <w:szCs w:val="28"/>
        </w:rPr>
        <w:t xml:space="preserve">основной группе </w:t>
      </w:r>
      <w:r w:rsidRPr="005D1C57">
        <w:rPr>
          <w:szCs w:val="28"/>
        </w:rPr>
        <w:t xml:space="preserve">среднее значение длины проксимальной шеи </w:t>
      </w:r>
      <w:r w:rsidR="008E1C15">
        <w:rPr>
          <w:szCs w:val="28"/>
        </w:rPr>
        <w:t>с</w:t>
      </w:r>
      <w:r w:rsidRPr="005D1C57">
        <w:rPr>
          <w:szCs w:val="28"/>
        </w:rPr>
        <w:t>оставило 20</w:t>
      </w:r>
      <w:r w:rsidR="00150782">
        <w:rPr>
          <w:szCs w:val="28"/>
        </w:rPr>
        <w:t>,</w:t>
      </w:r>
      <w:r w:rsidRPr="005D1C57">
        <w:rPr>
          <w:szCs w:val="28"/>
        </w:rPr>
        <w:t>15±5</w:t>
      </w:r>
      <w:r w:rsidR="00150782">
        <w:rPr>
          <w:szCs w:val="28"/>
        </w:rPr>
        <w:t>,</w:t>
      </w:r>
      <w:r w:rsidRPr="005D1C57">
        <w:rPr>
          <w:szCs w:val="28"/>
        </w:rPr>
        <w:t>013, в группе контроля 28</w:t>
      </w:r>
      <w:r w:rsidR="00150782">
        <w:rPr>
          <w:szCs w:val="28"/>
        </w:rPr>
        <w:t>,</w:t>
      </w:r>
      <w:r w:rsidRPr="005D1C57">
        <w:rPr>
          <w:szCs w:val="28"/>
        </w:rPr>
        <w:t>93±5</w:t>
      </w:r>
      <w:r w:rsidR="00150782">
        <w:rPr>
          <w:szCs w:val="28"/>
        </w:rPr>
        <w:t>,</w:t>
      </w:r>
      <w:r w:rsidRPr="005D1C57">
        <w:rPr>
          <w:szCs w:val="28"/>
        </w:rPr>
        <w:t>643. Данная разница является статистически значимой (</w:t>
      </w:r>
      <w:r w:rsidR="00357948" w:rsidRPr="005D1C57">
        <w:rPr>
          <w:szCs w:val="28"/>
        </w:rPr>
        <w:t>p&lt;</w:t>
      </w:r>
      <w:r w:rsidR="005D1C57" w:rsidRPr="005D1C57">
        <w:rPr>
          <w:szCs w:val="28"/>
        </w:rPr>
        <w:t>0</w:t>
      </w:r>
      <w:r w:rsidR="00150782">
        <w:rPr>
          <w:szCs w:val="28"/>
        </w:rPr>
        <w:t>,</w:t>
      </w:r>
      <w:r w:rsidR="005D1C57" w:rsidRPr="005D1C57">
        <w:rPr>
          <w:szCs w:val="28"/>
        </w:rPr>
        <w:t>001</w:t>
      </w:r>
      <w:r w:rsidRPr="005D1C57">
        <w:rPr>
          <w:szCs w:val="28"/>
        </w:rPr>
        <w:t>). Диаметр бифуркации также был статистически значимо больше в группе контроля 31</w:t>
      </w:r>
      <w:r w:rsidR="00150782">
        <w:rPr>
          <w:szCs w:val="28"/>
        </w:rPr>
        <w:t>,</w:t>
      </w:r>
      <w:r w:rsidRPr="005D1C57">
        <w:rPr>
          <w:szCs w:val="28"/>
        </w:rPr>
        <w:t>14±4</w:t>
      </w:r>
      <w:r w:rsidR="00150782">
        <w:rPr>
          <w:szCs w:val="28"/>
        </w:rPr>
        <w:t>,</w:t>
      </w:r>
      <w:r w:rsidR="00833394">
        <w:rPr>
          <w:szCs w:val="28"/>
        </w:rPr>
        <w:t>882, чем</w:t>
      </w:r>
      <w:r w:rsidRPr="005D1C57">
        <w:rPr>
          <w:szCs w:val="28"/>
        </w:rPr>
        <w:t xml:space="preserve"> </w:t>
      </w:r>
      <w:r w:rsidR="00833394" w:rsidRPr="00833394">
        <w:rPr>
          <w:szCs w:val="28"/>
        </w:rPr>
        <w:t xml:space="preserve">в основной </w:t>
      </w:r>
      <w:r w:rsidR="00833394">
        <w:rPr>
          <w:szCs w:val="28"/>
        </w:rPr>
        <w:t xml:space="preserve">группе </w:t>
      </w:r>
      <w:r w:rsidRPr="005D1C57">
        <w:rPr>
          <w:szCs w:val="28"/>
        </w:rPr>
        <w:t>27</w:t>
      </w:r>
      <w:r w:rsidR="00150782">
        <w:rPr>
          <w:szCs w:val="28"/>
        </w:rPr>
        <w:t>,</w:t>
      </w:r>
      <w:r w:rsidRPr="005D1C57">
        <w:rPr>
          <w:szCs w:val="28"/>
        </w:rPr>
        <w:t>26±4</w:t>
      </w:r>
      <w:r w:rsidR="00150782">
        <w:rPr>
          <w:szCs w:val="28"/>
        </w:rPr>
        <w:t>,</w:t>
      </w:r>
      <w:r w:rsidRPr="005D1C57">
        <w:rPr>
          <w:szCs w:val="28"/>
        </w:rPr>
        <w:t>545 (p=0</w:t>
      </w:r>
      <w:r w:rsidR="00150782">
        <w:rPr>
          <w:szCs w:val="28"/>
        </w:rPr>
        <w:t>,</w:t>
      </w:r>
      <w:r w:rsidRPr="005D1C57">
        <w:rPr>
          <w:szCs w:val="28"/>
        </w:rPr>
        <w:t>004).</w:t>
      </w:r>
    </w:p>
    <w:p w14:paraId="5CB3B66E" w14:textId="451B2F63" w:rsidR="00AF0DE8" w:rsidRPr="005D1C57" w:rsidRDefault="00AF0DE8" w:rsidP="00AF0DE8">
      <w:pPr>
        <w:spacing w:after="0" w:line="240" w:lineRule="auto"/>
        <w:ind w:right="-1" w:firstLine="709"/>
        <w:jc w:val="both"/>
        <w:rPr>
          <w:szCs w:val="28"/>
        </w:rPr>
      </w:pPr>
      <w:r w:rsidRPr="005D1C57">
        <w:rPr>
          <w:szCs w:val="28"/>
        </w:rPr>
        <w:t>Тип поражения С встречался у 15 (55</w:t>
      </w:r>
      <w:r w:rsidR="00150782">
        <w:rPr>
          <w:szCs w:val="28"/>
        </w:rPr>
        <w:t>,</w:t>
      </w:r>
      <w:r w:rsidRPr="005D1C57">
        <w:rPr>
          <w:szCs w:val="28"/>
        </w:rPr>
        <w:t>6%) пациентов, а тип D у 12 (44</w:t>
      </w:r>
      <w:r w:rsidR="00150782">
        <w:rPr>
          <w:szCs w:val="28"/>
        </w:rPr>
        <w:t>,</w:t>
      </w:r>
      <w:r w:rsidRPr="005D1C57">
        <w:rPr>
          <w:szCs w:val="28"/>
        </w:rPr>
        <w:t>4%) пациентов в</w:t>
      </w:r>
      <w:r w:rsidR="00833394" w:rsidRPr="00833394">
        <w:rPr>
          <w:szCs w:val="28"/>
        </w:rPr>
        <w:t xml:space="preserve"> основной</w:t>
      </w:r>
      <w:r w:rsidR="00833394">
        <w:rPr>
          <w:szCs w:val="28"/>
        </w:rPr>
        <w:t xml:space="preserve"> группе</w:t>
      </w:r>
      <w:r w:rsidRPr="005D1C57">
        <w:rPr>
          <w:szCs w:val="28"/>
        </w:rPr>
        <w:t>, в контрольной группе тип С у 10 (35</w:t>
      </w:r>
      <w:r w:rsidR="00150782">
        <w:rPr>
          <w:szCs w:val="28"/>
        </w:rPr>
        <w:t>,</w:t>
      </w:r>
      <w:r w:rsidRPr="005D1C57">
        <w:rPr>
          <w:szCs w:val="28"/>
        </w:rPr>
        <w:t>7%), а тип D у 18 (64</w:t>
      </w:r>
      <w:r w:rsidR="00150782">
        <w:rPr>
          <w:szCs w:val="28"/>
        </w:rPr>
        <w:t>,</w:t>
      </w:r>
      <w:r w:rsidRPr="005D1C57">
        <w:rPr>
          <w:szCs w:val="28"/>
        </w:rPr>
        <w:t>3%) пациентов (p=0</w:t>
      </w:r>
      <w:r w:rsidR="00150782">
        <w:rPr>
          <w:szCs w:val="28"/>
        </w:rPr>
        <w:t>,</w:t>
      </w:r>
      <w:r w:rsidRPr="005D1C57">
        <w:rPr>
          <w:szCs w:val="28"/>
        </w:rPr>
        <w:t>140). Угол проксимальной шеи составил менее 60 градусов у 20 (74</w:t>
      </w:r>
      <w:r w:rsidR="00150782">
        <w:rPr>
          <w:szCs w:val="28"/>
        </w:rPr>
        <w:t>,</w:t>
      </w:r>
      <w:r w:rsidRPr="005D1C57">
        <w:rPr>
          <w:szCs w:val="28"/>
        </w:rPr>
        <w:t>1%) пациентов группы исследования и у 19 (67</w:t>
      </w:r>
      <w:r w:rsidR="00150782">
        <w:rPr>
          <w:szCs w:val="28"/>
        </w:rPr>
        <w:t>,</w:t>
      </w:r>
      <w:r w:rsidRPr="005D1C57">
        <w:rPr>
          <w:szCs w:val="28"/>
        </w:rPr>
        <w:t>9%) группы контроля (р=0</w:t>
      </w:r>
      <w:r w:rsidR="00150782">
        <w:rPr>
          <w:szCs w:val="28"/>
        </w:rPr>
        <w:t>,</w:t>
      </w:r>
      <w:r w:rsidRPr="005D1C57">
        <w:rPr>
          <w:szCs w:val="28"/>
        </w:rPr>
        <w:t>833). Циркулярный тромбоз мешка встречался у 11 (39</w:t>
      </w:r>
      <w:r w:rsidR="00150782">
        <w:rPr>
          <w:szCs w:val="28"/>
        </w:rPr>
        <w:t>,</w:t>
      </w:r>
      <w:r w:rsidRPr="005D1C57">
        <w:rPr>
          <w:szCs w:val="28"/>
        </w:rPr>
        <w:t>3%) пациентов группы контроля и у 5 (18</w:t>
      </w:r>
      <w:r w:rsidR="00150782">
        <w:rPr>
          <w:szCs w:val="28"/>
        </w:rPr>
        <w:t>,</w:t>
      </w:r>
      <w:r w:rsidRPr="005D1C57">
        <w:rPr>
          <w:szCs w:val="28"/>
        </w:rPr>
        <w:t xml:space="preserve">5%) </w:t>
      </w:r>
      <w:r w:rsidR="00833394" w:rsidRPr="00833394">
        <w:rPr>
          <w:szCs w:val="28"/>
        </w:rPr>
        <w:t xml:space="preserve">основной группы </w:t>
      </w:r>
      <w:r w:rsidRPr="005D1C57">
        <w:rPr>
          <w:szCs w:val="28"/>
        </w:rPr>
        <w:t>(p=0</w:t>
      </w:r>
      <w:r w:rsidR="00150782">
        <w:rPr>
          <w:szCs w:val="28"/>
        </w:rPr>
        <w:t>,</w:t>
      </w:r>
      <w:r w:rsidRPr="005D1C57">
        <w:rPr>
          <w:szCs w:val="28"/>
        </w:rPr>
        <w:t>162).</w:t>
      </w:r>
    </w:p>
    <w:p w14:paraId="756A7BAA" w14:textId="30E23297" w:rsidR="00AF0DE8" w:rsidRPr="005D1C57" w:rsidRDefault="00AF0DE8" w:rsidP="00AF0DE8">
      <w:pPr>
        <w:spacing w:after="0" w:line="240" w:lineRule="auto"/>
        <w:ind w:right="-1" w:firstLine="709"/>
        <w:jc w:val="both"/>
        <w:rPr>
          <w:szCs w:val="28"/>
        </w:rPr>
      </w:pPr>
      <w:r w:rsidRPr="005D1C57">
        <w:rPr>
          <w:szCs w:val="28"/>
        </w:rPr>
        <w:t xml:space="preserve">Крупные патентные поясничные артерии, НБА чаще встречались </w:t>
      </w:r>
      <w:r w:rsidR="00833394" w:rsidRPr="00833394">
        <w:rPr>
          <w:szCs w:val="28"/>
        </w:rPr>
        <w:t>в основной группе</w:t>
      </w:r>
      <w:r w:rsidR="00833394">
        <w:rPr>
          <w:szCs w:val="28"/>
        </w:rPr>
        <w:t xml:space="preserve"> -</w:t>
      </w:r>
      <w:r w:rsidRPr="005D1C57">
        <w:rPr>
          <w:szCs w:val="28"/>
        </w:rPr>
        <w:t xml:space="preserve"> 21 (77</w:t>
      </w:r>
      <w:r w:rsidR="00150782">
        <w:rPr>
          <w:szCs w:val="28"/>
        </w:rPr>
        <w:t>,</w:t>
      </w:r>
      <w:r w:rsidRPr="005D1C57">
        <w:rPr>
          <w:szCs w:val="28"/>
        </w:rPr>
        <w:t>8%), чем в группе контроля 17 (60</w:t>
      </w:r>
      <w:r w:rsidR="00150782">
        <w:rPr>
          <w:szCs w:val="28"/>
        </w:rPr>
        <w:t>,</w:t>
      </w:r>
      <w:r w:rsidRPr="005D1C57">
        <w:rPr>
          <w:szCs w:val="28"/>
        </w:rPr>
        <w:t>7%). Данная разница является статистически незначимой (p=0</w:t>
      </w:r>
      <w:r w:rsidR="00150782">
        <w:rPr>
          <w:szCs w:val="28"/>
        </w:rPr>
        <w:t>,</w:t>
      </w:r>
      <w:r w:rsidRPr="005D1C57">
        <w:rPr>
          <w:szCs w:val="28"/>
        </w:rPr>
        <w:t xml:space="preserve">281). </w:t>
      </w:r>
    </w:p>
    <w:p w14:paraId="05193810" w14:textId="6457362C" w:rsidR="003C0107" w:rsidRDefault="00AF0DE8" w:rsidP="00AF0DE8">
      <w:pPr>
        <w:spacing w:after="0" w:line="240" w:lineRule="auto"/>
        <w:ind w:right="-1" w:firstLine="709"/>
        <w:jc w:val="both"/>
        <w:rPr>
          <w:szCs w:val="28"/>
        </w:rPr>
      </w:pPr>
      <w:r w:rsidRPr="005D1C57">
        <w:rPr>
          <w:szCs w:val="28"/>
        </w:rPr>
        <w:t>Наличие гемодинамически значимого атеросклеротического поражения НПА, ПБА, стеноз более 60% или окклюзия встречались у 13 (48</w:t>
      </w:r>
      <w:r w:rsidR="00150782">
        <w:rPr>
          <w:szCs w:val="28"/>
        </w:rPr>
        <w:t>,</w:t>
      </w:r>
      <w:r w:rsidRPr="005D1C57">
        <w:rPr>
          <w:szCs w:val="28"/>
        </w:rPr>
        <w:t xml:space="preserve">1%) пациентов </w:t>
      </w:r>
      <w:r w:rsidR="00174E7C">
        <w:rPr>
          <w:szCs w:val="28"/>
        </w:rPr>
        <w:t xml:space="preserve">основной </w:t>
      </w:r>
      <w:r w:rsidRPr="005D1C57">
        <w:rPr>
          <w:szCs w:val="28"/>
        </w:rPr>
        <w:t>группы и у 9 (32</w:t>
      </w:r>
      <w:r w:rsidR="00150782">
        <w:rPr>
          <w:szCs w:val="28"/>
        </w:rPr>
        <w:t>,</w:t>
      </w:r>
      <w:r w:rsidRPr="005D1C57">
        <w:rPr>
          <w:szCs w:val="28"/>
        </w:rPr>
        <w:t>1%) группы контроля (p=0</w:t>
      </w:r>
      <w:r w:rsidR="00150782">
        <w:rPr>
          <w:szCs w:val="28"/>
        </w:rPr>
        <w:t>,</w:t>
      </w:r>
      <w:r w:rsidRPr="005D1C57">
        <w:rPr>
          <w:szCs w:val="28"/>
        </w:rPr>
        <w:t>226).</w:t>
      </w:r>
    </w:p>
    <w:p w14:paraId="159D112D" w14:textId="6C6F44CF" w:rsidR="005D1C57" w:rsidRDefault="005D1C57" w:rsidP="00150782">
      <w:pPr>
        <w:spacing w:after="0" w:line="240" w:lineRule="auto"/>
        <w:ind w:right="-1" w:firstLine="709"/>
        <w:jc w:val="both"/>
        <w:rPr>
          <w:szCs w:val="28"/>
        </w:rPr>
      </w:pPr>
      <w:r>
        <w:rPr>
          <w:szCs w:val="28"/>
        </w:rPr>
        <w:t xml:space="preserve">Таким образом, пациенты обеих групп в целом сопоставимы по морфологическим параметрам аневризматических изменений аорты, за </w:t>
      </w:r>
      <w:r w:rsidR="00D75AB4">
        <w:rPr>
          <w:szCs w:val="28"/>
        </w:rPr>
        <w:t>исключением</w:t>
      </w:r>
      <w:r>
        <w:rPr>
          <w:szCs w:val="28"/>
        </w:rPr>
        <w:t xml:space="preserve"> показателей: «длина проксимальной шеи» и «диаметр бифуркации». При этом следует отметить, что данные показатели демонстрировали худшие условия для выполнения эндопротезирования в </w:t>
      </w:r>
      <w:r w:rsidR="00833394" w:rsidRPr="00833394">
        <w:rPr>
          <w:szCs w:val="28"/>
        </w:rPr>
        <w:t>основной группе</w:t>
      </w:r>
      <w:r>
        <w:rPr>
          <w:szCs w:val="28"/>
        </w:rPr>
        <w:t>.</w:t>
      </w:r>
    </w:p>
    <w:p w14:paraId="41C4A223" w14:textId="77777777" w:rsidR="00150782" w:rsidRDefault="00150782" w:rsidP="00150782">
      <w:pPr>
        <w:spacing w:after="0" w:line="240" w:lineRule="auto"/>
        <w:ind w:right="-1" w:firstLine="709"/>
        <w:jc w:val="both"/>
        <w:rPr>
          <w:rFonts w:eastAsia="Times New Roman"/>
          <w:b/>
          <w:szCs w:val="28"/>
          <w:lang w:eastAsia="ru-RU"/>
        </w:rPr>
      </w:pPr>
    </w:p>
    <w:p w14:paraId="6C3BA4F2" w14:textId="010311A5" w:rsidR="00E83887" w:rsidRDefault="00E83887" w:rsidP="001C46A4">
      <w:pPr>
        <w:spacing w:after="0" w:line="240" w:lineRule="auto"/>
        <w:ind w:firstLine="709"/>
        <w:jc w:val="both"/>
        <w:rPr>
          <w:rFonts w:eastAsia="Times New Roman"/>
          <w:b/>
          <w:szCs w:val="28"/>
          <w:lang w:eastAsia="ru-RU"/>
        </w:rPr>
      </w:pPr>
      <w:r w:rsidRPr="00E83887">
        <w:rPr>
          <w:rFonts w:eastAsia="Times New Roman"/>
          <w:b/>
          <w:szCs w:val="28"/>
          <w:lang w:eastAsia="ru-RU"/>
        </w:rPr>
        <w:t>2.</w:t>
      </w:r>
      <w:r w:rsidR="004F6AB2" w:rsidRPr="004F6AB2">
        <w:rPr>
          <w:rFonts w:eastAsia="Times New Roman"/>
          <w:b/>
          <w:szCs w:val="28"/>
          <w:lang w:eastAsia="ru-RU"/>
        </w:rPr>
        <w:t>5</w:t>
      </w:r>
      <w:r w:rsidRPr="00E83887">
        <w:rPr>
          <w:rFonts w:eastAsia="Times New Roman"/>
          <w:b/>
          <w:szCs w:val="28"/>
          <w:lang w:eastAsia="ru-RU"/>
        </w:rPr>
        <w:t xml:space="preserve"> Методика эндоваскулярного протезирования брюшного отдела аорты</w:t>
      </w:r>
    </w:p>
    <w:p w14:paraId="2F4E1F31" w14:textId="77777777" w:rsidR="00833394" w:rsidRDefault="00833394" w:rsidP="00721F89">
      <w:pPr>
        <w:spacing w:after="0" w:line="240" w:lineRule="auto"/>
        <w:ind w:firstLine="709"/>
        <w:jc w:val="both"/>
        <w:rPr>
          <w:rFonts w:eastAsia="Times New Roman"/>
          <w:szCs w:val="28"/>
          <w:lang w:eastAsia="ru-RU"/>
        </w:rPr>
      </w:pPr>
      <w:r w:rsidRPr="00833394">
        <w:rPr>
          <w:rFonts w:eastAsia="Times New Roman"/>
          <w:szCs w:val="28"/>
          <w:lang w:eastAsia="ru-RU"/>
        </w:rPr>
        <w:t>Эндоваскулярное протезирование выполняли по методикам, рекомендованным производителями используемых эндоваскулярных протезов – стент-графтов. Использованы эндоваскулярные протезы (стент-графты) производства Vascutek Terumo (Anaconda</w:t>
      </w:r>
      <w:r w:rsidRPr="002E09C8">
        <w:rPr>
          <w:rFonts w:eastAsia="Times New Roman"/>
          <w:szCs w:val="28"/>
          <w:vertAlign w:val="superscript"/>
          <w:lang w:eastAsia="ru-RU"/>
        </w:rPr>
        <w:t>TM</w:t>
      </w:r>
      <w:r w:rsidRPr="00833394">
        <w:rPr>
          <w:rFonts w:eastAsia="Times New Roman"/>
          <w:szCs w:val="28"/>
          <w:lang w:eastAsia="ru-RU"/>
        </w:rPr>
        <w:t>) Newmains Avenue, Inchinnan, Renfrewshire, PA4 9RR, United Kingdom; Medtronic (Endurant II</w:t>
      </w:r>
      <w:r w:rsidRPr="002E09C8">
        <w:rPr>
          <w:rFonts w:eastAsia="Times New Roman"/>
          <w:szCs w:val="28"/>
          <w:vertAlign w:val="superscript"/>
          <w:lang w:eastAsia="ru-RU"/>
        </w:rPr>
        <w:t>TM</w:t>
      </w:r>
      <w:r w:rsidRPr="00833394">
        <w:rPr>
          <w:rFonts w:eastAsia="Times New Roman"/>
          <w:szCs w:val="28"/>
          <w:lang w:eastAsia="ru-RU"/>
        </w:rPr>
        <w:t>) 710 Medtronic Parkway, Minneapolis, MN 55432-5604, USA; S&amp;G Biotech (Seal Stent-Graft</w:t>
      </w:r>
      <w:r w:rsidRPr="002E09C8">
        <w:rPr>
          <w:rFonts w:eastAsia="Times New Roman"/>
          <w:szCs w:val="28"/>
          <w:vertAlign w:val="superscript"/>
          <w:lang w:eastAsia="ru-RU"/>
        </w:rPr>
        <w:t>TM</w:t>
      </w:r>
      <w:r w:rsidRPr="00833394">
        <w:rPr>
          <w:rFonts w:eastAsia="Times New Roman"/>
          <w:szCs w:val="28"/>
          <w:lang w:eastAsia="ru-RU"/>
        </w:rPr>
        <w:t>) 82, Bugok-ro, Pogok-up, Choein-gu, Yongin-si, Korea.</w:t>
      </w:r>
    </w:p>
    <w:p w14:paraId="53CDD0AB" w14:textId="744DB55E" w:rsidR="00E83887" w:rsidRPr="00E83887" w:rsidRDefault="00E83887" w:rsidP="00721F89">
      <w:pPr>
        <w:spacing w:after="0" w:line="240" w:lineRule="auto"/>
        <w:ind w:firstLine="709"/>
        <w:jc w:val="both"/>
        <w:rPr>
          <w:rFonts w:eastAsia="Times New Roman"/>
          <w:b/>
          <w:szCs w:val="28"/>
          <w:lang w:eastAsia="ru-RU"/>
        </w:rPr>
      </w:pPr>
      <w:r>
        <w:rPr>
          <w:rFonts w:eastAsia="Times New Roman"/>
          <w:szCs w:val="28"/>
          <w:lang w:eastAsia="ru-RU"/>
        </w:rPr>
        <w:t xml:space="preserve">В качестве анестезиологического пособия в подавляющем большинстве случаев, </w:t>
      </w:r>
      <w:r w:rsidR="00A958DE">
        <w:rPr>
          <w:rFonts w:eastAsia="Calibri"/>
          <w:szCs w:val="28"/>
        </w:rPr>
        <w:t>‒</w:t>
      </w:r>
      <w:r>
        <w:rPr>
          <w:rFonts w:eastAsia="Times New Roman"/>
          <w:szCs w:val="28"/>
          <w:lang w:eastAsia="ru-RU"/>
        </w:rPr>
        <w:t xml:space="preserve"> </w:t>
      </w:r>
      <w:r w:rsidRPr="00357948">
        <w:rPr>
          <w:rFonts w:eastAsia="Times New Roman"/>
          <w:szCs w:val="28"/>
          <w:lang w:eastAsia="ru-RU"/>
        </w:rPr>
        <w:t xml:space="preserve">у </w:t>
      </w:r>
      <w:r w:rsidR="00357948" w:rsidRPr="00357948">
        <w:rPr>
          <w:rFonts w:eastAsia="Times New Roman"/>
          <w:szCs w:val="28"/>
          <w:lang w:eastAsia="ru-RU"/>
        </w:rPr>
        <w:t>37</w:t>
      </w:r>
      <w:r w:rsidRPr="00357948">
        <w:rPr>
          <w:rFonts w:eastAsia="Times New Roman"/>
          <w:szCs w:val="28"/>
          <w:lang w:eastAsia="ru-RU"/>
        </w:rPr>
        <w:t xml:space="preserve"> (</w:t>
      </w:r>
      <w:r w:rsidR="00357948" w:rsidRPr="00357948">
        <w:rPr>
          <w:rFonts w:eastAsia="Times New Roman"/>
          <w:szCs w:val="28"/>
          <w:lang w:eastAsia="ru-RU"/>
        </w:rPr>
        <w:t>67,3</w:t>
      </w:r>
      <w:r w:rsidRPr="00357948">
        <w:rPr>
          <w:rFonts w:eastAsia="Times New Roman"/>
          <w:szCs w:val="28"/>
          <w:lang w:eastAsia="ru-RU"/>
        </w:rPr>
        <w:t xml:space="preserve">%) пациентов, использовали </w:t>
      </w:r>
      <w:r w:rsidR="00D75AB4" w:rsidRPr="00357948">
        <w:rPr>
          <w:rFonts w:eastAsia="Times New Roman"/>
          <w:szCs w:val="28"/>
          <w:lang w:eastAsia="ru-RU"/>
        </w:rPr>
        <w:t>спинномозговую</w:t>
      </w:r>
      <w:r w:rsidRPr="00357948">
        <w:rPr>
          <w:rFonts w:eastAsia="Times New Roman"/>
          <w:szCs w:val="28"/>
          <w:lang w:eastAsia="ru-RU"/>
        </w:rPr>
        <w:t xml:space="preserve"> анестезию, у </w:t>
      </w:r>
      <w:r w:rsidR="00357948" w:rsidRPr="00357948">
        <w:rPr>
          <w:rFonts w:eastAsia="Times New Roman"/>
          <w:szCs w:val="28"/>
          <w:lang w:eastAsia="ru-RU"/>
        </w:rPr>
        <w:t>12</w:t>
      </w:r>
      <w:r w:rsidRPr="00357948">
        <w:rPr>
          <w:rFonts w:eastAsia="Times New Roman"/>
          <w:szCs w:val="28"/>
          <w:lang w:eastAsia="ru-RU"/>
        </w:rPr>
        <w:t xml:space="preserve"> (</w:t>
      </w:r>
      <w:r w:rsidR="00357948" w:rsidRPr="00357948">
        <w:rPr>
          <w:rFonts w:eastAsia="Times New Roman"/>
          <w:szCs w:val="28"/>
          <w:lang w:eastAsia="ru-RU"/>
        </w:rPr>
        <w:t>21,8</w:t>
      </w:r>
      <w:r w:rsidRPr="00357948">
        <w:rPr>
          <w:rFonts w:eastAsia="Times New Roman"/>
          <w:szCs w:val="28"/>
          <w:lang w:eastAsia="ru-RU"/>
        </w:rPr>
        <w:t xml:space="preserve">%) пациентов – эндотрахеальный наркоз, у </w:t>
      </w:r>
      <w:r w:rsidR="00357948" w:rsidRPr="00357948">
        <w:rPr>
          <w:rFonts w:eastAsia="Times New Roman"/>
          <w:szCs w:val="28"/>
          <w:lang w:eastAsia="ru-RU"/>
        </w:rPr>
        <w:t>6</w:t>
      </w:r>
      <w:r w:rsidRPr="00357948">
        <w:rPr>
          <w:rFonts w:eastAsia="Times New Roman"/>
          <w:szCs w:val="28"/>
          <w:lang w:eastAsia="ru-RU"/>
        </w:rPr>
        <w:t xml:space="preserve"> (</w:t>
      </w:r>
      <w:r w:rsidR="00357948" w:rsidRPr="00357948">
        <w:rPr>
          <w:rFonts w:eastAsia="Times New Roman"/>
          <w:szCs w:val="28"/>
          <w:lang w:eastAsia="ru-RU"/>
        </w:rPr>
        <w:t>10,9</w:t>
      </w:r>
      <w:r w:rsidRPr="00357948">
        <w:rPr>
          <w:rFonts w:eastAsia="Times New Roman"/>
          <w:szCs w:val="28"/>
          <w:lang w:eastAsia="ru-RU"/>
        </w:rPr>
        <w:t>%) – местную инфильтрационную анестезию</w:t>
      </w:r>
      <w:r>
        <w:rPr>
          <w:rFonts w:eastAsia="Times New Roman"/>
          <w:szCs w:val="28"/>
          <w:lang w:eastAsia="ru-RU"/>
        </w:rPr>
        <w:t xml:space="preserve">. Оперативное вмешательство проводили в условиях рентгеноперационной, с использованием ангиографической установки и набора необходимого для проведения цифровой субтракционной ангиографии программного обеспечения. Для введения рентгенконтрастного вещества использовали автоматический </w:t>
      </w:r>
      <w:r w:rsidR="00656CF0">
        <w:rPr>
          <w:rFonts w:eastAsia="Times New Roman"/>
          <w:szCs w:val="28"/>
          <w:lang w:eastAsia="ru-RU"/>
        </w:rPr>
        <w:t>инжектор</w:t>
      </w:r>
      <w:r>
        <w:rPr>
          <w:rFonts w:eastAsia="Times New Roman"/>
          <w:szCs w:val="28"/>
          <w:lang w:eastAsia="ru-RU"/>
        </w:rPr>
        <w:t>.</w:t>
      </w:r>
    </w:p>
    <w:p w14:paraId="19CB2430" w14:textId="7F5815B2" w:rsidR="00E83887" w:rsidRDefault="00E83887" w:rsidP="00E83887">
      <w:pPr>
        <w:pStyle w:val="ab"/>
        <w:ind w:firstLine="709"/>
        <w:jc w:val="both"/>
        <w:rPr>
          <w:rFonts w:eastAsia="Times New Roman"/>
          <w:szCs w:val="28"/>
          <w:lang w:eastAsia="ru-RU"/>
        </w:rPr>
      </w:pPr>
      <w:r>
        <w:rPr>
          <w:rFonts w:eastAsia="Times New Roman"/>
          <w:szCs w:val="28"/>
          <w:lang w:eastAsia="ru-RU"/>
        </w:rPr>
        <w:t xml:space="preserve">Операции выполняли двумя бригадами специалистов. Бригада сосудистых хирургов выполняла доступ к общей бедренной артерии и ее бифуркации, ушивание артериотомического отверстия, послойное ушивание операционных ран. Бригада </w:t>
      </w:r>
      <w:r w:rsidR="00174E7C">
        <w:rPr>
          <w:rFonts w:eastAsia="Times New Roman"/>
          <w:szCs w:val="28"/>
          <w:lang w:eastAsia="ru-RU"/>
        </w:rPr>
        <w:t>интервенционных радиологов</w:t>
      </w:r>
      <w:r>
        <w:rPr>
          <w:rFonts w:eastAsia="Times New Roman"/>
          <w:szCs w:val="28"/>
          <w:lang w:eastAsia="ru-RU"/>
        </w:rPr>
        <w:t xml:space="preserve"> осуществляла основной этап имплантации эндоваскулярного протеза.</w:t>
      </w:r>
    </w:p>
    <w:p w14:paraId="213806C7" w14:textId="4C556FC1" w:rsidR="00E83887" w:rsidRDefault="00E83887" w:rsidP="00E83887">
      <w:pPr>
        <w:pStyle w:val="ab"/>
        <w:ind w:firstLine="709"/>
        <w:jc w:val="both"/>
        <w:rPr>
          <w:rFonts w:eastAsia="Times New Roman"/>
          <w:szCs w:val="28"/>
          <w:lang w:eastAsia="ru-RU"/>
        </w:rPr>
      </w:pPr>
      <w:r>
        <w:rPr>
          <w:rFonts w:eastAsia="Times New Roman"/>
          <w:szCs w:val="28"/>
          <w:lang w:eastAsia="ru-RU"/>
        </w:rPr>
        <w:t xml:space="preserve">Оперативное вмешательство после стандартной предоперационной подготовки начинали с анестезиологического пособия. В подавляющем большинстве случаев использовали </w:t>
      </w:r>
      <w:r w:rsidR="00D75AB4">
        <w:rPr>
          <w:rFonts w:eastAsia="Times New Roman"/>
          <w:szCs w:val="28"/>
          <w:lang w:eastAsia="ru-RU"/>
        </w:rPr>
        <w:t>спинномозговую</w:t>
      </w:r>
      <w:r>
        <w:rPr>
          <w:rFonts w:eastAsia="Times New Roman"/>
          <w:szCs w:val="28"/>
          <w:lang w:eastAsia="ru-RU"/>
        </w:rPr>
        <w:t xml:space="preserve"> анестезию на уровне </w:t>
      </w:r>
      <w:r>
        <w:rPr>
          <w:rFonts w:eastAsia="Times New Roman"/>
          <w:szCs w:val="28"/>
          <w:lang w:val="en-US" w:eastAsia="ru-RU"/>
        </w:rPr>
        <w:t>L</w:t>
      </w:r>
      <w:r w:rsidRPr="00C44D6F">
        <w:rPr>
          <w:rFonts w:eastAsia="Times New Roman"/>
          <w:szCs w:val="28"/>
          <w:lang w:eastAsia="ru-RU"/>
        </w:rPr>
        <w:t>2-</w:t>
      </w:r>
      <w:r>
        <w:rPr>
          <w:rFonts w:eastAsia="Times New Roman"/>
          <w:szCs w:val="28"/>
          <w:lang w:val="en-US" w:eastAsia="ru-RU"/>
        </w:rPr>
        <w:t>L</w:t>
      </w:r>
      <w:r w:rsidRPr="00C44D6F">
        <w:rPr>
          <w:rFonts w:eastAsia="Times New Roman"/>
          <w:szCs w:val="28"/>
          <w:lang w:eastAsia="ru-RU"/>
        </w:rPr>
        <w:t>4</w:t>
      </w:r>
      <w:r>
        <w:rPr>
          <w:rFonts w:eastAsia="Times New Roman"/>
          <w:szCs w:val="28"/>
          <w:lang w:eastAsia="ru-RU"/>
        </w:rPr>
        <w:t xml:space="preserve">. Далее, в положении пациента на операционном столе на спине, широко обрабатывали область оперативного вмешательства, в т.ч. переднюю брюшную стенку на случай конверсии. Бригадой сосудистых хирургов осуществлялся послойный доступ к общей бедренной артерии и ее бифуркации. В качестве доступа в большинстве случаев использовали доступ Кена в верхней трети бедра. В случае, когда имели место предшествующие операции на бедренно-подколенном сегменте с использованием доступа по Кену, использовался </w:t>
      </w:r>
      <w:r w:rsidR="00656CF0">
        <w:rPr>
          <w:rFonts w:eastAsia="Times New Roman"/>
          <w:szCs w:val="28"/>
          <w:lang w:eastAsia="ru-RU"/>
        </w:rPr>
        <w:t>над паховый</w:t>
      </w:r>
      <w:r>
        <w:rPr>
          <w:rFonts w:eastAsia="Times New Roman"/>
          <w:szCs w:val="28"/>
          <w:lang w:eastAsia="ru-RU"/>
        </w:rPr>
        <w:t xml:space="preserve"> доступ к общей бедренной артерии по Пирогову.</w:t>
      </w:r>
    </w:p>
    <w:p w14:paraId="7D68C2C0" w14:textId="189C604D" w:rsidR="00E83887" w:rsidRDefault="00E83887" w:rsidP="00E83887">
      <w:pPr>
        <w:pStyle w:val="ab"/>
        <w:ind w:firstLine="709"/>
        <w:jc w:val="both"/>
        <w:rPr>
          <w:rFonts w:eastAsia="Times New Roman"/>
          <w:szCs w:val="28"/>
          <w:lang w:eastAsia="ru-RU"/>
        </w:rPr>
      </w:pPr>
      <w:r>
        <w:rPr>
          <w:rFonts w:eastAsia="Times New Roman"/>
          <w:szCs w:val="28"/>
          <w:lang w:eastAsia="ru-RU"/>
        </w:rPr>
        <w:t>После тщательного выделения артерий доступа, брали бедренные артерии на «турникеты». Производили пункцию общей бедренной артерии с обеих сторон иглой 18</w:t>
      </w:r>
      <w:r>
        <w:rPr>
          <w:rFonts w:eastAsia="Times New Roman"/>
          <w:szCs w:val="28"/>
          <w:lang w:val="en-US" w:eastAsia="ru-RU"/>
        </w:rPr>
        <w:t>G</w:t>
      </w:r>
      <w:r>
        <w:rPr>
          <w:rFonts w:eastAsia="Times New Roman"/>
          <w:szCs w:val="28"/>
          <w:lang w:eastAsia="ru-RU"/>
        </w:rPr>
        <w:t xml:space="preserve"> и катетеризировали по методике Сельдингера с использованием интродьюсеров 6-8 </w:t>
      </w:r>
      <w:r>
        <w:rPr>
          <w:rFonts w:eastAsia="Times New Roman"/>
          <w:szCs w:val="28"/>
          <w:lang w:val="en-US" w:eastAsia="ru-RU"/>
        </w:rPr>
        <w:t>Fr</w:t>
      </w:r>
      <w:r>
        <w:rPr>
          <w:rFonts w:eastAsia="Times New Roman"/>
          <w:szCs w:val="28"/>
          <w:lang w:eastAsia="ru-RU"/>
        </w:rPr>
        <w:t xml:space="preserve">. Далее, с помощью диагностического проводника 0,35 дюйма, длиной 260 см. в супраренальный отдел аорты доставляли диагностический катетер </w:t>
      </w:r>
      <w:r>
        <w:rPr>
          <w:rFonts w:eastAsia="Times New Roman"/>
          <w:szCs w:val="28"/>
          <w:lang w:val="en-US" w:eastAsia="ru-RU"/>
        </w:rPr>
        <w:t>Pig</w:t>
      </w:r>
      <w:r w:rsidRPr="002B6092">
        <w:rPr>
          <w:rFonts w:eastAsia="Times New Roman"/>
          <w:szCs w:val="28"/>
          <w:lang w:eastAsia="ru-RU"/>
        </w:rPr>
        <w:t xml:space="preserve"> </w:t>
      </w:r>
      <w:r>
        <w:rPr>
          <w:rFonts w:eastAsia="Times New Roman"/>
          <w:szCs w:val="28"/>
          <w:lang w:val="en-US" w:eastAsia="ru-RU"/>
        </w:rPr>
        <w:t>tail</w:t>
      </w:r>
      <w:r w:rsidRPr="002B6092">
        <w:rPr>
          <w:rFonts w:eastAsia="Times New Roman"/>
          <w:szCs w:val="28"/>
          <w:lang w:eastAsia="ru-RU"/>
        </w:rPr>
        <w:t xml:space="preserve"> 6 </w:t>
      </w:r>
      <w:r>
        <w:rPr>
          <w:rFonts w:eastAsia="Times New Roman"/>
          <w:szCs w:val="28"/>
          <w:lang w:val="en-US" w:eastAsia="ru-RU"/>
        </w:rPr>
        <w:t>Fr</w:t>
      </w:r>
      <w:r>
        <w:rPr>
          <w:rFonts w:eastAsia="Times New Roman"/>
          <w:szCs w:val="28"/>
          <w:lang w:eastAsia="ru-RU"/>
        </w:rPr>
        <w:t xml:space="preserve">. По просвету диагностического катетера производили замену мягкого проводника на сверхжесткий проводник </w:t>
      </w:r>
      <w:r>
        <w:rPr>
          <w:rFonts w:eastAsia="Times New Roman"/>
          <w:szCs w:val="28"/>
          <w:lang w:val="en-US" w:eastAsia="ru-RU"/>
        </w:rPr>
        <w:t>Amplatz</w:t>
      </w:r>
      <w:r w:rsidRPr="002B6092">
        <w:rPr>
          <w:rFonts w:eastAsia="Times New Roman"/>
          <w:szCs w:val="28"/>
          <w:lang w:eastAsia="ru-RU"/>
        </w:rPr>
        <w:t xml:space="preserve"> </w:t>
      </w:r>
      <w:r>
        <w:rPr>
          <w:rFonts w:eastAsia="Times New Roman"/>
          <w:szCs w:val="28"/>
          <w:lang w:val="en-US" w:eastAsia="ru-RU"/>
        </w:rPr>
        <w:t>Super</w:t>
      </w:r>
      <w:r w:rsidRPr="002B6092">
        <w:rPr>
          <w:rFonts w:eastAsia="Times New Roman"/>
          <w:szCs w:val="28"/>
          <w:lang w:eastAsia="ru-RU"/>
        </w:rPr>
        <w:t xml:space="preserve"> </w:t>
      </w:r>
      <w:r>
        <w:rPr>
          <w:rFonts w:eastAsia="Times New Roman"/>
          <w:szCs w:val="28"/>
          <w:lang w:val="en-US" w:eastAsia="ru-RU"/>
        </w:rPr>
        <w:t>Stiff</w:t>
      </w:r>
      <w:r>
        <w:rPr>
          <w:rFonts w:eastAsia="Times New Roman"/>
          <w:szCs w:val="28"/>
          <w:lang w:eastAsia="ru-RU"/>
        </w:rPr>
        <w:t xml:space="preserve"> или </w:t>
      </w:r>
      <w:r>
        <w:rPr>
          <w:rFonts w:eastAsia="Times New Roman"/>
          <w:szCs w:val="28"/>
          <w:lang w:val="en-US" w:eastAsia="ru-RU"/>
        </w:rPr>
        <w:t>Lundercuist</w:t>
      </w:r>
      <w:r>
        <w:rPr>
          <w:rFonts w:eastAsia="Times New Roman"/>
          <w:szCs w:val="28"/>
          <w:lang w:eastAsia="ru-RU"/>
        </w:rPr>
        <w:t xml:space="preserve"> 0,35 дюйма – 300</w:t>
      </w:r>
      <w:r w:rsidR="0023025C">
        <w:rPr>
          <w:rFonts w:eastAsia="Times New Roman"/>
          <w:szCs w:val="28"/>
          <w:lang w:val="en-US" w:eastAsia="ru-RU"/>
        </w:rPr>
        <w:t> </w:t>
      </w:r>
      <w:r>
        <w:rPr>
          <w:rFonts w:eastAsia="Times New Roman"/>
          <w:szCs w:val="28"/>
          <w:lang w:eastAsia="ru-RU"/>
        </w:rPr>
        <w:t xml:space="preserve">см. Катетер </w:t>
      </w:r>
      <w:r>
        <w:rPr>
          <w:rFonts w:eastAsia="Times New Roman"/>
          <w:szCs w:val="28"/>
          <w:lang w:val="en-US" w:eastAsia="ru-RU"/>
        </w:rPr>
        <w:t>Pig</w:t>
      </w:r>
      <w:r w:rsidRPr="002B6092">
        <w:rPr>
          <w:rFonts w:eastAsia="Times New Roman"/>
          <w:szCs w:val="28"/>
          <w:lang w:eastAsia="ru-RU"/>
        </w:rPr>
        <w:t xml:space="preserve"> </w:t>
      </w:r>
      <w:r>
        <w:rPr>
          <w:rFonts w:eastAsia="Times New Roman"/>
          <w:szCs w:val="28"/>
          <w:lang w:val="en-US" w:eastAsia="ru-RU"/>
        </w:rPr>
        <w:t>tail</w:t>
      </w:r>
      <w:r w:rsidRPr="002B6092">
        <w:rPr>
          <w:rFonts w:eastAsia="Times New Roman"/>
          <w:szCs w:val="28"/>
          <w:lang w:eastAsia="ru-RU"/>
        </w:rPr>
        <w:t xml:space="preserve"> </w:t>
      </w:r>
      <w:r>
        <w:rPr>
          <w:rFonts w:eastAsia="Times New Roman"/>
          <w:szCs w:val="28"/>
          <w:lang w:eastAsia="ru-RU"/>
        </w:rPr>
        <w:t>удаляли и устанавливали с контрлатеральной стороны. Установку сверхжесткого проводника через просвет катетера производили для минимизации риска повреж</w:t>
      </w:r>
      <w:r w:rsidR="00D75AB4">
        <w:rPr>
          <w:rFonts w:eastAsia="Times New Roman"/>
          <w:szCs w:val="28"/>
          <w:lang w:eastAsia="ru-RU"/>
        </w:rPr>
        <w:t>д</w:t>
      </w:r>
      <w:r>
        <w:rPr>
          <w:rFonts w:eastAsia="Times New Roman"/>
          <w:szCs w:val="28"/>
          <w:lang w:eastAsia="ru-RU"/>
        </w:rPr>
        <w:t>ения подвздошных артерий и аневризматического мешка.</w:t>
      </w:r>
    </w:p>
    <w:p w14:paraId="37044460" w14:textId="34B0174F" w:rsidR="00E83887" w:rsidRDefault="00E83887" w:rsidP="00E83887">
      <w:pPr>
        <w:pStyle w:val="ab"/>
        <w:ind w:firstLine="709"/>
        <w:jc w:val="both"/>
        <w:rPr>
          <w:rFonts w:eastAsia="Times New Roman"/>
          <w:szCs w:val="28"/>
          <w:lang w:eastAsia="ru-RU"/>
        </w:rPr>
      </w:pPr>
      <w:r>
        <w:rPr>
          <w:rFonts w:eastAsia="Times New Roman"/>
          <w:szCs w:val="28"/>
          <w:lang w:eastAsia="ru-RU"/>
        </w:rPr>
        <w:t>Далее, интродьюсеры из общих бедренных артерий удалялись. Внутривенно вводили раствор гепарина из расчета 75 ЕД на 1 кг массы тела. На бедренные артерии накладывали сосудистые зажимы. Поперечная артериотомия в зоне предшествующей пункции. По установленному ранее сверхжесткому проводнику, в область «шейки» аневризмы доставляли основной модуль эндопротеза (рис</w:t>
      </w:r>
      <w:r w:rsidR="00357948">
        <w:rPr>
          <w:rFonts w:eastAsia="Times New Roman"/>
          <w:szCs w:val="28"/>
          <w:lang w:eastAsia="ru-RU"/>
        </w:rPr>
        <w:t>унок</w:t>
      </w:r>
      <w:r>
        <w:rPr>
          <w:rFonts w:eastAsia="Times New Roman"/>
          <w:szCs w:val="28"/>
          <w:lang w:eastAsia="ru-RU"/>
        </w:rPr>
        <w:t xml:space="preserve"> </w:t>
      </w:r>
      <w:r w:rsidRPr="00F43677">
        <w:rPr>
          <w:rFonts w:eastAsia="Times New Roman"/>
          <w:color w:val="000000" w:themeColor="text1"/>
          <w:szCs w:val="28"/>
          <w:lang w:eastAsia="ru-RU"/>
        </w:rPr>
        <w:t>1</w:t>
      </w:r>
      <w:r w:rsidR="00F43677" w:rsidRPr="00F43677">
        <w:rPr>
          <w:rFonts w:eastAsia="Times New Roman"/>
          <w:color w:val="000000" w:themeColor="text1"/>
          <w:szCs w:val="28"/>
          <w:lang w:eastAsia="ru-RU"/>
        </w:rPr>
        <w:t>2</w:t>
      </w:r>
      <w:r w:rsidRPr="00F43677">
        <w:rPr>
          <w:rFonts w:eastAsia="Times New Roman"/>
          <w:color w:val="000000" w:themeColor="text1"/>
          <w:szCs w:val="28"/>
          <w:lang w:eastAsia="ru-RU"/>
        </w:rPr>
        <w:t>а, 1</w:t>
      </w:r>
      <w:r w:rsidR="00F43677" w:rsidRPr="00F43677">
        <w:rPr>
          <w:rFonts w:eastAsia="Times New Roman"/>
          <w:color w:val="000000" w:themeColor="text1"/>
          <w:szCs w:val="28"/>
          <w:lang w:eastAsia="ru-RU"/>
        </w:rPr>
        <w:t>2</w:t>
      </w:r>
      <w:r w:rsidRPr="00F43677">
        <w:rPr>
          <w:rFonts w:eastAsia="Times New Roman"/>
          <w:color w:val="000000" w:themeColor="text1"/>
          <w:szCs w:val="28"/>
          <w:lang w:eastAsia="ru-RU"/>
        </w:rPr>
        <w:t>б</w:t>
      </w:r>
      <w:r>
        <w:rPr>
          <w:rFonts w:eastAsia="Times New Roman"/>
          <w:szCs w:val="28"/>
          <w:lang w:eastAsia="ru-RU"/>
        </w:rPr>
        <w:t>)</w:t>
      </w:r>
    </w:p>
    <w:p w14:paraId="39BFDDD5" w14:textId="77777777" w:rsidR="00E83887" w:rsidRDefault="00E83887" w:rsidP="00E83887">
      <w:pPr>
        <w:pStyle w:val="ab"/>
        <w:ind w:firstLine="709"/>
        <w:jc w:val="both"/>
        <w:rPr>
          <w:rFonts w:eastAsia="Times New Roman"/>
          <w:szCs w:val="28"/>
          <w:lang w:eastAsia="ru-RU"/>
        </w:rPr>
      </w:pPr>
    </w:p>
    <w:p w14:paraId="10AE0EBF" w14:textId="5D86AC6D" w:rsidR="00E83887" w:rsidRDefault="00E83887" w:rsidP="0023025C">
      <w:pPr>
        <w:pStyle w:val="ab"/>
        <w:jc w:val="center"/>
        <w:rPr>
          <w:rFonts w:eastAsia="Times New Roman"/>
          <w:szCs w:val="28"/>
          <w:lang w:eastAsia="ru-RU"/>
        </w:rPr>
      </w:pPr>
      <w:r>
        <w:rPr>
          <w:noProof/>
          <w:lang w:eastAsia="ru-RU"/>
        </w:rPr>
        <w:drawing>
          <wp:inline distT="0" distB="0" distL="0" distR="0" wp14:anchorId="467739E8" wp14:editId="4D085D1A">
            <wp:extent cx="1673482" cy="2371222"/>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grayscl/>
                    </a:blip>
                    <a:srcRect l="31221" t="6196" r="33940" b="7799"/>
                    <a:stretch/>
                  </pic:blipFill>
                  <pic:spPr bwMode="auto">
                    <a:xfrm>
                      <a:off x="0" y="0"/>
                      <a:ext cx="1697739" cy="2405592"/>
                    </a:xfrm>
                    <a:prstGeom prst="rect">
                      <a:avLst/>
                    </a:prstGeom>
                    <a:ln>
                      <a:noFill/>
                    </a:ln>
                    <a:extLst>
                      <a:ext uri="{53640926-AAD7-44D8-BBD7-CCE9431645EC}">
                        <a14:shadowObscured xmlns:a14="http://schemas.microsoft.com/office/drawing/2010/main"/>
                      </a:ext>
                    </a:extLst>
                  </pic:spPr>
                </pic:pic>
              </a:graphicData>
            </a:graphic>
          </wp:inline>
        </w:drawing>
      </w:r>
      <w:r w:rsidR="0023025C" w:rsidRPr="00FA3F3D">
        <w:rPr>
          <w:rFonts w:eastAsia="Times New Roman"/>
          <w:szCs w:val="28"/>
          <w:lang w:eastAsia="ru-RU"/>
        </w:rPr>
        <w:t xml:space="preserve">            </w:t>
      </w:r>
      <w:r>
        <w:rPr>
          <w:noProof/>
          <w:lang w:eastAsia="ru-RU"/>
        </w:rPr>
        <w:drawing>
          <wp:inline distT="0" distB="0" distL="0" distR="0" wp14:anchorId="6D8DF1E7" wp14:editId="6102DFF3">
            <wp:extent cx="2523744" cy="2432727"/>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grayscl/>
                    </a:blip>
                    <a:srcRect l="45743" t="5939" r="3424" b="6756"/>
                    <a:stretch/>
                  </pic:blipFill>
                  <pic:spPr bwMode="auto">
                    <a:xfrm>
                      <a:off x="0" y="0"/>
                      <a:ext cx="2540092" cy="2448486"/>
                    </a:xfrm>
                    <a:prstGeom prst="rect">
                      <a:avLst/>
                    </a:prstGeom>
                    <a:ln>
                      <a:noFill/>
                    </a:ln>
                    <a:extLst>
                      <a:ext uri="{53640926-AAD7-44D8-BBD7-CCE9431645EC}">
                        <a14:shadowObscured xmlns:a14="http://schemas.microsoft.com/office/drawing/2010/main"/>
                      </a:ext>
                    </a:extLst>
                  </pic:spPr>
                </pic:pic>
              </a:graphicData>
            </a:graphic>
          </wp:inline>
        </w:drawing>
      </w:r>
    </w:p>
    <w:p w14:paraId="00786B1D" w14:textId="2751B1D1" w:rsidR="00E83887" w:rsidRPr="001C46A4" w:rsidRDefault="00E83887" w:rsidP="00E83887">
      <w:pPr>
        <w:pStyle w:val="ab"/>
        <w:ind w:firstLine="709"/>
        <w:rPr>
          <w:rFonts w:eastAsia="Times New Roman"/>
          <w:sz w:val="24"/>
          <w:szCs w:val="24"/>
          <w:lang w:eastAsia="ru-RU"/>
        </w:rPr>
      </w:pPr>
      <w:r w:rsidRPr="001C46A4">
        <w:rPr>
          <w:rFonts w:eastAsia="Times New Roman"/>
          <w:sz w:val="24"/>
          <w:szCs w:val="24"/>
          <w:lang w:eastAsia="ru-RU"/>
        </w:rPr>
        <w:t xml:space="preserve">                  а                </w:t>
      </w:r>
      <w:r w:rsidR="001C46A4">
        <w:rPr>
          <w:rFonts w:eastAsia="Times New Roman"/>
          <w:sz w:val="24"/>
          <w:szCs w:val="24"/>
          <w:lang w:eastAsia="ru-RU"/>
        </w:rPr>
        <w:t xml:space="preserve">           </w:t>
      </w:r>
      <w:r w:rsidRPr="001C46A4">
        <w:rPr>
          <w:rFonts w:eastAsia="Times New Roman"/>
          <w:sz w:val="24"/>
          <w:szCs w:val="24"/>
          <w:lang w:eastAsia="ru-RU"/>
        </w:rPr>
        <w:t xml:space="preserve">                                                б</w:t>
      </w:r>
    </w:p>
    <w:p w14:paraId="38672A15" w14:textId="77777777" w:rsidR="00132159" w:rsidRPr="001C46A4" w:rsidRDefault="00132159" w:rsidP="00357948">
      <w:pPr>
        <w:pStyle w:val="ab"/>
        <w:jc w:val="center"/>
        <w:rPr>
          <w:rFonts w:eastAsia="Times New Roman"/>
          <w:sz w:val="16"/>
          <w:szCs w:val="16"/>
          <w:lang w:eastAsia="ru-RU"/>
        </w:rPr>
      </w:pPr>
    </w:p>
    <w:p w14:paraId="3963BF04" w14:textId="2D96B60C" w:rsidR="001C46A4" w:rsidRPr="001C46A4" w:rsidRDefault="001C46A4" w:rsidP="001C46A4">
      <w:pPr>
        <w:pStyle w:val="ab"/>
        <w:ind w:firstLine="709"/>
        <w:jc w:val="both"/>
        <w:rPr>
          <w:rFonts w:eastAsia="Times New Roman"/>
          <w:sz w:val="24"/>
          <w:szCs w:val="24"/>
          <w:lang w:eastAsia="ru-RU"/>
        </w:rPr>
      </w:pPr>
      <w:r w:rsidRPr="001C46A4">
        <w:rPr>
          <w:rFonts w:eastAsia="Times New Roman"/>
          <w:sz w:val="24"/>
          <w:szCs w:val="24"/>
          <w:lang w:eastAsia="ru-RU"/>
        </w:rPr>
        <w:t>а – доставка основного модуля в область «шейки» аневризмы, б – ориентация основного модуля относительно почечных артерий</w:t>
      </w:r>
    </w:p>
    <w:p w14:paraId="237A803F" w14:textId="77777777" w:rsidR="001C46A4" w:rsidRPr="001C46A4" w:rsidRDefault="001C46A4" w:rsidP="00357948">
      <w:pPr>
        <w:pStyle w:val="ab"/>
        <w:jc w:val="center"/>
        <w:rPr>
          <w:rFonts w:eastAsia="Times New Roman"/>
          <w:sz w:val="16"/>
          <w:szCs w:val="16"/>
          <w:lang w:eastAsia="ru-RU"/>
        </w:rPr>
      </w:pPr>
    </w:p>
    <w:p w14:paraId="58DC4D5E" w14:textId="45021906" w:rsidR="00E33DC4" w:rsidRDefault="00E83887" w:rsidP="00357948">
      <w:pPr>
        <w:pStyle w:val="ab"/>
        <w:jc w:val="center"/>
        <w:rPr>
          <w:rFonts w:eastAsia="Times New Roman"/>
          <w:szCs w:val="28"/>
          <w:lang w:eastAsia="ru-RU"/>
        </w:rPr>
      </w:pPr>
      <w:r>
        <w:rPr>
          <w:rFonts w:eastAsia="Times New Roman"/>
          <w:szCs w:val="28"/>
          <w:lang w:eastAsia="ru-RU"/>
        </w:rPr>
        <w:t xml:space="preserve">Рисунок </w:t>
      </w:r>
      <w:r w:rsidRPr="004C7B37">
        <w:rPr>
          <w:rFonts w:eastAsia="Times New Roman"/>
          <w:color w:val="000000" w:themeColor="text1"/>
          <w:szCs w:val="28"/>
          <w:lang w:eastAsia="ru-RU"/>
        </w:rPr>
        <w:t>1</w:t>
      </w:r>
      <w:r w:rsidR="004C7B37" w:rsidRPr="004C7B37">
        <w:rPr>
          <w:rFonts w:eastAsia="Times New Roman"/>
          <w:color w:val="000000" w:themeColor="text1"/>
          <w:szCs w:val="28"/>
          <w:lang w:eastAsia="ru-RU"/>
        </w:rPr>
        <w:t>2</w:t>
      </w:r>
      <w:r>
        <w:rPr>
          <w:rFonts w:eastAsia="Times New Roman"/>
          <w:szCs w:val="28"/>
          <w:lang w:eastAsia="ru-RU"/>
        </w:rPr>
        <w:t xml:space="preserve"> – Позиционирование и ориентация основного модуля эндопротеза </w:t>
      </w:r>
    </w:p>
    <w:p w14:paraId="178C6181" w14:textId="59F7DCE4" w:rsidR="00E83887" w:rsidRDefault="00E83887" w:rsidP="00E83887">
      <w:pPr>
        <w:pStyle w:val="ab"/>
        <w:ind w:firstLine="709"/>
        <w:jc w:val="both"/>
        <w:rPr>
          <w:rFonts w:eastAsia="Times New Roman"/>
          <w:szCs w:val="28"/>
          <w:lang w:eastAsia="ru-RU"/>
        </w:rPr>
      </w:pPr>
      <w:r>
        <w:rPr>
          <w:rFonts w:eastAsia="Times New Roman"/>
          <w:szCs w:val="28"/>
          <w:lang w:eastAsia="ru-RU"/>
        </w:rPr>
        <w:t>После окончательного позиционирования и выполнения контрольной аортографии выполнялось поэтапное раскрытие основного модуля. Первым этапом раскрывали сам эндопротез, вторым этапом раскрывали проксимальную «корону» для окончательной фиксации эндопротеза в просвете аорты (рис</w:t>
      </w:r>
      <w:r w:rsidR="00132159">
        <w:rPr>
          <w:rFonts w:eastAsia="Times New Roman"/>
          <w:szCs w:val="28"/>
          <w:lang w:eastAsia="ru-RU"/>
        </w:rPr>
        <w:t>унок</w:t>
      </w:r>
      <w:r w:rsidR="001C46A4">
        <w:rPr>
          <w:rFonts w:eastAsia="Times New Roman"/>
          <w:szCs w:val="28"/>
          <w:lang w:eastAsia="ru-RU"/>
        </w:rPr>
        <w:t> </w:t>
      </w:r>
      <w:r w:rsidRPr="00B10133">
        <w:rPr>
          <w:rFonts w:eastAsia="Times New Roman"/>
          <w:color w:val="000000" w:themeColor="text1"/>
          <w:szCs w:val="28"/>
          <w:lang w:eastAsia="ru-RU"/>
        </w:rPr>
        <w:t>1</w:t>
      </w:r>
      <w:r w:rsidR="0057536A" w:rsidRPr="00B10133">
        <w:rPr>
          <w:rFonts w:eastAsia="Times New Roman"/>
          <w:color w:val="000000" w:themeColor="text1"/>
          <w:szCs w:val="28"/>
          <w:lang w:eastAsia="ru-RU"/>
        </w:rPr>
        <w:t>3</w:t>
      </w:r>
      <w:r w:rsidRPr="00B10133">
        <w:rPr>
          <w:rFonts w:eastAsia="Times New Roman"/>
          <w:color w:val="000000" w:themeColor="text1"/>
          <w:szCs w:val="28"/>
          <w:lang w:eastAsia="ru-RU"/>
        </w:rPr>
        <w:t>а, 1</w:t>
      </w:r>
      <w:r w:rsidR="0057536A" w:rsidRPr="00B10133">
        <w:rPr>
          <w:rFonts w:eastAsia="Times New Roman"/>
          <w:color w:val="000000" w:themeColor="text1"/>
          <w:szCs w:val="28"/>
          <w:lang w:eastAsia="ru-RU"/>
        </w:rPr>
        <w:t>3</w:t>
      </w:r>
      <w:r w:rsidRPr="00B10133">
        <w:rPr>
          <w:rFonts w:eastAsia="Times New Roman"/>
          <w:color w:val="000000" w:themeColor="text1"/>
          <w:szCs w:val="28"/>
          <w:lang w:eastAsia="ru-RU"/>
        </w:rPr>
        <w:t>б</w:t>
      </w:r>
      <w:r>
        <w:rPr>
          <w:rFonts w:eastAsia="Times New Roman"/>
          <w:szCs w:val="28"/>
          <w:lang w:eastAsia="ru-RU"/>
        </w:rPr>
        <w:t xml:space="preserve">). </w:t>
      </w:r>
    </w:p>
    <w:p w14:paraId="7F854F57" w14:textId="77777777" w:rsidR="00E83887" w:rsidRDefault="00E83887" w:rsidP="00E83887">
      <w:pPr>
        <w:pStyle w:val="ab"/>
        <w:ind w:firstLine="709"/>
        <w:jc w:val="both"/>
        <w:rPr>
          <w:rFonts w:eastAsia="Times New Roman"/>
          <w:szCs w:val="28"/>
          <w:lang w:eastAsia="ru-RU"/>
        </w:rPr>
      </w:pPr>
    </w:p>
    <w:p w14:paraId="6D7EED92" w14:textId="77777777" w:rsidR="001C46A4" w:rsidRDefault="001C46A4" w:rsidP="00E83887">
      <w:pPr>
        <w:pStyle w:val="ab"/>
        <w:ind w:firstLine="709"/>
        <w:jc w:val="both"/>
        <w:rPr>
          <w:rFonts w:eastAsia="Times New Roman"/>
          <w:szCs w:val="28"/>
          <w:lang w:eastAsia="ru-RU"/>
        </w:rPr>
      </w:pPr>
    </w:p>
    <w:p w14:paraId="3841AB03" w14:textId="635591AC" w:rsidR="00E83887" w:rsidRDefault="00E83887" w:rsidP="001C46A4">
      <w:pPr>
        <w:pStyle w:val="ab"/>
        <w:jc w:val="center"/>
        <w:rPr>
          <w:rFonts w:eastAsia="Times New Roman"/>
          <w:szCs w:val="28"/>
          <w:lang w:eastAsia="ru-RU"/>
        </w:rPr>
      </w:pPr>
      <w:r>
        <w:rPr>
          <w:noProof/>
          <w:lang w:eastAsia="ru-RU"/>
        </w:rPr>
        <w:drawing>
          <wp:inline distT="0" distB="0" distL="0" distR="0" wp14:anchorId="2B2E3637" wp14:editId="423E5CE7">
            <wp:extent cx="2154804" cy="234532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grayscl/>
                      <a:extLst>
                        <a:ext uri="{BEBA8EAE-BF5A-486C-A8C5-ECC9F3942E4B}">
                          <a14:imgProps xmlns:a14="http://schemas.microsoft.com/office/drawing/2010/main">
                            <a14:imgLayer r:embed="rId30">
                              <a14:imgEffect>
                                <a14:brightnessContrast bright="18000"/>
                              </a14:imgEffect>
                            </a14:imgLayer>
                          </a14:imgProps>
                        </a:ext>
                      </a:extLst>
                    </a:blip>
                    <a:srcRect l="46179" t="6197" r="9531" b="7824"/>
                    <a:stretch/>
                  </pic:blipFill>
                  <pic:spPr bwMode="auto">
                    <a:xfrm>
                      <a:off x="0" y="0"/>
                      <a:ext cx="2195076" cy="238916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F4CAEA7" wp14:editId="336C4511">
            <wp:extent cx="2290337" cy="234563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grayscl/>
                    </a:blip>
                    <a:srcRect l="49228" t="5595" r="1" b="7558"/>
                    <a:stretch/>
                  </pic:blipFill>
                  <pic:spPr bwMode="auto">
                    <a:xfrm>
                      <a:off x="0" y="0"/>
                      <a:ext cx="2340486" cy="2396995"/>
                    </a:xfrm>
                    <a:prstGeom prst="rect">
                      <a:avLst/>
                    </a:prstGeom>
                    <a:ln>
                      <a:noFill/>
                    </a:ln>
                    <a:extLst>
                      <a:ext uri="{53640926-AAD7-44D8-BBD7-CCE9431645EC}">
                        <a14:shadowObscured xmlns:a14="http://schemas.microsoft.com/office/drawing/2010/main"/>
                      </a:ext>
                    </a:extLst>
                  </pic:spPr>
                </pic:pic>
              </a:graphicData>
            </a:graphic>
          </wp:inline>
        </w:drawing>
      </w:r>
    </w:p>
    <w:p w14:paraId="4A4A71A0" w14:textId="44C56236" w:rsidR="00E83887" w:rsidRPr="001C46A4" w:rsidRDefault="00E83887" w:rsidP="00E83887">
      <w:pPr>
        <w:pStyle w:val="ab"/>
        <w:ind w:firstLine="709"/>
        <w:rPr>
          <w:rFonts w:eastAsia="Times New Roman"/>
          <w:sz w:val="24"/>
          <w:szCs w:val="24"/>
          <w:lang w:eastAsia="ru-RU"/>
        </w:rPr>
      </w:pPr>
      <w:r w:rsidRPr="001C46A4">
        <w:rPr>
          <w:rFonts w:eastAsia="Times New Roman"/>
          <w:sz w:val="24"/>
          <w:szCs w:val="24"/>
          <w:lang w:eastAsia="ru-RU"/>
        </w:rPr>
        <w:t xml:space="preserve">                        а                     </w:t>
      </w:r>
      <w:r w:rsidR="001C46A4">
        <w:rPr>
          <w:rFonts w:eastAsia="Times New Roman"/>
          <w:sz w:val="24"/>
          <w:szCs w:val="24"/>
          <w:lang w:eastAsia="ru-RU"/>
        </w:rPr>
        <w:t xml:space="preserve">                   </w:t>
      </w:r>
      <w:r w:rsidRPr="001C46A4">
        <w:rPr>
          <w:rFonts w:eastAsia="Times New Roman"/>
          <w:sz w:val="24"/>
          <w:szCs w:val="24"/>
          <w:lang w:eastAsia="ru-RU"/>
        </w:rPr>
        <w:t xml:space="preserve">              </w:t>
      </w:r>
      <w:r w:rsidR="007F6E16" w:rsidRPr="001C46A4">
        <w:rPr>
          <w:rFonts w:eastAsia="Times New Roman"/>
          <w:sz w:val="24"/>
          <w:szCs w:val="24"/>
          <w:lang w:eastAsia="ru-RU"/>
        </w:rPr>
        <w:t xml:space="preserve">           </w:t>
      </w:r>
      <w:r w:rsidRPr="001C46A4">
        <w:rPr>
          <w:rFonts w:eastAsia="Times New Roman"/>
          <w:sz w:val="24"/>
          <w:szCs w:val="24"/>
          <w:lang w:eastAsia="ru-RU"/>
        </w:rPr>
        <w:t xml:space="preserve">                           б</w:t>
      </w:r>
    </w:p>
    <w:p w14:paraId="19D608FA" w14:textId="77777777" w:rsidR="00132159" w:rsidRPr="001C46A4" w:rsidRDefault="00132159" w:rsidP="00E83887">
      <w:pPr>
        <w:pStyle w:val="ab"/>
        <w:ind w:firstLine="709"/>
        <w:jc w:val="both"/>
        <w:rPr>
          <w:rFonts w:eastAsia="Times New Roman"/>
          <w:sz w:val="16"/>
          <w:szCs w:val="16"/>
          <w:lang w:eastAsia="ru-RU"/>
        </w:rPr>
      </w:pPr>
    </w:p>
    <w:p w14:paraId="7AD83FB3" w14:textId="212FC3F8" w:rsidR="001C46A4" w:rsidRPr="001C46A4" w:rsidRDefault="001C46A4" w:rsidP="001C46A4">
      <w:pPr>
        <w:pStyle w:val="ab"/>
        <w:ind w:firstLine="709"/>
        <w:jc w:val="both"/>
        <w:rPr>
          <w:rFonts w:eastAsia="Times New Roman"/>
          <w:sz w:val="24"/>
          <w:szCs w:val="24"/>
          <w:lang w:eastAsia="ru-RU"/>
        </w:rPr>
      </w:pPr>
      <w:r w:rsidRPr="001C46A4">
        <w:rPr>
          <w:rFonts w:eastAsia="Times New Roman"/>
          <w:sz w:val="24"/>
          <w:szCs w:val="24"/>
          <w:lang w:eastAsia="ru-RU"/>
        </w:rPr>
        <w:t>а – развертывание эндопротеза, б – раскрытие фиксирующей «коронки»</w:t>
      </w:r>
    </w:p>
    <w:p w14:paraId="7DCF9FBB" w14:textId="77777777" w:rsidR="001C46A4" w:rsidRPr="001C46A4" w:rsidRDefault="001C46A4" w:rsidP="00132159">
      <w:pPr>
        <w:pStyle w:val="ab"/>
        <w:jc w:val="center"/>
        <w:rPr>
          <w:rFonts w:eastAsia="Times New Roman"/>
          <w:sz w:val="16"/>
          <w:szCs w:val="16"/>
          <w:lang w:eastAsia="ru-RU"/>
        </w:rPr>
      </w:pPr>
    </w:p>
    <w:p w14:paraId="24F5D14E" w14:textId="40078078" w:rsidR="00E83887" w:rsidRDefault="00E83887" w:rsidP="00132159">
      <w:pPr>
        <w:pStyle w:val="ab"/>
        <w:jc w:val="center"/>
        <w:rPr>
          <w:rFonts w:eastAsia="Times New Roman"/>
          <w:szCs w:val="28"/>
          <w:lang w:eastAsia="ru-RU"/>
        </w:rPr>
      </w:pPr>
      <w:r>
        <w:rPr>
          <w:rFonts w:eastAsia="Times New Roman"/>
          <w:szCs w:val="28"/>
          <w:lang w:eastAsia="ru-RU"/>
        </w:rPr>
        <w:t xml:space="preserve">Рисунок </w:t>
      </w:r>
      <w:r w:rsidR="004C7B37" w:rsidRPr="004C7B37">
        <w:rPr>
          <w:rFonts w:eastAsia="Times New Roman"/>
          <w:color w:val="000000" w:themeColor="text1"/>
          <w:szCs w:val="28"/>
          <w:lang w:eastAsia="ru-RU"/>
        </w:rPr>
        <w:t>13</w:t>
      </w:r>
      <w:r>
        <w:rPr>
          <w:rFonts w:eastAsia="Times New Roman"/>
          <w:szCs w:val="28"/>
          <w:lang w:eastAsia="ru-RU"/>
        </w:rPr>
        <w:t xml:space="preserve"> – Эт</w:t>
      </w:r>
      <w:r w:rsidR="001C46A4">
        <w:rPr>
          <w:rFonts w:eastAsia="Times New Roman"/>
          <w:szCs w:val="28"/>
          <w:lang w:eastAsia="ru-RU"/>
        </w:rPr>
        <w:t>апы имплантации стент – графта</w:t>
      </w:r>
    </w:p>
    <w:p w14:paraId="056B706F" w14:textId="77777777" w:rsidR="00E83887" w:rsidRDefault="00E83887" w:rsidP="00E83887">
      <w:pPr>
        <w:pStyle w:val="ab"/>
        <w:ind w:firstLine="709"/>
        <w:jc w:val="both"/>
        <w:rPr>
          <w:rFonts w:eastAsia="Times New Roman"/>
          <w:szCs w:val="28"/>
          <w:lang w:eastAsia="ru-RU"/>
        </w:rPr>
      </w:pPr>
    </w:p>
    <w:p w14:paraId="05C516AA" w14:textId="25B2D422" w:rsidR="00E83887" w:rsidRDefault="00E83887" w:rsidP="00E83887">
      <w:pPr>
        <w:pStyle w:val="ab"/>
        <w:ind w:firstLine="709"/>
        <w:jc w:val="both"/>
        <w:rPr>
          <w:rFonts w:eastAsia="Times New Roman"/>
          <w:szCs w:val="28"/>
          <w:lang w:eastAsia="ru-RU"/>
        </w:rPr>
      </w:pPr>
      <w:r>
        <w:rPr>
          <w:rFonts w:eastAsia="Times New Roman"/>
          <w:szCs w:val="28"/>
          <w:lang w:eastAsia="ru-RU"/>
        </w:rPr>
        <w:t xml:space="preserve">После раскрытия доставляющую систему основного модуля закрывали и извлекали. Таким образом, установленный ранее диагностический катетер </w:t>
      </w:r>
      <w:r>
        <w:rPr>
          <w:rFonts w:eastAsia="Times New Roman"/>
          <w:szCs w:val="28"/>
          <w:lang w:val="en-US" w:eastAsia="ru-RU"/>
        </w:rPr>
        <w:t>Pig</w:t>
      </w:r>
      <w:r w:rsidRPr="00D64814">
        <w:rPr>
          <w:rFonts w:eastAsia="Times New Roman"/>
          <w:szCs w:val="28"/>
          <w:lang w:eastAsia="ru-RU"/>
        </w:rPr>
        <w:t xml:space="preserve"> </w:t>
      </w:r>
      <w:r>
        <w:rPr>
          <w:rFonts w:eastAsia="Times New Roman"/>
          <w:szCs w:val="28"/>
          <w:lang w:val="en-US" w:eastAsia="ru-RU"/>
        </w:rPr>
        <w:t>tail</w:t>
      </w:r>
      <w:r w:rsidRPr="00D64814">
        <w:rPr>
          <w:rFonts w:eastAsia="Times New Roman"/>
          <w:szCs w:val="28"/>
          <w:lang w:eastAsia="ru-RU"/>
        </w:rPr>
        <w:t xml:space="preserve"> </w:t>
      </w:r>
      <w:r>
        <w:rPr>
          <w:rFonts w:eastAsia="Times New Roman"/>
          <w:szCs w:val="28"/>
          <w:lang w:eastAsia="ru-RU"/>
        </w:rPr>
        <w:t xml:space="preserve">оказывался зажатым между установленным основным модулем и стенкой аорты. Его распрямляли с помощью диагностического проводника и низводили в просвет аневризматического мешка. Далее, в зависимости от анатомической конфигурации аневризмы, используя диагностические катетеры </w:t>
      </w:r>
      <w:r>
        <w:rPr>
          <w:rFonts w:eastAsia="Times New Roman"/>
          <w:szCs w:val="28"/>
          <w:lang w:val="en-US" w:eastAsia="ru-RU"/>
        </w:rPr>
        <w:t>Judkins</w:t>
      </w:r>
      <w:r w:rsidRPr="00DB3332">
        <w:rPr>
          <w:rFonts w:eastAsia="Times New Roman"/>
          <w:szCs w:val="28"/>
          <w:lang w:eastAsia="ru-RU"/>
        </w:rPr>
        <w:t xml:space="preserve"> </w:t>
      </w:r>
      <w:r>
        <w:rPr>
          <w:rFonts w:eastAsia="Times New Roman"/>
          <w:szCs w:val="28"/>
          <w:lang w:val="en-US" w:eastAsia="ru-RU"/>
        </w:rPr>
        <w:t>Right</w:t>
      </w:r>
      <w:r>
        <w:rPr>
          <w:rFonts w:eastAsia="Times New Roman"/>
          <w:szCs w:val="28"/>
          <w:lang w:eastAsia="ru-RU"/>
        </w:rPr>
        <w:t xml:space="preserve">, </w:t>
      </w:r>
      <w:r>
        <w:rPr>
          <w:rFonts w:eastAsia="Times New Roman"/>
          <w:szCs w:val="28"/>
          <w:lang w:val="en-US" w:eastAsia="ru-RU"/>
        </w:rPr>
        <w:t>MP</w:t>
      </w:r>
      <w:r w:rsidRPr="00DB3332">
        <w:rPr>
          <w:rFonts w:eastAsia="Times New Roman"/>
          <w:szCs w:val="28"/>
          <w:lang w:eastAsia="ru-RU"/>
        </w:rPr>
        <w:t xml:space="preserve">, </w:t>
      </w:r>
      <w:r>
        <w:rPr>
          <w:rFonts w:eastAsia="Times New Roman"/>
          <w:szCs w:val="28"/>
          <w:lang w:val="en-US" w:eastAsia="ru-RU"/>
        </w:rPr>
        <w:t>Simmons</w:t>
      </w:r>
      <w:r>
        <w:rPr>
          <w:rFonts w:eastAsia="Times New Roman"/>
          <w:szCs w:val="28"/>
          <w:lang w:eastAsia="ru-RU"/>
        </w:rPr>
        <w:t xml:space="preserve">, производили ретроградную канюляцию короткой бранши основного модуля и устанавливали в ее просвет сверхжесткий проводник 0,35 дюйма – 260 см. По проводнику доставляли </w:t>
      </w:r>
      <w:r w:rsidR="00656CF0">
        <w:rPr>
          <w:rFonts w:eastAsia="Times New Roman"/>
          <w:szCs w:val="28"/>
          <w:lang w:eastAsia="ru-RU"/>
        </w:rPr>
        <w:t>контралатеральную</w:t>
      </w:r>
      <w:r>
        <w:rPr>
          <w:rFonts w:eastAsia="Times New Roman"/>
          <w:szCs w:val="28"/>
          <w:lang w:eastAsia="ru-RU"/>
        </w:rPr>
        <w:t xml:space="preserve"> браншу, позиционировали ее при помощи рентгенконтрастных меток и имплантировали (</w:t>
      </w:r>
      <w:r w:rsidRPr="00B10133">
        <w:rPr>
          <w:rFonts w:eastAsia="Times New Roman"/>
          <w:color w:val="000000" w:themeColor="text1"/>
          <w:szCs w:val="28"/>
          <w:lang w:eastAsia="ru-RU"/>
        </w:rPr>
        <w:t>рис</w:t>
      </w:r>
      <w:r w:rsidR="00132159" w:rsidRPr="00B10133">
        <w:rPr>
          <w:rFonts w:eastAsia="Times New Roman"/>
          <w:color w:val="000000" w:themeColor="text1"/>
          <w:szCs w:val="28"/>
          <w:lang w:eastAsia="ru-RU"/>
        </w:rPr>
        <w:t>унок</w:t>
      </w:r>
      <w:r w:rsidRPr="00B10133">
        <w:rPr>
          <w:rFonts w:eastAsia="Times New Roman"/>
          <w:color w:val="000000" w:themeColor="text1"/>
          <w:szCs w:val="28"/>
          <w:lang w:eastAsia="ru-RU"/>
        </w:rPr>
        <w:t xml:space="preserve"> 1</w:t>
      </w:r>
      <w:r w:rsidR="0057536A" w:rsidRPr="00B10133">
        <w:rPr>
          <w:rFonts w:eastAsia="Times New Roman"/>
          <w:color w:val="000000" w:themeColor="text1"/>
          <w:szCs w:val="28"/>
          <w:lang w:eastAsia="ru-RU"/>
        </w:rPr>
        <w:t>4</w:t>
      </w:r>
      <w:r>
        <w:rPr>
          <w:rFonts w:eastAsia="Times New Roman"/>
          <w:szCs w:val="28"/>
          <w:lang w:eastAsia="ru-RU"/>
        </w:rPr>
        <w:t xml:space="preserve">). </w:t>
      </w:r>
    </w:p>
    <w:p w14:paraId="4333DE95" w14:textId="77777777" w:rsidR="001C46A4" w:rsidRDefault="001C46A4" w:rsidP="00E83887">
      <w:pPr>
        <w:pStyle w:val="ab"/>
        <w:ind w:firstLine="709"/>
        <w:jc w:val="both"/>
        <w:rPr>
          <w:rFonts w:eastAsia="Times New Roman"/>
          <w:szCs w:val="28"/>
          <w:lang w:eastAsia="ru-RU"/>
        </w:rPr>
      </w:pPr>
    </w:p>
    <w:p w14:paraId="75031E0B" w14:textId="30D05119" w:rsidR="00E83887" w:rsidRPr="00D878EC" w:rsidRDefault="00E83887" w:rsidP="00132159">
      <w:pPr>
        <w:pStyle w:val="ab"/>
        <w:jc w:val="center"/>
        <w:rPr>
          <w:noProof/>
          <w:lang w:eastAsia="ru-RU"/>
        </w:rPr>
      </w:pPr>
      <w:r>
        <w:rPr>
          <w:noProof/>
          <w:lang w:eastAsia="ru-RU"/>
        </w:rPr>
        <w:drawing>
          <wp:inline distT="0" distB="0" distL="0" distR="0" wp14:anchorId="5C7660BD" wp14:editId="446A0B4D">
            <wp:extent cx="1966333" cy="276867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grayscl/>
                    </a:blip>
                    <a:srcRect l="56198" t="8781" r="10688" b="8325"/>
                    <a:stretch/>
                  </pic:blipFill>
                  <pic:spPr bwMode="auto">
                    <a:xfrm>
                      <a:off x="0" y="0"/>
                      <a:ext cx="1967131" cy="2769794"/>
                    </a:xfrm>
                    <a:prstGeom prst="rect">
                      <a:avLst/>
                    </a:prstGeom>
                    <a:ln>
                      <a:noFill/>
                    </a:ln>
                    <a:extLst>
                      <a:ext uri="{53640926-AAD7-44D8-BBD7-CCE9431645EC}">
                        <a14:shadowObscured xmlns:a14="http://schemas.microsoft.com/office/drawing/2010/main"/>
                      </a:ext>
                    </a:extLst>
                  </pic:spPr>
                </pic:pic>
              </a:graphicData>
            </a:graphic>
          </wp:inline>
        </w:drawing>
      </w:r>
    </w:p>
    <w:p w14:paraId="13A4853C" w14:textId="77777777" w:rsidR="00E83887" w:rsidRPr="001C46A4" w:rsidRDefault="00E83887" w:rsidP="00E83887">
      <w:pPr>
        <w:pStyle w:val="ab"/>
        <w:ind w:firstLine="709"/>
        <w:jc w:val="both"/>
        <w:rPr>
          <w:rFonts w:eastAsia="Times New Roman"/>
          <w:sz w:val="16"/>
          <w:szCs w:val="16"/>
          <w:lang w:eastAsia="ru-RU"/>
        </w:rPr>
      </w:pPr>
    </w:p>
    <w:p w14:paraId="2997FE61" w14:textId="48232695" w:rsidR="00E83887" w:rsidRDefault="00E83887" w:rsidP="00132159">
      <w:pPr>
        <w:pStyle w:val="ab"/>
        <w:jc w:val="center"/>
        <w:rPr>
          <w:rFonts w:eastAsia="Times New Roman"/>
          <w:szCs w:val="28"/>
          <w:lang w:eastAsia="ru-RU"/>
        </w:rPr>
      </w:pPr>
      <w:r>
        <w:rPr>
          <w:rFonts w:eastAsia="Times New Roman"/>
          <w:szCs w:val="28"/>
          <w:lang w:eastAsia="ru-RU"/>
        </w:rPr>
        <w:t xml:space="preserve">Рисунок </w:t>
      </w:r>
      <w:r w:rsidRPr="004C7B37">
        <w:rPr>
          <w:rFonts w:eastAsia="Times New Roman"/>
          <w:color w:val="000000" w:themeColor="text1"/>
          <w:szCs w:val="28"/>
          <w:lang w:eastAsia="ru-RU"/>
        </w:rPr>
        <w:t>1</w:t>
      </w:r>
      <w:r w:rsidR="004C7B37" w:rsidRPr="004C7B37">
        <w:rPr>
          <w:rFonts w:eastAsia="Times New Roman"/>
          <w:color w:val="000000" w:themeColor="text1"/>
          <w:szCs w:val="28"/>
          <w:lang w:eastAsia="ru-RU"/>
        </w:rPr>
        <w:t>4</w:t>
      </w:r>
      <w:r>
        <w:rPr>
          <w:rFonts w:eastAsia="Times New Roman"/>
          <w:szCs w:val="28"/>
          <w:lang w:eastAsia="ru-RU"/>
        </w:rPr>
        <w:t xml:space="preserve"> – Позиционирование и имплантация контрлатеральной бранши стент-графта</w:t>
      </w:r>
    </w:p>
    <w:p w14:paraId="35ABBDC8" w14:textId="77777777" w:rsidR="006F52A3" w:rsidRDefault="006F52A3" w:rsidP="00E83887">
      <w:pPr>
        <w:pStyle w:val="ab"/>
        <w:ind w:firstLine="709"/>
        <w:jc w:val="both"/>
        <w:rPr>
          <w:rFonts w:eastAsia="Times New Roman"/>
          <w:szCs w:val="28"/>
          <w:lang w:eastAsia="ru-RU"/>
        </w:rPr>
      </w:pPr>
    </w:p>
    <w:p w14:paraId="61C88185" w14:textId="51A1E8C3" w:rsidR="00E83887" w:rsidRDefault="00E83887" w:rsidP="00E83887">
      <w:pPr>
        <w:pStyle w:val="ab"/>
        <w:ind w:firstLine="709"/>
        <w:jc w:val="both"/>
        <w:rPr>
          <w:rFonts w:eastAsia="Times New Roman"/>
          <w:szCs w:val="28"/>
          <w:lang w:eastAsia="ru-RU"/>
        </w:rPr>
      </w:pPr>
      <w:r>
        <w:rPr>
          <w:rFonts w:eastAsia="Times New Roman"/>
          <w:szCs w:val="28"/>
          <w:lang w:eastAsia="ru-RU"/>
        </w:rPr>
        <w:t>При необходимости операцию дополняли баллонной молдинг – дилатацией зон посадки стент-графта в аорту и мест стыковки модулей (рис</w:t>
      </w:r>
      <w:r w:rsidR="00132159">
        <w:rPr>
          <w:rFonts w:eastAsia="Times New Roman"/>
          <w:szCs w:val="28"/>
          <w:lang w:eastAsia="ru-RU"/>
        </w:rPr>
        <w:t>унок</w:t>
      </w:r>
      <w:r>
        <w:rPr>
          <w:rFonts w:eastAsia="Times New Roman"/>
          <w:szCs w:val="28"/>
          <w:lang w:eastAsia="ru-RU"/>
        </w:rPr>
        <w:t xml:space="preserve"> </w:t>
      </w:r>
      <w:r w:rsidRPr="00B10133">
        <w:rPr>
          <w:rFonts w:eastAsia="Times New Roman"/>
          <w:color w:val="000000" w:themeColor="text1"/>
          <w:szCs w:val="28"/>
          <w:lang w:eastAsia="ru-RU"/>
        </w:rPr>
        <w:t>1</w:t>
      </w:r>
      <w:r w:rsidR="0057536A" w:rsidRPr="00B10133">
        <w:rPr>
          <w:rFonts w:eastAsia="Times New Roman"/>
          <w:color w:val="000000" w:themeColor="text1"/>
          <w:szCs w:val="28"/>
          <w:lang w:eastAsia="ru-RU"/>
        </w:rPr>
        <w:t>5</w:t>
      </w:r>
      <w:r>
        <w:rPr>
          <w:rFonts w:eastAsia="Times New Roman"/>
          <w:szCs w:val="28"/>
          <w:lang w:eastAsia="ru-RU"/>
        </w:rPr>
        <w:t>).</w:t>
      </w:r>
    </w:p>
    <w:p w14:paraId="73842D72" w14:textId="77777777" w:rsidR="00132159" w:rsidRDefault="00132159" w:rsidP="00E83887">
      <w:pPr>
        <w:pStyle w:val="ab"/>
        <w:ind w:firstLine="709"/>
        <w:jc w:val="both"/>
        <w:rPr>
          <w:rFonts w:eastAsia="Times New Roman"/>
          <w:szCs w:val="28"/>
          <w:lang w:eastAsia="ru-RU"/>
        </w:rPr>
      </w:pPr>
    </w:p>
    <w:p w14:paraId="641DAC6C" w14:textId="0CD8D75F" w:rsidR="00E83887" w:rsidRDefault="00E83887" w:rsidP="00E83887">
      <w:pPr>
        <w:pStyle w:val="ab"/>
        <w:ind w:firstLine="709"/>
        <w:jc w:val="both"/>
        <w:rPr>
          <w:rFonts w:eastAsia="Times New Roman"/>
          <w:szCs w:val="28"/>
          <w:lang w:eastAsia="ru-RU"/>
        </w:rPr>
      </w:pPr>
      <w:r>
        <w:rPr>
          <w:noProof/>
          <w:lang w:eastAsia="ru-RU"/>
        </w:rPr>
        <w:t xml:space="preserve">         </w:t>
      </w:r>
      <w:r>
        <w:rPr>
          <w:noProof/>
          <w:lang w:eastAsia="ru-RU"/>
        </w:rPr>
        <w:drawing>
          <wp:inline distT="0" distB="0" distL="0" distR="0" wp14:anchorId="33405E3E" wp14:editId="64A5E17D">
            <wp:extent cx="1638385" cy="2305878"/>
            <wp:effectExtent l="0" t="0" r="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grayscl/>
                    </a:blip>
                    <a:srcRect l="31367" t="2583" r="31164" b="3663"/>
                    <a:stretch/>
                  </pic:blipFill>
                  <pic:spPr bwMode="auto">
                    <a:xfrm>
                      <a:off x="0" y="0"/>
                      <a:ext cx="1666545" cy="234551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sidR="007F6E16">
        <w:rPr>
          <w:noProof/>
          <w:lang w:eastAsia="ru-RU"/>
        </w:rPr>
        <w:t xml:space="preserve"> </w:t>
      </w:r>
      <w:r>
        <w:rPr>
          <w:noProof/>
          <w:lang w:eastAsia="ru-RU"/>
        </w:rPr>
        <w:t xml:space="preserve">          </w:t>
      </w:r>
      <w:r>
        <w:rPr>
          <w:noProof/>
          <w:lang w:eastAsia="ru-RU"/>
        </w:rPr>
        <w:drawing>
          <wp:inline distT="0" distB="0" distL="0" distR="0" wp14:anchorId="1EBE76DC" wp14:editId="0F2FEA67">
            <wp:extent cx="1476313" cy="230587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grayscl/>
                    </a:blip>
                    <a:srcRect l="31367" t="3099" r="34504" b="2130"/>
                    <a:stretch/>
                  </pic:blipFill>
                  <pic:spPr bwMode="auto">
                    <a:xfrm>
                      <a:off x="0" y="0"/>
                      <a:ext cx="1505761" cy="2351874"/>
                    </a:xfrm>
                    <a:prstGeom prst="rect">
                      <a:avLst/>
                    </a:prstGeom>
                    <a:ln>
                      <a:noFill/>
                    </a:ln>
                    <a:extLst>
                      <a:ext uri="{53640926-AAD7-44D8-BBD7-CCE9431645EC}">
                        <a14:shadowObscured xmlns:a14="http://schemas.microsoft.com/office/drawing/2010/main"/>
                      </a:ext>
                    </a:extLst>
                  </pic:spPr>
                </pic:pic>
              </a:graphicData>
            </a:graphic>
          </wp:inline>
        </w:drawing>
      </w:r>
    </w:p>
    <w:p w14:paraId="616C94A8" w14:textId="0FBAD176" w:rsidR="00E83887" w:rsidRPr="001C46A4" w:rsidRDefault="00E83887" w:rsidP="00E83887">
      <w:pPr>
        <w:pStyle w:val="ab"/>
        <w:ind w:firstLine="709"/>
        <w:jc w:val="both"/>
        <w:rPr>
          <w:rFonts w:eastAsia="Times New Roman"/>
          <w:sz w:val="24"/>
          <w:szCs w:val="24"/>
          <w:lang w:eastAsia="ru-RU"/>
        </w:rPr>
      </w:pPr>
      <w:r w:rsidRPr="001C46A4">
        <w:rPr>
          <w:rFonts w:eastAsia="Times New Roman"/>
          <w:sz w:val="24"/>
          <w:szCs w:val="24"/>
          <w:lang w:eastAsia="ru-RU"/>
        </w:rPr>
        <w:t xml:space="preserve">                    а                              </w:t>
      </w:r>
      <w:r w:rsidR="001C46A4">
        <w:rPr>
          <w:rFonts w:eastAsia="Times New Roman"/>
          <w:sz w:val="24"/>
          <w:szCs w:val="24"/>
          <w:lang w:eastAsia="ru-RU"/>
        </w:rPr>
        <w:t xml:space="preserve">           </w:t>
      </w:r>
      <w:r w:rsidRPr="001C46A4">
        <w:rPr>
          <w:rFonts w:eastAsia="Times New Roman"/>
          <w:sz w:val="24"/>
          <w:szCs w:val="24"/>
          <w:lang w:eastAsia="ru-RU"/>
        </w:rPr>
        <w:t xml:space="preserve">                     </w:t>
      </w:r>
      <w:r w:rsidR="007F6E16" w:rsidRPr="001C46A4">
        <w:rPr>
          <w:rFonts w:eastAsia="Times New Roman"/>
          <w:sz w:val="24"/>
          <w:szCs w:val="24"/>
          <w:lang w:eastAsia="ru-RU"/>
        </w:rPr>
        <w:t xml:space="preserve">     </w:t>
      </w:r>
      <w:r w:rsidRPr="001C46A4">
        <w:rPr>
          <w:rFonts w:eastAsia="Times New Roman"/>
          <w:sz w:val="24"/>
          <w:szCs w:val="24"/>
          <w:lang w:eastAsia="ru-RU"/>
        </w:rPr>
        <w:t xml:space="preserve">          б</w:t>
      </w:r>
    </w:p>
    <w:p w14:paraId="1F81DBCD" w14:textId="77777777" w:rsidR="001C46A4" w:rsidRPr="001C46A4" w:rsidRDefault="001C46A4" w:rsidP="001C46A4">
      <w:pPr>
        <w:pStyle w:val="ab"/>
        <w:ind w:firstLine="709"/>
        <w:jc w:val="both"/>
        <w:rPr>
          <w:rFonts w:eastAsia="Times New Roman"/>
          <w:sz w:val="16"/>
          <w:szCs w:val="16"/>
          <w:lang w:eastAsia="ru-RU"/>
        </w:rPr>
      </w:pPr>
    </w:p>
    <w:p w14:paraId="3C9A713E" w14:textId="15E5829C" w:rsidR="00132159" w:rsidRPr="001C46A4" w:rsidRDefault="001C46A4" w:rsidP="001C46A4">
      <w:pPr>
        <w:pStyle w:val="ab"/>
        <w:ind w:firstLine="709"/>
        <w:jc w:val="both"/>
        <w:rPr>
          <w:rFonts w:eastAsia="Times New Roman"/>
          <w:sz w:val="24"/>
          <w:szCs w:val="24"/>
          <w:lang w:eastAsia="ru-RU"/>
        </w:rPr>
      </w:pPr>
      <w:r w:rsidRPr="001C46A4">
        <w:rPr>
          <w:rFonts w:eastAsia="Times New Roman"/>
          <w:sz w:val="24"/>
          <w:szCs w:val="24"/>
          <w:lang w:eastAsia="ru-RU"/>
        </w:rPr>
        <w:t>а – зона проксимальной фиксации</w:t>
      </w:r>
      <w:r>
        <w:rPr>
          <w:rFonts w:eastAsia="Times New Roman"/>
          <w:sz w:val="24"/>
          <w:szCs w:val="24"/>
          <w:lang w:eastAsia="ru-RU"/>
        </w:rPr>
        <w:t>;</w:t>
      </w:r>
      <w:r w:rsidRPr="001C46A4">
        <w:rPr>
          <w:rFonts w:eastAsia="Times New Roman"/>
          <w:sz w:val="24"/>
          <w:szCs w:val="24"/>
          <w:lang w:eastAsia="ru-RU"/>
        </w:rPr>
        <w:t xml:space="preserve"> б – зона дистальной фиксации</w:t>
      </w:r>
    </w:p>
    <w:p w14:paraId="20D05365" w14:textId="77777777" w:rsidR="001C46A4" w:rsidRPr="001C46A4" w:rsidRDefault="001C46A4" w:rsidP="00132159">
      <w:pPr>
        <w:pStyle w:val="ab"/>
        <w:jc w:val="center"/>
        <w:rPr>
          <w:rFonts w:eastAsia="Times New Roman"/>
          <w:sz w:val="16"/>
          <w:szCs w:val="16"/>
          <w:lang w:eastAsia="ru-RU"/>
        </w:rPr>
      </w:pPr>
    </w:p>
    <w:p w14:paraId="1D8FE0AD" w14:textId="2C60650C" w:rsidR="00E83887" w:rsidRDefault="00E83887" w:rsidP="00132159">
      <w:pPr>
        <w:pStyle w:val="ab"/>
        <w:jc w:val="center"/>
        <w:rPr>
          <w:rFonts w:eastAsia="Times New Roman"/>
          <w:szCs w:val="28"/>
          <w:lang w:eastAsia="ru-RU"/>
        </w:rPr>
      </w:pPr>
      <w:r>
        <w:rPr>
          <w:rFonts w:eastAsia="Times New Roman"/>
          <w:szCs w:val="28"/>
          <w:lang w:eastAsia="ru-RU"/>
        </w:rPr>
        <w:t xml:space="preserve">Рисунок </w:t>
      </w:r>
      <w:r w:rsidR="004C7B37" w:rsidRPr="004C7B37">
        <w:rPr>
          <w:rFonts w:eastAsia="Times New Roman"/>
          <w:color w:val="000000" w:themeColor="text1"/>
          <w:szCs w:val="28"/>
          <w:lang w:eastAsia="ru-RU"/>
        </w:rPr>
        <w:t>15</w:t>
      </w:r>
      <w:r>
        <w:rPr>
          <w:rFonts w:eastAsia="Times New Roman"/>
          <w:szCs w:val="28"/>
          <w:lang w:eastAsia="ru-RU"/>
        </w:rPr>
        <w:t xml:space="preserve"> – </w:t>
      </w:r>
      <w:r w:rsidR="001C46A4">
        <w:rPr>
          <w:rFonts w:eastAsia="Times New Roman"/>
          <w:szCs w:val="28"/>
          <w:lang w:eastAsia="ru-RU"/>
        </w:rPr>
        <w:t>Молдинг-дилатация стент-графта</w:t>
      </w:r>
    </w:p>
    <w:p w14:paraId="23F9FC4C" w14:textId="77777777" w:rsidR="00132159" w:rsidRDefault="00132159" w:rsidP="00E83887">
      <w:pPr>
        <w:pStyle w:val="ab"/>
        <w:ind w:firstLine="709"/>
        <w:jc w:val="both"/>
        <w:rPr>
          <w:rFonts w:eastAsia="Times New Roman"/>
          <w:szCs w:val="28"/>
          <w:lang w:eastAsia="ru-RU"/>
        </w:rPr>
      </w:pPr>
    </w:p>
    <w:p w14:paraId="33AB190D" w14:textId="78E27EA7" w:rsidR="00E83887" w:rsidRDefault="00E83887" w:rsidP="00E83887">
      <w:pPr>
        <w:pStyle w:val="ab"/>
        <w:ind w:firstLine="709"/>
        <w:jc w:val="both"/>
        <w:rPr>
          <w:rFonts w:eastAsia="Times New Roman"/>
          <w:szCs w:val="28"/>
          <w:lang w:eastAsia="ru-RU"/>
        </w:rPr>
      </w:pPr>
      <w:r>
        <w:rPr>
          <w:rFonts w:eastAsia="Times New Roman"/>
          <w:szCs w:val="28"/>
          <w:lang w:eastAsia="ru-RU"/>
        </w:rPr>
        <w:t>Имплантацию завершали контрольной аортографией (рис</w:t>
      </w:r>
      <w:r w:rsidR="00132159">
        <w:rPr>
          <w:rFonts w:eastAsia="Times New Roman"/>
          <w:szCs w:val="28"/>
          <w:lang w:eastAsia="ru-RU"/>
        </w:rPr>
        <w:t>унок</w:t>
      </w:r>
      <w:r>
        <w:rPr>
          <w:rFonts w:eastAsia="Times New Roman"/>
          <w:szCs w:val="28"/>
          <w:lang w:eastAsia="ru-RU"/>
        </w:rPr>
        <w:t xml:space="preserve"> </w:t>
      </w:r>
      <w:r w:rsidRPr="00B10133">
        <w:rPr>
          <w:rFonts w:eastAsia="Times New Roman"/>
          <w:color w:val="000000" w:themeColor="text1"/>
          <w:szCs w:val="28"/>
          <w:lang w:eastAsia="ru-RU"/>
        </w:rPr>
        <w:t>1</w:t>
      </w:r>
      <w:r w:rsidR="0057536A" w:rsidRPr="00B10133">
        <w:rPr>
          <w:rFonts w:eastAsia="Times New Roman"/>
          <w:color w:val="000000" w:themeColor="text1"/>
          <w:szCs w:val="28"/>
          <w:lang w:eastAsia="ru-RU"/>
        </w:rPr>
        <w:t>6</w:t>
      </w:r>
      <w:r>
        <w:rPr>
          <w:rFonts w:eastAsia="Times New Roman"/>
          <w:szCs w:val="28"/>
          <w:lang w:eastAsia="ru-RU"/>
        </w:rPr>
        <w:t xml:space="preserve">), в ходе которой обращали внимание на герметичность конструкции, наличие эндоподтеканий, зон перегиба бранш или их окклюзию. По окончании этапа имплантации эндопротеза проводники и катетеры </w:t>
      </w:r>
      <w:r w:rsidR="00E817A5">
        <w:rPr>
          <w:rFonts w:eastAsia="Times New Roman"/>
          <w:szCs w:val="28"/>
          <w:lang w:eastAsia="ru-RU"/>
        </w:rPr>
        <w:t>извлекали</w:t>
      </w:r>
      <w:r w:rsidRPr="00E817A5">
        <w:rPr>
          <w:rFonts w:eastAsia="Times New Roman"/>
          <w:szCs w:val="28"/>
          <w:lang w:eastAsia="ru-RU"/>
        </w:rPr>
        <w:t xml:space="preserve">. </w:t>
      </w:r>
      <w:r w:rsidR="00435F7D">
        <w:rPr>
          <w:rFonts w:eastAsia="Times New Roman"/>
          <w:szCs w:val="28"/>
          <w:lang w:eastAsia="ru-RU"/>
        </w:rPr>
        <w:t>Бедренные артерии пережимали при помощи турникетов</w:t>
      </w:r>
      <w:r w:rsidRPr="00D16E7D">
        <w:rPr>
          <w:rFonts w:eastAsia="Times New Roman"/>
          <w:szCs w:val="28"/>
          <w:lang w:eastAsia="ru-RU"/>
        </w:rPr>
        <w:t>.</w:t>
      </w:r>
    </w:p>
    <w:p w14:paraId="45ECD726" w14:textId="77777777" w:rsidR="00E83887" w:rsidRDefault="00E83887" w:rsidP="00E83887">
      <w:pPr>
        <w:pStyle w:val="ab"/>
        <w:ind w:firstLine="709"/>
        <w:jc w:val="both"/>
        <w:rPr>
          <w:rFonts w:eastAsia="Times New Roman"/>
          <w:szCs w:val="28"/>
          <w:lang w:eastAsia="ru-RU"/>
        </w:rPr>
      </w:pPr>
    </w:p>
    <w:p w14:paraId="2A0694F6" w14:textId="7D8301E6" w:rsidR="00E83887" w:rsidRDefault="00E83887" w:rsidP="001C46A4">
      <w:pPr>
        <w:pStyle w:val="ab"/>
        <w:jc w:val="center"/>
        <w:rPr>
          <w:rFonts w:eastAsia="Times New Roman"/>
          <w:szCs w:val="28"/>
          <w:lang w:eastAsia="ru-RU"/>
        </w:rPr>
      </w:pPr>
      <w:r w:rsidRPr="006669F4">
        <w:rPr>
          <w:rFonts w:eastAsia="Times New Roman"/>
          <w:noProof/>
          <w:szCs w:val="28"/>
          <w:lang w:eastAsia="ru-RU"/>
        </w:rPr>
        <w:drawing>
          <wp:inline distT="0" distB="0" distL="0" distR="0" wp14:anchorId="0D535901" wp14:editId="121B05F1">
            <wp:extent cx="3800723" cy="2851674"/>
            <wp:effectExtent l="0" t="0" r="0" b="6350"/>
            <wp:docPr id="20" name="Рисунок 20" descr="C:\Users\em_zevi\Desktop\Работа с диссером\Картинки\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_zevi\Desktop\Работа с диссером\Картинки\image2.jpeg"/>
                    <pic:cNvPicPr>
                      <a:picLocks noChangeAspect="1" noChangeArrowheads="1"/>
                    </pic:cNvPicPr>
                  </pic:nvPicPr>
                  <pic:blipFill>
                    <a:blip r:embed="rId35" cstate="print">
                      <a:grayscl/>
                      <a:extLst>
                        <a:ext uri="{28A0092B-C50C-407E-A947-70E740481C1C}">
                          <a14:useLocalDpi xmlns:a14="http://schemas.microsoft.com/office/drawing/2010/main" val="0"/>
                        </a:ext>
                      </a:extLst>
                    </a:blip>
                    <a:srcRect/>
                    <a:stretch>
                      <a:fillRect/>
                    </a:stretch>
                  </pic:blipFill>
                  <pic:spPr bwMode="auto">
                    <a:xfrm>
                      <a:off x="0" y="0"/>
                      <a:ext cx="3891757" cy="2919977"/>
                    </a:xfrm>
                    <a:prstGeom prst="rect">
                      <a:avLst/>
                    </a:prstGeom>
                    <a:noFill/>
                    <a:ln>
                      <a:noFill/>
                    </a:ln>
                  </pic:spPr>
                </pic:pic>
              </a:graphicData>
            </a:graphic>
          </wp:inline>
        </w:drawing>
      </w:r>
    </w:p>
    <w:p w14:paraId="598D7822" w14:textId="77777777" w:rsidR="00E83887" w:rsidRPr="001C46A4" w:rsidRDefault="00E83887" w:rsidP="00E83887">
      <w:pPr>
        <w:pStyle w:val="ab"/>
        <w:ind w:firstLine="709"/>
        <w:jc w:val="center"/>
        <w:rPr>
          <w:rFonts w:eastAsia="Times New Roman"/>
          <w:sz w:val="16"/>
          <w:szCs w:val="16"/>
          <w:lang w:eastAsia="ru-RU"/>
        </w:rPr>
      </w:pPr>
    </w:p>
    <w:p w14:paraId="2346973B" w14:textId="6AEB4852" w:rsidR="00E83887" w:rsidRDefault="00E83887" w:rsidP="00132159">
      <w:pPr>
        <w:pStyle w:val="ab"/>
        <w:jc w:val="center"/>
        <w:rPr>
          <w:rFonts w:eastAsia="Times New Roman"/>
          <w:szCs w:val="28"/>
          <w:lang w:eastAsia="ru-RU"/>
        </w:rPr>
      </w:pPr>
      <w:r>
        <w:rPr>
          <w:rFonts w:eastAsia="Times New Roman"/>
          <w:szCs w:val="28"/>
          <w:lang w:eastAsia="ru-RU"/>
        </w:rPr>
        <w:t xml:space="preserve">Рисунок </w:t>
      </w:r>
      <w:r w:rsidR="004C7B37" w:rsidRPr="004C7B37">
        <w:rPr>
          <w:rFonts w:eastAsia="Times New Roman"/>
          <w:color w:val="000000" w:themeColor="text1"/>
          <w:szCs w:val="28"/>
          <w:lang w:eastAsia="ru-RU"/>
        </w:rPr>
        <w:t>16</w:t>
      </w:r>
      <w:r>
        <w:rPr>
          <w:rFonts w:eastAsia="Times New Roman"/>
          <w:szCs w:val="28"/>
          <w:lang w:eastAsia="ru-RU"/>
        </w:rPr>
        <w:t xml:space="preserve"> – Контрольная аортография после имплантации стент-графта</w:t>
      </w:r>
    </w:p>
    <w:p w14:paraId="662474F8" w14:textId="77777777" w:rsidR="00E83887" w:rsidRDefault="00E83887" w:rsidP="00E83887">
      <w:pPr>
        <w:pStyle w:val="ab"/>
        <w:ind w:firstLine="709"/>
        <w:jc w:val="both"/>
        <w:rPr>
          <w:rFonts w:eastAsia="Times New Roman"/>
          <w:szCs w:val="28"/>
          <w:lang w:eastAsia="ru-RU"/>
        </w:rPr>
      </w:pPr>
    </w:p>
    <w:p w14:paraId="1FA83353" w14:textId="47C0CA30" w:rsidR="00E83887" w:rsidRDefault="00E83887" w:rsidP="00132159">
      <w:pPr>
        <w:pStyle w:val="ab"/>
        <w:ind w:firstLine="709"/>
        <w:jc w:val="both"/>
        <w:rPr>
          <w:rFonts w:eastAsia="Times New Roman"/>
          <w:szCs w:val="28"/>
          <w:lang w:eastAsia="ru-RU"/>
        </w:rPr>
      </w:pPr>
      <w:r>
        <w:rPr>
          <w:rFonts w:eastAsia="Times New Roman"/>
          <w:szCs w:val="28"/>
          <w:lang w:eastAsia="ru-RU"/>
        </w:rPr>
        <w:t xml:space="preserve">Далее бригадой сосудистых хирургов производилось ушивание артериотомических отверстий монофиламентным атравматическим шовным </w:t>
      </w:r>
      <w:r w:rsidR="00D75AB4">
        <w:rPr>
          <w:rFonts w:eastAsia="Times New Roman"/>
          <w:szCs w:val="28"/>
          <w:lang w:eastAsia="ru-RU"/>
        </w:rPr>
        <w:t>материалом</w:t>
      </w:r>
      <w:r>
        <w:rPr>
          <w:rFonts w:eastAsia="Times New Roman"/>
          <w:szCs w:val="28"/>
          <w:lang w:eastAsia="ru-RU"/>
        </w:rPr>
        <w:t xml:space="preserve"> 5-6/0. Операционные раны послойно ушивали с оставлением силиконового дренажа.</w:t>
      </w:r>
    </w:p>
    <w:p w14:paraId="1194F833" w14:textId="12C5B9D7" w:rsidR="00E83887" w:rsidRDefault="00E83887" w:rsidP="00132159">
      <w:pPr>
        <w:spacing w:after="0" w:line="240" w:lineRule="auto"/>
        <w:ind w:firstLine="709"/>
        <w:jc w:val="both"/>
        <w:rPr>
          <w:rFonts w:eastAsia="Times New Roman"/>
          <w:szCs w:val="28"/>
          <w:lang w:eastAsia="ru-RU"/>
        </w:rPr>
      </w:pPr>
      <w:r>
        <w:rPr>
          <w:rFonts w:eastAsia="Times New Roman"/>
          <w:szCs w:val="28"/>
          <w:lang w:eastAsia="ru-RU"/>
        </w:rPr>
        <w:t>Пациентов переводили в палату наблюдения интенсивной терапии, где они находились в течении нескольких часов, после стабилизации всех показателей пациентов переводили в палату профильного отделения для ранней активизации.</w:t>
      </w:r>
    </w:p>
    <w:p w14:paraId="1186AB96" w14:textId="77777777" w:rsidR="00132159" w:rsidRDefault="00132159" w:rsidP="001C46A4">
      <w:pPr>
        <w:spacing w:after="0"/>
        <w:ind w:firstLine="709"/>
        <w:jc w:val="both"/>
        <w:rPr>
          <w:b/>
          <w:szCs w:val="28"/>
        </w:rPr>
      </w:pPr>
    </w:p>
    <w:p w14:paraId="1B67D5DC" w14:textId="41468A29" w:rsidR="00E83887" w:rsidRDefault="00E83887" w:rsidP="001C46A4">
      <w:pPr>
        <w:spacing w:after="0" w:line="240" w:lineRule="auto"/>
        <w:ind w:firstLine="709"/>
        <w:jc w:val="both"/>
        <w:rPr>
          <w:b/>
          <w:szCs w:val="28"/>
        </w:rPr>
      </w:pPr>
      <w:r w:rsidRPr="00E83887">
        <w:rPr>
          <w:b/>
          <w:szCs w:val="28"/>
        </w:rPr>
        <w:t>2.</w:t>
      </w:r>
      <w:r w:rsidR="004F6AB2" w:rsidRPr="004F6AB2">
        <w:rPr>
          <w:b/>
          <w:szCs w:val="28"/>
        </w:rPr>
        <w:t>6</w:t>
      </w:r>
      <w:r w:rsidRPr="00E83887">
        <w:rPr>
          <w:b/>
          <w:szCs w:val="28"/>
        </w:rPr>
        <w:t xml:space="preserve"> </w:t>
      </w:r>
      <w:r w:rsidR="00721F89">
        <w:rPr>
          <w:b/>
          <w:szCs w:val="28"/>
        </w:rPr>
        <w:t>Техника к</w:t>
      </w:r>
      <w:r w:rsidRPr="00E83887">
        <w:rPr>
          <w:b/>
          <w:szCs w:val="28"/>
        </w:rPr>
        <w:t>лассическ</w:t>
      </w:r>
      <w:r w:rsidR="00721F89">
        <w:rPr>
          <w:b/>
          <w:szCs w:val="28"/>
        </w:rPr>
        <w:t>ой</w:t>
      </w:r>
      <w:r w:rsidRPr="00E83887">
        <w:rPr>
          <w:b/>
          <w:szCs w:val="28"/>
        </w:rPr>
        <w:t xml:space="preserve"> </w:t>
      </w:r>
      <w:r w:rsidR="00D75AB4" w:rsidRPr="00E83887">
        <w:rPr>
          <w:b/>
          <w:szCs w:val="28"/>
        </w:rPr>
        <w:t>превентивно</w:t>
      </w:r>
      <w:r w:rsidR="00D75AB4">
        <w:rPr>
          <w:b/>
          <w:szCs w:val="28"/>
        </w:rPr>
        <w:t>й</w:t>
      </w:r>
      <w:r w:rsidRPr="00E83887">
        <w:rPr>
          <w:b/>
          <w:szCs w:val="28"/>
        </w:rPr>
        <w:t xml:space="preserve"> окклюзи</w:t>
      </w:r>
      <w:r w:rsidR="00721F89">
        <w:rPr>
          <w:b/>
          <w:szCs w:val="28"/>
        </w:rPr>
        <w:t>и</w:t>
      </w:r>
      <w:r w:rsidRPr="00E83887">
        <w:rPr>
          <w:b/>
          <w:szCs w:val="28"/>
        </w:rPr>
        <w:t xml:space="preserve"> внутренних подвздошных артерий</w:t>
      </w:r>
    </w:p>
    <w:p w14:paraId="7477A36E" w14:textId="77D82927" w:rsidR="00166767" w:rsidRDefault="00721F89" w:rsidP="00132159">
      <w:pPr>
        <w:spacing w:after="0" w:line="240" w:lineRule="auto"/>
        <w:ind w:firstLine="709"/>
        <w:jc w:val="both"/>
        <w:rPr>
          <w:szCs w:val="28"/>
        </w:rPr>
      </w:pPr>
      <w:r>
        <w:rPr>
          <w:szCs w:val="28"/>
        </w:rPr>
        <w:t xml:space="preserve">Классическая превентивная окклюзия внутренних подвздошных артерий выполнялась интраоперационно, в рамках подготовительного этапа к вышеописанной методике имплантации эндоваскулярного протеза – стент-графта у пациентов с </w:t>
      </w:r>
      <w:r w:rsidR="00435F7D">
        <w:rPr>
          <w:szCs w:val="28"/>
        </w:rPr>
        <w:t>распространением аневризматического расширения на уров</w:t>
      </w:r>
      <w:r w:rsidR="0023025C">
        <w:rPr>
          <w:szCs w:val="28"/>
        </w:rPr>
        <w:t xml:space="preserve">ень общей подвздошной артерии. </w:t>
      </w:r>
      <w:r>
        <w:rPr>
          <w:szCs w:val="28"/>
        </w:rPr>
        <w:t xml:space="preserve">Такая анатомия аневризмы предполагает накрытие устья внутренней подвздошной артерии браншей эндоваскулярного протеза в связи с необходимостью </w:t>
      </w:r>
      <w:r w:rsidR="00D75AB4">
        <w:rPr>
          <w:szCs w:val="28"/>
        </w:rPr>
        <w:t>размещения</w:t>
      </w:r>
      <w:r>
        <w:rPr>
          <w:szCs w:val="28"/>
        </w:rPr>
        <w:t xml:space="preserve"> проксимальной и дистальной зон фиксации на неизмененных участках аорты, подвздошных артерий. </w:t>
      </w:r>
      <w:r w:rsidR="00F05E68">
        <w:rPr>
          <w:szCs w:val="28"/>
        </w:rPr>
        <w:t xml:space="preserve">Наличие в изолированной стент-графтом полости аневризматического мешка такой крупной артериальной ветви как ВПА создает высокие риски по сохранению кровотока в просвете аневризмы, провоцирует т.н. эндотензию и дальнейший рост линейных размеров аневризмы не смотря на ее изоляцию. С целью предотвращения ретроградного эндоподтекания прибегают к ее предварительной окклюзии с помощью эндоваскулярных окклюдеров или металлических спиралей типа </w:t>
      </w:r>
      <w:r w:rsidR="00F05E68">
        <w:rPr>
          <w:szCs w:val="28"/>
          <w:lang w:val="en-US"/>
        </w:rPr>
        <w:t>Gianturco</w:t>
      </w:r>
      <w:r w:rsidR="00F05E68">
        <w:rPr>
          <w:szCs w:val="28"/>
        </w:rPr>
        <w:t xml:space="preserve">. Для </w:t>
      </w:r>
      <w:r w:rsidR="009A7A15">
        <w:rPr>
          <w:szCs w:val="28"/>
        </w:rPr>
        <w:t xml:space="preserve">выполнения процедуры эмболизации, после выделения общих бедренных артерий и их бифуркаций с обеих сторон, непосредственно перед имплантацией стент-графта, выполняется катетеризация просвета бедренных артерий с обеих сторон по методике Сельдингера. В просвет артерий </w:t>
      </w:r>
      <w:r w:rsidR="00D75AB4">
        <w:rPr>
          <w:szCs w:val="28"/>
        </w:rPr>
        <w:t>устанавливали</w:t>
      </w:r>
      <w:r w:rsidR="009A7A15">
        <w:rPr>
          <w:szCs w:val="28"/>
        </w:rPr>
        <w:t xml:space="preserve"> интродьюсеры 6-8 </w:t>
      </w:r>
      <w:r w:rsidR="009A7A15">
        <w:rPr>
          <w:szCs w:val="28"/>
          <w:lang w:val="en-US"/>
        </w:rPr>
        <w:t>Fr</w:t>
      </w:r>
      <w:r w:rsidR="009A7A15">
        <w:rPr>
          <w:szCs w:val="28"/>
        </w:rPr>
        <w:t xml:space="preserve">. Далее, с помощью диагностических катетеров типа </w:t>
      </w:r>
      <w:r w:rsidR="009A7A15">
        <w:rPr>
          <w:szCs w:val="28"/>
          <w:lang w:val="en-US"/>
        </w:rPr>
        <w:t>Cobra</w:t>
      </w:r>
      <w:r w:rsidR="009A7A15" w:rsidRPr="009A7A15">
        <w:rPr>
          <w:szCs w:val="28"/>
        </w:rPr>
        <w:t xml:space="preserve"> </w:t>
      </w:r>
      <w:r w:rsidR="009A7A15">
        <w:rPr>
          <w:szCs w:val="28"/>
        </w:rPr>
        <w:t xml:space="preserve">или </w:t>
      </w:r>
      <w:r w:rsidR="009A7A15">
        <w:rPr>
          <w:szCs w:val="28"/>
          <w:lang w:val="en-US"/>
        </w:rPr>
        <w:t>Renal</w:t>
      </w:r>
      <w:r w:rsidR="009A7A15" w:rsidRPr="009A7A15">
        <w:rPr>
          <w:szCs w:val="28"/>
        </w:rPr>
        <w:t xml:space="preserve"> </w:t>
      </w:r>
      <w:r w:rsidR="009A7A15">
        <w:rPr>
          <w:szCs w:val="28"/>
          <w:lang w:val="en-US"/>
        </w:rPr>
        <w:t>Duble</w:t>
      </w:r>
      <w:r w:rsidR="009A7A15" w:rsidRPr="009A7A15">
        <w:rPr>
          <w:szCs w:val="28"/>
        </w:rPr>
        <w:t xml:space="preserve"> </w:t>
      </w:r>
      <w:r w:rsidR="009A7A15">
        <w:rPr>
          <w:szCs w:val="28"/>
          <w:lang w:val="en-US"/>
        </w:rPr>
        <w:t>Curve</w:t>
      </w:r>
      <w:r w:rsidR="009A7A15">
        <w:rPr>
          <w:szCs w:val="28"/>
        </w:rPr>
        <w:t xml:space="preserve"> выполняли селективную катетеризацию просвета ВПА на стороне поражения. Производили селективную артериографию в режиме цифровой субтракции</w:t>
      </w:r>
      <w:r w:rsidR="00D0346D">
        <w:rPr>
          <w:szCs w:val="28"/>
        </w:rPr>
        <w:t xml:space="preserve"> (</w:t>
      </w:r>
      <w:r w:rsidR="00132159">
        <w:rPr>
          <w:szCs w:val="28"/>
        </w:rPr>
        <w:t>р</w:t>
      </w:r>
      <w:r w:rsidR="00D0346D">
        <w:rPr>
          <w:szCs w:val="28"/>
        </w:rPr>
        <w:t xml:space="preserve">исунок </w:t>
      </w:r>
      <w:r w:rsidR="00D0346D" w:rsidRPr="00B10133">
        <w:rPr>
          <w:color w:val="000000" w:themeColor="text1"/>
          <w:szCs w:val="28"/>
        </w:rPr>
        <w:t>1</w:t>
      </w:r>
      <w:r w:rsidR="0057536A" w:rsidRPr="00B10133">
        <w:rPr>
          <w:color w:val="000000" w:themeColor="text1"/>
          <w:szCs w:val="28"/>
        </w:rPr>
        <w:t>7</w:t>
      </w:r>
      <w:r w:rsidR="00D0346D" w:rsidRPr="00B10133">
        <w:rPr>
          <w:color w:val="000000" w:themeColor="text1"/>
          <w:szCs w:val="28"/>
        </w:rPr>
        <w:t>а</w:t>
      </w:r>
      <w:r w:rsidR="00D0346D">
        <w:rPr>
          <w:szCs w:val="28"/>
        </w:rPr>
        <w:t>)</w:t>
      </w:r>
      <w:r w:rsidR="009A7A15">
        <w:rPr>
          <w:szCs w:val="28"/>
        </w:rPr>
        <w:t>. На основании данных артериограмм выполняли окончательное позиционирование диагностического катетера. Далее через просвет катетера выполняли введение толкаемых металлических спиралей в просвет ствола ВПА до достижения ее окклюзии</w:t>
      </w:r>
      <w:r w:rsidR="00166767">
        <w:rPr>
          <w:szCs w:val="28"/>
        </w:rPr>
        <w:t xml:space="preserve"> либо значительной редукции антеградного кровотока</w:t>
      </w:r>
      <w:r w:rsidR="009A7A15">
        <w:rPr>
          <w:szCs w:val="28"/>
        </w:rPr>
        <w:t xml:space="preserve">. Стоит отметить, что при размещении металлических спиралей в условиях сохраненного антеградного </w:t>
      </w:r>
      <w:r w:rsidR="00D75AB4">
        <w:rPr>
          <w:szCs w:val="28"/>
        </w:rPr>
        <w:t>кровотока</w:t>
      </w:r>
      <w:r w:rsidR="009A7A15">
        <w:rPr>
          <w:szCs w:val="28"/>
        </w:rPr>
        <w:t xml:space="preserve"> в просвете ВПА часто происходило их дистальное смещение до уровня бифуркации ВПА на переднюю и заднюю ветвь, что в свою очередь создавало условия для разобщения кровотока в этой зоне между ветвями снижая тем самым уровень коллатерализации</w:t>
      </w:r>
      <w:r w:rsidR="0069645D">
        <w:rPr>
          <w:szCs w:val="28"/>
        </w:rPr>
        <w:t xml:space="preserve"> (</w:t>
      </w:r>
      <w:r w:rsidR="00132159">
        <w:rPr>
          <w:szCs w:val="28"/>
        </w:rPr>
        <w:t>р</w:t>
      </w:r>
      <w:r w:rsidR="0069645D">
        <w:rPr>
          <w:szCs w:val="28"/>
        </w:rPr>
        <w:t xml:space="preserve">исунок </w:t>
      </w:r>
      <w:r w:rsidR="0069645D" w:rsidRPr="00B10133">
        <w:rPr>
          <w:color w:val="000000" w:themeColor="text1"/>
          <w:szCs w:val="28"/>
        </w:rPr>
        <w:t>1</w:t>
      </w:r>
      <w:r w:rsidR="0057536A" w:rsidRPr="00B10133">
        <w:rPr>
          <w:color w:val="000000" w:themeColor="text1"/>
          <w:szCs w:val="28"/>
        </w:rPr>
        <w:t>7</w:t>
      </w:r>
      <w:r w:rsidR="00D0346D" w:rsidRPr="00B10133">
        <w:rPr>
          <w:color w:val="000000" w:themeColor="text1"/>
          <w:szCs w:val="28"/>
        </w:rPr>
        <w:t>б</w:t>
      </w:r>
      <w:r w:rsidR="0069645D">
        <w:rPr>
          <w:szCs w:val="28"/>
        </w:rPr>
        <w:t xml:space="preserve">). </w:t>
      </w:r>
      <w:r w:rsidR="00166767">
        <w:rPr>
          <w:szCs w:val="28"/>
        </w:rPr>
        <w:t xml:space="preserve">Также хотим отметить, что при выполнении эмболизации металлическими спиралями, зачастую использовали минимальное их количество, в связи с высокой стоимостью спиралей и минимальным наличием в клинике необходимых размеров этих медицинских изделий. </w:t>
      </w:r>
    </w:p>
    <w:p w14:paraId="2A2468E5" w14:textId="0DF94EE8" w:rsidR="0069645D" w:rsidRDefault="0069645D" w:rsidP="00132159">
      <w:pPr>
        <w:spacing w:after="0" w:line="240" w:lineRule="auto"/>
        <w:ind w:firstLine="709"/>
        <w:jc w:val="both"/>
        <w:rPr>
          <w:szCs w:val="28"/>
        </w:rPr>
      </w:pPr>
      <w:r>
        <w:rPr>
          <w:szCs w:val="28"/>
        </w:rPr>
        <w:t xml:space="preserve">В случаях использования в качестве материала для эмболизации специальных внутрисосудистых устройств – окклюдеров выполняли </w:t>
      </w:r>
      <w:r w:rsidR="00D75AB4">
        <w:rPr>
          <w:szCs w:val="28"/>
        </w:rPr>
        <w:t>предварительное</w:t>
      </w:r>
      <w:r>
        <w:rPr>
          <w:szCs w:val="28"/>
        </w:rPr>
        <w:t xml:space="preserve"> размещение в просвете ВПА на стороне поражения специальной доставляющей системы, по которой в просвет ВПА выполняли доставку окклюдера, его позиционирование и имплантацию.</w:t>
      </w:r>
    </w:p>
    <w:p w14:paraId="3D530F39" w14:textId="77777777" w:rsidR="0069645D" w:rsidRDefault="0069645D" w:rsidP="00721F89">
      <w:pPr>
        <w:spacing w:after="0"/>
        <w:ind w:firstLine="709"/>
        <w:jc w:val="both"/>
        <w:rPr>
          <w:szCs w:val="28"/>
        </w:rPr>
      </w:pPr>
    </w:p>
    <w:p w14:paraId="367BD0F4" w14:textId="67505CDC" w:rsidR="0069645D" w:rsidRDefault="0069645D" w:rsidP="00721F89">
      <w:pPr>
        <w:spacing w:after="0"/>
        <w:ind w:firstLine="709"/>
        <w:jc w:val="both"/>
        <w:rPr>
          <w:szCs w:val="28"/>
        </w:rPr>
      </w:pPr>
      <w:r w:rsidRPr="0069645D">
        <w:rPr>
          <w:noProof/>
          <w:szCs w:val="28"/>
          <w:lang w:eastAsia="ru-RU"/>
        </w:rPr>
        <w:drawing>
          <wp:inline distT="0" distB="0" distL="0" distR="0" wp14:anchorId="6E3F5E65" wp14:editId="3BAA8C1E">
            <wp:extent cx="2574950" cy="3127868"/>
            <wp:effectExtent l="0" t="0" r="0" b="0"/>
            <wp:docPr id="21"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AE0BFF2-ABAA-4FC6-ABCA-9284E62265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AE0BFF2-ABAA-4FC6-ABCA-9284E62265DF}"/>
                        </a:ext>
                      </a:extLst>
                    </pic:cNvPr>
                    <pic:cNvPicPr>
                      <a:picLocks noChangeAspect="1" noChangeArrowheads="1"/>
                    </pic:cNvPicPr>
                  </pic:nvPicPr>
                  <pic:blipFill rotWithShape="1">
                    <a:blip r:embed="rId36">
                      <a:extLst>
                        <a:ext uri="{28A0092B-C50C-407E-A947-70E740481C1C}">
                          <a14:useLocalDpi xmlns:a14="http://schemas.microsoft.com/office/drawing/2010/main" val="0"/>
                        </a:ext>
                      </a:extLst>
                    </a:blip>
                    <a:srcRect r="66870" b="8153"/>
                    <a:stretch/>
                  </pic:blipFill>
                  <pic:spPr bwMode="auto">
                    <a:xfrm>
                      <a:off x="0" y="0"/>
                      <a:ext cx="2587392" cy="3142981"/>
                    </a:xfrm>
                    <a:prstGeom prst="rect">
                      <a:avLst/>
                    </a:prstGeom>
                    <a:noFill/>
                    <a:ln>
                      <a:noFill/>
                    </a:ln>
                  </pic:spPr>
                </pic:pic>
              </a:graphicData>
            </a:graphic>
          </wp:inline>
        </w:drawing>
      </w:r>
      <w:r w:rsidRPr="0069645D">
        <w:rPr>
          <w:noProof/>
          <w:szCs w:val="28"/>
          <w:lang w:eastAsia="ru-RU"/>
        </w:rPr>
        <w:drawing>
          <wp:inline distT="0" distB="0" distL="0" distR="0" wp14:anchorId="110759CA" wp14:editId="47B02126">
            <wp:extent cx="2542777" cy="3123590"/>
            <wp:effectExtent l="0" t="0" r="0" b="635"/>
            <wp:docPr id="22" name="Pictur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3B3B068-8768-4291-B323-81660AB274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3B3B068-8768-4291-B323-81660AB27474}"/>
                        </a:ext>
                      </a:extLst>
                    </pic:cNvPr>
                    <pic:cNvPicPr>
                      <a:picLocks noChangeAspect="1" noChangeArrowheads="1"/>
                    </pic:cNvPicPr>
                  </pic:nvPicPr>
                  <pic:blipFill rotWithShape="1">
                    <a:blip r:embed="rId37">
                      <a:extLst>
                        <a:ext uri="{28A0092B-C50C-407E-A947-70E740481C1C}">
                          <a14:useLocalDpi xmlns:a14="http://schemas.microsoft.com/office/drawing/2010/main" val="0"/>
                        </a:ext>
                      </a:extLst>
                    </a:blip>
                    <a:srcRect l="67230" t="1" b="8248"/>
                    <a:stretch/>
                  </pic:blipFill>
                  <pic:spPr bwMode="auto">
                    <a:xfrm>
                      <a:off x="0" y="0"/>
                      <a:ext cx="2559601" cy="3144257"/>
                    </a:xfrm>
                    <a:prstGeom prst="rect">
                      <a:avLst/>
                    </a:prstGeom>
                    <a:noFill/>
                    <a:ln>
                      <a:noFill/>
                    </a:ln>
                    <a:effectLst/>
                  </pic:spPr>
                </pic:pic>
              </a:graphicData>
            </a:graphic>
          </wp:inline>
        </w:drawing>
      </w:r>
    </w:p>
    <w:p w14:paraId="69B6F398" w14:textId="3FE8E525" w:rsidR="0069645D" w:rsidRPr="001C46A4" w:rsidRDefault="0069645D" w:rsidP="0069645D">
      <w:pPr>
        <w:spacing w:after="0"/>
        <w:ind w:firstLine="709"/>
        <w:rPr>
          <w:sz w:val="24"/>
          <w:szCs w:val="24"/>
        </w:rPr>
      </w:pPr>
      <w:r w:rsidRPr="001C46A4">
        <w:rPr>
          <w:sz w:val="24"/>
          <w:szCs w:val="24"/>
        </w:rPr>
        <w:t xml:space="preserve">                             а                          </w:t>
      </w:r>
      <w:r w:rsidR="001C46A4">
        <w:rPr>
          <w:sz w:val="24"/>
          <w:szCs w:val="24"/>
        </w:rPr>
        <w:t xml:space="preserve">          </w:t>
      </w:r>
      <w:r w:rsidRPr="001C46A4">
        <w:rPr>
          <w:sz w:val="24"/>
          <w:szCs w:val="24"/>
        </w:rPr>
        <w:t xml:space="preserve">                                  б</w:t>
      </w:r>
    </w:p>
    <w:p w14:paraId="5CC3D63A" w14:textId="77777777" w:rsidR="001C46A4" w:rsidRPr="001C46A4" w:rsidRDefault="001C46A4" w:rsidP="00132159">
      <w:pPr>
        <w:spacing w:after="0" w:line="240" w:lineRule="auto"/>
        <w:ind w:firstLine="709"/>
        <w:jc w:val="both"/>
        <w:rPr>
          <w:sz w:val="16"/>
          <w:szCs w:val="16"/>
        </w:rPr>
      </w:pPr>
    </w:p>
    <w:p w14:paraId="5BC9FA63" w14:textId="216A5C48" w:rsidR="00132159" w:rsidRPr="001C46A4" w:rsidRDefault="001C46A4" w:rsidP="00132159">
      <w:pPr>
        <w:spacing w:after="0" w:line="240" w:lineRule="auto"/>
        <w:ind w:firstLine="709"/>
        <w:jc w:val="both"/>
        <w:rPr>
          <w:sz w:val="24"/>
          <w:szCs w:val="24"/>
        </w:rPr>
      </w:pPr>
      <w:r w:rsidRPr="001C46A4">
        <w:rPr>
          <w:sz w:val="24"/>
          <w:szCs w:val="24"/>
        </w:rPr>
        <w:t>а – позиционирование катетера</w:t>
      </w:r>
      <w:r w:rsidR="0023025C" w:rsidRPr="0023025C">
        <w:rPr>
          <w:sz w:val="24"/>
          <w:szCs w:val="24"/>
        </w:rPr>
        <w:t>;</w:t>
      </w:r>
      <w:r w:rsidRPr="001C46A4">
        <w:rPr>
          <w:sz w:val="24"/>
          <w:szCs w:val="24"/>
        </w:rPr>
        <w:t xml:space="preserve"> б – спирали в просвете ВПА</w:t>
      </w:r>
    </w:p>
    <w:p w14:paraId="7307AB58" w14:textId="77777777" w:rsidR="001C46A4" w:rsidRPr="001C46A4" w:rsidRDefault="001C46A4" w:rsidP="007F6E16">
      <w:pPr>
        <w:spacing w:after="0" w:line="240" w:lineRule="auto"/>
        <w:jc w:val="center"/>
        <w:rPr>
          <w:sz w:val="16"/>
          <w:szCs w:val="16"/>
        </w:rPr>
      </w:pPr>
    </w:p>
    <w:p w14:paraId="5527FB31" w14:textId="7043A555" w:rsidR="00132159" w:rsidRPr="0069645D" w:rsidRDefault="0069645D" w:rsidP="007F6E16">
      <w:pPr>
        <w:spacing w:after="0" w:line="240" w:lineRule="auto"/>
        <w:jc w:val="center"/>
        <w:rPr>
          <w:szCs w:val="28"/>
        </w:rPr>
      </w:pPr>
      <w:r>
        <w:rPr>
          <w:szCs w:val="28"/>
        </w:rPr>
        <w:t xml:space="preserve">Рисунок </w:t>
      </w:r>
      <w:r w:rsidR="004C7B37" w:rsidRPr="004C7B37">
        <w:rPr>
          <w:color w:val="000000" w:themeColor="text1"/>
          <w:szCs w:val="28"/>
        </w:rPr>
        <w:t>17</w:t>
      </w:r>
      <w:r>
        <w:rPr>
          <w:szCs w:val="28"/>
        </w:rPr>
        <w:t xml:space="preserve"> – Размещение металлических спиралей типа </w:t>
      </w:r>
      <w:r>
        <w:rPr>
          <w:szCs w:val="28"/>
          <w:lang w:val="en-US"/>
        </w:rPr>
        <w:t>Gianturco</w:t>
      </w:r>
      <w:r w:rsidRPr="0069645D">
        <w:rPr>
          <w:szCs w:val="28"/>
        </w:rPr>
        <w:t xml:space="preserve"> </w:t>
      </w:r>
      <w:r>
        <w:rPr>
          <w:szCs w:val="28"/>
        </w:rPr>
        <w:t>в просвете ВПА</w:t>
      </w:r>
    </w:p>
    <w:p w14:paraId="53635EC7" w14:textId="4071DCA2" w:rsidR="00721F89" w:rsidRPr="009A7A15" w:rsidRDefault="0069645D" w:rsidP="00132159">
      <w:pPr>
        <w:spacing w:after="0" w:line="240" w:lineRule="auto"/>
        <w:ind w:firstLine="709"/>
        <w:jc w:val="both"/>
        <w:rPr>
          <w:szCs w:val="28"/>
        </w:rPr>
      </w:pPr>
      <w:r>
        <w:rPr>
          <w:szCs w:val="28"/>
        </w:rPr>
        <w:t xml:space="preserve">По </w:t>
      </w:r>
      <w:r w:rsidR="00D75AB4">
        <w:rPr>
          <w:szCs w:val="28"/>
        </w:rPr>
        <w:t>завершению</w:t>
      </w:r>
      <w:r>
        <w:rPr>
          <w:szCs w:val="28"/>
        </w:rPr>
        <w:t xml:space="preserve"> процесса размещения в просвете ВПА материала для эмболизации выполняли финальный ангиографический контроль в режиме цифровой субтракции, после чего приступали к выполнению основного этапа – имплантации стент-графта по вышеописанной методике. </w:t>
      </w:r>
      <w:r w:rsidR="009A7A15">
        <w:rPr>
          <w:szCs w:val="28"/>
        </w:rPr>
        <w:t xml:space="preserve"> </w:t>
      </w:r>
    </w:p>
    <w:p w14:paraId="6B874414" w14:textId="77777777" w:rsidR="00FB1A18" w:rsidRDefault="00FB1A18" w:rsidP="00132159">
      <w:pPr>
        <w:spacing w:after="0" w:line="240" w:lineRule="auto"/>
        <w:ind w:firstLine="709"/>
        <w:rPr>
          <w:b/>
          <w:szCs w:val="28"/>
        </w:rPr>
      </w:pPr>
    </w:p>
    <w:p w14:paraId="6BE0FA79" w14:textId="25CF94A3" w:rsidR="001E2F0B" w:rsidRPr="001E2F0B" w:rsidRDefault="001E2F0B" w:rsidP="00FB1A18">
      <w:pPr>
        <w:spacing w:after="0" w:line="240" w:lineRule="auto"/>
        <w:ind w:firstLine="709"/>
        <w:jc w:val="both"/>
        <w:rPr>
          <w:rFonts w:eastAsia="Times New Roman"/>
          <w:b/>
          <w:lang w:val="kk-KZ" w:eastAsia="ru-RU"/>
        </w:rPr>
      </w:pPr>
      <w:r w:rsidRPr="001E2F0B">
        <w:rPr>
          <w:rFonts w:eastAsia="Times New Roman"/>
          <w:b/>
          <w:lang w:val="kk-KZ" w:eastAsia="ru-RU"/>
        </w:rPr>
        <w:t>2.</w:t>
      </w:r>
      <w:r w:rsidR="00D06870">
        <w:rPr>
          <w:rFonts w:eastAsia="Times New Roman"/>
          <w:b/>
          <w:lang w:val="kk-KZ" w:eastAsia="ru-RU"/>
        </w:rPr>
        <w:t>7</w:t>
      </w:r>
      <w:r w:rsidRPr="001E2F0B">
        <w:rPr>
          <w:rFonts w:eastAsia="Times New Roman"/>
          <w:b/>
          <w:lang w:val="kk-KZ" w:eastAsia="ru-RU"/>
        </w:rPr>
        <w:t xml:space="preserve"> Статистический анализ данных</w:t>
      </w:r>
    </w:p>
    <w:p w14:paraId="37424C72" w14:textId="789FFE31" w:rsidR="001E2F0B" w:rsidRDefault="001E2F0B" w:rsidP="00FB1A18">
      <w:pPr>
        <w:spacing w:after="0" w:line="240" w:lineRule="auto"/>
        <w:ind w:firstLine="709"/>
        <w:jc w:val="both"/>
        <w:rPr>
          <w:szCs w:val="28"/>
        </w:rPr>
      </w:pPr>
      <w:r w:rsidRPr="00000FDB">
        <w:rPr>
          <w:szCs w:val="28"/>
        </w:rPr>
        <w:t>Статистический анализ выполнен с использованием программных пакетов Microsoft Excel 2019, IBM SPSS Statistics для Windows, версия 23.0, США</w:t>
      </w:r>
      <w:r w:rsidR="00000FDB" w:rsidRPr="00000FDB">
        <w:rPr>
          <w:szCs w:val="28"/>
        </w:rPr>
        <w:t>,</w:t>
      </w:r>
      <w:r w:rsidR="00000FDB" w:rsidRPr="00000FDB">
        <w:t xml:space="preserve"> </w:t>
      </w:r>
      <w:r w:rsidR="00000FDB" w:rsidRPr="00000FDB">
        <w:rPr>
          <w:szCs w:val="28"/>
        </w:rPr>
        <w:t xml:space="preserve">программы StatTech v. 3.0.9 (разработчик </w:t>
      </w:r>
      <w:r w:rsidR="00A958DE">
        <w:rPr>
          <w:rFonts w:eastAsia="Calibri"/>
          <w:szCs w:val="28"/>
        </w:rPr>
        <w:t>‒</w:t>
      </w:r>
      <w:r w:rsidR="00000FDB" w:rsidRPr="00000FDB">
        <w:rPr>
          <w:szCs w:val="28"/>
        </w:rPr>
        <w:t xml:space="preserve"> ООО </w:t>
      </w:r>
      <w:r w:rsidR="00970D03">
        <w:rPr>
          <w:szCs w:val="28"/>
        </w:rPr>
        <w:t>«</w:t>
      </w:r>
      <w:r w:rsidR="00000FDB" w:rsidRPr="00000FDB">
        <w:rPr>
          <w:szCs w:val="28"/>
        </w:rPr>
        <w:t>Статтех</w:t>
      </w:r>
      <w:r w:rsidR="00970D03">
        <w:rPr>
          <w:szCs w:val="28"/>
        </w:rPr>
        <w:t>»</w:t>
      </w:r>
      <w:r w:rsidR="00000FDB" w:rsidRPr="00000FDB">
        <w:rPr>
          <w:szCs w:val="28"/>
        </w:rPr>
        <w:t>, Россия)</w:t>
      </w:r>
      <w:r w:rsidRPr="001E2F0B">
        <w:rPr>
          <w:szCs w:val="28"/>
        </w:rPr>
        <w:t>.</w:t>
      </w:r>
    </w:p>
    <w:p w14:paraId="6BA67159" w14:textId="2CD1E19B" w:rsidR="00896A35" w:rsidRPr="009B2EBD" w:rsidRDefault="00BA700A" w:rsidP="00896A35">
      <w:pPr>
        <w:spacing w:after="0" w:line="240" w:lineRule="auto"/>
        <w:ind w:firstLine="709"/>
        <w:jc w:val="both"/>
        <w:rPr>
          <w:color w:val="000000" w:themeColor="text1"/>
          <w:szCs w:val="28"/>
        </w:rPr>
      </w:pPr>
      <w:r w:rsidRPr="009B2EBD">
        <w:rPr>
          <w:color w:val="000000" w:themeColor="text1"/>
          <w:szCs w:val="28"/>
        </w:rPr>
        <w:t>Нами б</w:t>
      </w:r>
      <w:r w:rsidR="00896A35" w:rsidRPr="009B2EBD">
        <w:rPr>
          <w:color w:val="000000" w:themeColor="text1"/>
          <w:szCs w:val="28"/>
        </w:rPr>
        <w:t>ыли выдвинуты две гипотезы:</w:t>
      </w:r>
    </w:p>
    <w:p w14:paraId="6B574689" w14:textId="4CD7626D" w:rsidR="00896A35" w:rsidRPr="00BA700A" w:rsidRDefault="00896A35" w:rsidP="00896A35">
      <w:pPr>
        <w:spacing w:after="0" w:line="240" w:lineRule="auto"/>
        <w:ind w:firstLine="709"/>
        <w:jc w:val="both"/>
        <w:rPr>
          <w:color w:val="000000" w:themeColor="text1"/>
          <w:szCs w:val="28"/>
        </w:rPr>
      </w:pPr>
      <w:r w:rsidRPr="00BA700A">
        <w:rPr>
          <w:color w:val="000000" w:themeColor="text1"/>
          <w:szCs w:val="28"/>
        </w:rPr>
        <w:t xml:space="preserve">Нулевая гипотеза (Н0): статистически значимые различия между группами пациентов с </w:t>
      </w:r>
      <w:r w:rsidR="00BA700A" w:rsidRPr="00BA700A">
        <w:rPr>
          <w:color w:val="000000" w:themeColor="text1"/>
          <w:szCs w:val="28"/>
        </w:rPr>
        <w:t xml:space="preserve">классической предварительной эмболизацией ВПА </w:t>
      </w:r>
      <w:r w:rsidRPr="00BA700A">
        <w:rPr>
          <w:color w:val="000000" w:themeColor="text1"/>
          <w:szCs w:val="28"/>
        </w:rPr>
        <w:t xml:space="preserve">и </w:t>
      </w:r>
      <w:r w:rsidR="00BA700A" w:rsidRPr="00BA700A">
        <w:rPr>
          <w:color w:val="000000" w:themeColor="text1"/>
          <w:szCs w:val="28"/>
        </w:rPr>
        <w:t>группой пациентов с применением разработанного способа эмболизации ВПА с использованием жидких эмболизирующих систем</w:t>
      </w:r>
      <w:r w:rsidRPr="00BA700A">
        <w:rPr>
          <w:color w:val="000000" w:themeColor="text1"/>
          <w:szCs w:val="28"/>
        </w:rPr>
        <w:t xml:space="preserve"> в изучаемой выборке отсутствуют.</w:t>
      </w:r>
    </w:p>
    <w:p w14:paraId="0E39E27E" w14:textId="70B1B074" w:rsidR="00896A35" w:rsidRPr="00BA700A" w:rsidRDefault="00896A35" w:rsidP="00896A35">
      <w:pPr>
        <w:spacing w:after="0" w:line="240" w:lineRule="auto"/>
        <w:ind w:firstLine="709"/>
        <w:jc w:val="both"/>
        <w:rPr>
          <w:color w:val="000000" w:themeColor="text1"/>
          <w:szCs w:val="28"/>
        </w:rPr>
      </w:pPr>
      <w:r w:rsidRPr="00BA700A">
        <w:rPr>
          <w:color w:val="000000" w:themeColor="text1"/>
          <w:szCs w:val="28"/>
        </w:rPr>
        <w:t xml:space="preserve">Альтернативная гипотеза (Н1): существуют статистически значимые различия между группами пациентов </w:t>
      </w:r>
      <w:r w:rsidR="00BA700A" w:rsidRPr="00BA700A">
        <w:rPr>
          <w:color w:val="000000" w:themeColor="text1"/>
          <w:szCs w:val="28"/>
        </w:rPr>
        <w:t>с классической предварительной эмболизацией ВПА и группой пациентов с применением разработанного способа эмболизации ВПА с использованием жидких эмболизирующих систем в изучаемой выборке</w:t>
      </w:r>
      <w:r w:rsidRPr="00BA700A">
        <w:rPr>
          <w:color w:val="000000" w:themeColor="text1"/>
          <w:szCs w:val="28"/>
        </w:rPr>
        <w:t>.</w:t>
      </w:r>
    </w:p>
    <w:p w14:paraId="2CE793D0" w14:textId="6B2EE23F" w:rsidR="00896A35" w:rsidRPr="00BA700A" w:rsidRDefault="00896A35" w:rsidP="00896A35">
      <w:pPr>
        <w:spacing w:after="0" w:line="240" w:lineRule="auto"/>
        <w:ind w:firstLine="709"/>
        <w:jc w:val="both"/>
        <w:rPr>
          <w:color w:val="000000" w:themeColor="text1"/>
          <w:szCs w:val="28"/>
        </w:rPr>
      </w:pPr>
      <w:r w:rsidRPr="00BA700A">
        <w:rPr>
          <w:color w:val="000000" w:themeColor="text1"/>
          <w:szCs w:val="28"/>
        </w:rPr>
        <w:t>Для данного исследования выбран уровень статистической значимости α≤0,05 (5%). При полученном уровне p-value‎≤0,05 для всех видов данных нулевая гипотеза отклонялась.</w:t>
      </w:r>
    </w:p>
    <w:p w14:paraId="3ED80D8D" w14:textId="77777777" w:rsidR="0015479A" w:rsidRDefault="0015479A" w:rsidP="0015479A">
      <w:pPr>
        <w:spacing w:after="0" w:line="240" w:lineRule="auto"/>
        <w:ind w:firstLine="708"/>
        <w:jc w:val="both"/>
        <w:rPr>
          <w:rFonts w:eastAsia="MS Mincho"/>
          <w:color w:val="000000" w:themeColor="text1"/>
          <w:szCs w:val="28"/>
          <w:lang w:eastAsia="ru-RU"/>
        </w:rPr>
      </w:pPr>
      <w:r w:rsidRPr="0015479A">
        <w:rPr>
          <w:rFonts w:eastAsia="MS Mincho"/>
          <w:color w:val="000000" w:themeColor="text1"/>
          <w:szCs w:val="28"/>
          <w:lang w:eastAsia="ru-RU"/>
        </w:rPr>
        <w:t xml:space="preserve">Для сравнения качественных показателей использовался </w:t>
      </w:r>
      <w:bookmarkStart w:id="3" w:name="_Hlk71890160"/>
      <w:r w:rsidRPr="0015479A">
        <w:rPr>
          <w:rFonts w:eastAsia="MS Mincho"/>
          <w:color w:val="000000" w:themeColor="text1"/>
          <w:szCs w:val="28"/>
          <w:lang w:eastAsia="ru-RU"/>
        </w:rPr>
        <w:t>критерий Хи-квадрат Пирсона</w:t>
      </w:r>
      <w:bookmarkEnd w:id="3"/>
      <w:r w:rsidRPr="0015479A">
        <w:rPr>
          <w:rFonts w:eastAsia="MS Mincho"/>
          <w:color w:val="000000" w:themeColor="text1"/>
          <w:szCs w:val="28"/>
          <w:lang w:eastAsia="ru-RU"/>
        </w:rPr>
        <w:t xml:space="preserve"> (Pearson’s chi-square test).</w:t>
      </w:r>
      <w:r w:rsidRPr="0015479A">
        <w:rPr>
          <w:color w:val="000000" w:themeColor="text1"/>
          <w:szCs w:val="28"/>
        </w:rPr>
        <w:t xml:space="preserve"> В случае ожидаемого явления в пределах</w:t>
      </w:r>
      <w:r w:rsidRPr="0015479A">
        <w:rPr>
          <w:rFonts w:eastAsia="MS Mincho"/>
          <w:color w:val="000000" w:themeColor="text1"/>
          <w:szCs w:val="28"/>
          <w:lang w:eastAsia="ru-RU"/>
        </w:rPr>
        <w:t xml:space="preserve"> от 5 до 9 хотя бы в одной ячейке четырехпольной таблицы, критерий Хи-квадрат рассчитывался с поправкой Йейтса (</w:t>
      </w:r>
      <w:r w:rsidRPr="0015479A">
        <w:rPr>
          <w:rFonts w:eastAsia="MS Mincho"/>
          <w:color w:val="000000" w:themeColor="text1"/>
          <w:szCs w:val="28"/>
          <w:lang w:val="en-US" w:eastAsia="ru-RU"/>
        </w:rPr>
        <w:t>Yates</w:t>
      </w:r>
      <w:r w:rsidRPr="0015479A">
        <w:rPr>
          <w:rFonts w:eastAsia="MS Mincho"/>
          <w:color w:val="000000" w:themeColor="text1"/>
          <w:szCs w:val="28"/>
          <w:lang w:eastAsia="ru-RU"/>
        </w:rPr>
        <w:t>’</w:t>
      </w:r>
      <w:r w:rsidRPr="0015479A">
        <w:rPr>
          <w:rFonts w:eastAsia="MS Mincho"/>
          <w:color w:val="000000" w:themeColor="text1"/>
          <w:szCs w:val="28"/>
          <w:lang w:val="en-US" w:eastAsia="ru-RU"/>
        </w:rPr>
        <w:t>s</w:t>
      </w:r>
      <w:r w:rsidRPr="0015479A">
        <w:rPr>
          <w:rFonts w:eastAsia="MS Mincho"/>
          <w:color w:val="000000" w:themeColor="text1"/>
          <w:szCs w:val="28"/>
          <w:lang w:eastAsia="ru-RU"/>
        </w:rPr>
        <w:t xml:space="preserve"> </w:t>
      </w:r>
      <w:r w:rsidRPr="0015479A">
        <w:rPr>
          <w:rFonts w:eastAsia="MS Mincho"/>
          <w:color w:val="000000" w:themeColor="text1"/>
          <w:szCs w:val="28"/>
          <w:lang w:val="en-US" w:eastAsia="ru-RU"/>
        </w:rPr>
        <w:t>continuity</w:t>
      </w:r>
      <w:r w:rsidRPr="0015479A">
        <w:rPr>
          <w:rFonts w:eastAsia="MS Mincho"/>
          <w:color w:val="000000" w:themeColor="text1"/>
          <w:szCs w:val="28"/>
          <w:lang w:eastAsia="ru-RU"/>
        </w:rPr>
        <w:t xml:space="preserve"> </w:t>
      </w:r>
      <w:r w:rsidRPr="0015479A">
        <w:rPr>
          <w:rFonts w:eastAsia="MS Mincho"/>
          <w:color w:val="000000" w:themeColor="text1"/>
          <w:szCs w:val="28"/>
          <w:lang w:val="en-US" w:eastAsia="ru-RU"/>
        </w:rPr>
        <w:t>correction</w:t>
      </w:r>
      <w:r w:rsidRPr="0015479A">
        <w:rPr>
          <w:rFonts w:eastAsia="MS Mincho"/>
          <w:color w:val="000000" w:themeColor="text1"/>
          <w:szCs w:val="28"/>
          <w:lang w:eastAsia="ru-RU"/>
        </w:rPr>
        <w:t xml:space="preserve">). Если хотя бы в одной ячейке ожидаемое явление было меньше 5, то для анализа использовался </w:t>
      </w:r>
      <w:bookmarkStart w:id="4" w:name="_Hlk71890169"/>
      <w:r w:rsidRPr="0015479A">
        <w:rPr>
          <w:rFonts w:eastAsia="MS Mincho"/>
          <w:color w:val="000000" w:themeColor="text1"/>
          <w:szCs w:val="28"/>
          <w:lang w:eastAsia="ru-RU"/>
        </w:rPr>
        <w:t xml:space="preserve">точный критерий Фишера </w:t>
      </w:r>
      <w:bookmarkEnd w:id="4"/>
      <w:r w:rsidRPr="0015479A">
        <w:rPr>
          <w:rFonts w:eastAsia="MS Mincho"/>
          <w:color w:val="000000" w:themeColor="text1"/>
          <w:szCs w:val="28"/>
          <w:lang w:eastAsia="ru-RU"/>
        </w:rPr>
        <w:t>(</w:t>
      </w:r>
      <w:r w:rsidRPr="0015479A">
        <w:rPr>
          <w:rFonts w:eastAsia="MS Mincho"/>
          <w:color w:val="000000" w:themeColor="text1"/>
          <w:szCs w:val="28"/>
          <w:lang w:val="en-US" w:eastAsia="ru-RU"/>
        </w:rPr>
        <w:t>Fisher</w:t>
      </w:r>
      <w:r w:rsidRPr="0015479A">
        <w:rPr>
          <w:rFonts w:eastAsia="MS Mincho"/>
          <w:color w:val="000000" w:themeColor="text1"/>
          <w:szCs w:val="28"/>
          <w:lang w:eastAsia="ru-RU"/>
        </w:rPr>
        <w:t>’</w:t>
      </w:r>
      <w:r w:rsidRPr="0015479A">
        <w:rPr>
          <w:rFonts w:eastAsia="MS Mincho"/>
          <w:color w:val="000000" w:themeColor="text1"/>
          <w:szCs w:val="28"/>
          <w:lang w:val="en-US" w:eastAsia="ru-RU"/>
        </w:rPr>
        <w:t>s</w:t>
      </w:r>
      <w:r w:rsidRPr="0015479A">
        <w:rPr>
          <w:rFonts w:eastAsia="MS Mincho"/>
          <w:color w:val="000000" w:themeColor="text1"/>
          <w:szCs w:val="28"/>
          <w:lang w:eastAsia="ru-RU"/>
        </w:rPr>
        <w:t xml:space="preserve"> </w:t>
      </w:r>
      <w:r w:rsidRPr="0015479A">
        <w:rPr>
          <w:rFonts w:eastAsia="MS Mincho"/>
          <w:color w:val="000000" w:themeColor="text1"/>
          <w:szCs w:val="28"/>
          <w:lang w:val="en-US" w:eastAsia="ru-RU"/>
        </w:rPr>
        <w:t>Exact</w:t>
      </w:r>
      <w:r w:rsidRPr="0015479A">
        <w:rPr>
          <w:rFonts w:eastAsia="MS Mincho"/>
          <w:color w:val="000000" w:themeColor="text1"/>
          <w:szCs w:val="28"/>
          <w:lang w:eastAsia="ru-RU"/>
        </w:rPr>
        <w:t xml:space="preserve"> </w:t>
      </w:r>
      <w:r w:rsidRPr="0015479A">
        <w:rPr>
          <w:rFonts w:eastAsia="MS Mincho"/>
          <w:color w:val="000000" w:themeColor="text1"/>
          <w:szCs w:val="28"/>
          <w:lang w:val="en-US" w:eastAsia="ru-RU"/>
        </w:rPr>
        <w:t>test</w:t>
      </w:r>
      <w:r w:rsidRPr="0015479A">
        <w:rPr>
          <w:rFonts w:eastAsia="MS Mincho"/>
          <w:color w:val="000000" w:themeColor="text1"/>
          <w:szCs w:val="28"/>
          <w:lang w:eastAsia="ru-RU"/>
        </w:rPr>
        <w:t>).</w:t>
      </w:r>
    </w:p>
    <w:p w14:paraId="5EAAB986" w14:textId="55DDF39F" w:rsidR="00A402A6" w:rsidRPr="00D06870" w:rsidRDefault="001E2F0B" w:rsidP="0015479A">
      <w:pPr>
        <w:spacing w:after="0" w:line="240" w:lineRule="auto"/>
        <w:ind w:firstLine="709"/>
        <w:jc w:val="both"/>
        <w:rPr>
          <w:szCs w:val="28"/>
        </w:rPr>
      </w:pPr>
      <w:r w:rsidRPr="001E2F0B">
        <w:rPr>
          <w:szCs w:val="28"/>
        </w:rPr>
        <w:t xml:space="preserve">Количественные переменные </w:t>
      </w:r>
      <w:r>
        <w:rPr>
          <w:szCs w:val="28"/>
        </w:rPr>
        <w:t xml:space="preserve">были </w:t>
      </w:r>
      <w:r w:rsidRPr="001E2F0B">
        <w:rPr>
          <w:szCs w:val="28"/>
        </w:rPr>
        <w:t>оцен</w:t>
      </w:r>
      <w:r>
        <w:rPr>
          <w:szCs w:val="28"/>
        </w:rPr>
        <w:t>ены</w:t>
      </w:r>
      <w:r w:rsidRPr="001E2F0B">
        <w:rPr>
          <w:szCs w:val="28"/>
        </w:rPr>
        <w:t xml:space="preserve"> на нормальность с помощью критерия Шапиро-Уилка и графического построения гистограмм и диаграмм нормального распределения.</w:t>
      </w:r>
      <w:r w:rsidR="00D06870">
        <w:rPr>
          <w:szCs w:val="28"/>
        </w:rPr>
        <w:t xml:space="preserve"> </w:t>
      </w:r>
      <w:r w:rsidR="00A402A6" w:rsidRPr="00D06870">
        <w:rPr>
          <w:szCs w:val="28"/>
        </w:rPr>
        <w:t>Количественные показатели оценивались на предмет соответствия нормальному распределению с помощью критерия Шапиро-Уилка (при числе исследуемых менее 50) или критерия Колмогорова-Смирнова (при числе исследуемых более 50).</w:t>
      </w:r>
    </w:p>
    <w:p w14:paraId="569C2624" w14:textId="77777777" w:rsidR="00A402A6" w:rsidRPr="00D06870" w:rsidRDefault="00A402A6" w:rsidP="00FB1A18">
      <w:pPr>
        <w:spacing w:after="0" w:line="240" w:lineRule="auto"/>
        <w:ind w:firstLine="709"/>
        <w:jc w:val="both"/>
        <w:rPr>
          <w:szCs w:val="28"/>
        </w:rPr>
      </w:pPr>
      <w:r w:rsidRPr="00D06870">
        <w:rPr>
          <w:szCs w:val="28"/>
        </w:rPr>
        <w:t>Количественные показатели, имеющие нормальное распределение, описывались с помощью средних арифметических величин (M) и стандартных отклонений (SD), границ 95% доверительного интервала (95% ДИ).</w:t>
      </w:r>
    </w:p>
    <w:p w14:paraId="3F701276" w14:textId="3CFD6312" w:rsidR="00A402A6" w:rsidRPr="00D06870" w:rsidRDefault="00A402A6" w:rsidP="00FB1A18">
      <w:pPr>
        <w:spacing w:after="0" w:line="240" w:lineRule="auto"/>
        <w:ind w:firstLine="709"/>
        <w:jc w:val="both"/>
        <w:rPr>
          <w:szCs w:val="28"/>
        </w:rPr>
      </w:pPr>
      <w:r w:rsidRPr="00D06870">
        <w:rPr>
          <w:szCs w:val="28"/>
        </w:rPr>
        <w:t>В случае отсутствия нормального распределения количественные данные описывались с помощью медианы (Me) и нижнего и верхнего квартилей (Q1</w:t>
      </w:r>
      <w:r w:rsidR="00A958DE">
        <w:rPr>
          <w:rFonts w:eastAsia="Calibri"/>
          <w:szCs w:val="28"/>
        </w:rPr>
        <w:t>‒</w:t>
      </w:r>
      <w:r w:rsidRPr="00D06870">
        <w:rPr>
          <w:szCs w:val="28"/>
        </w:rPr>
        <w:t>Q3).</w:t>
      </w:r>
    </w:p>
    <w:p w14:paraId="49811B79" w14:textId="77777777" w:rsidR="00A402A6" w:rsidRPr="00D06870" w:rsidRDefault="00A402A6" w:rsidP="00FB1A18">
      <w:pPr>
        <w:spacing w:after="0" w:line="240" w:lineRule="auto"/>
        <w:ind w:firstLine="709"/>
        <w:jc w:val="both"/>
        <w:rPr>
          <w:szCs w:val="28"/>
        </w:rPr>
      </w:pPr>
      <w:r w:rsidRPr="00D06870">
        <w:rPr>
          <w:szCs w:val="28"/>
        </w:rPr>
        <w:t>Категориальные данные описывались с указанием абсолютных значений и процентных долей.</w:t>
      </w:r>
    </w:p>
    <w:p w14:paraId="7907CC4B" w14:textId="77777777" w:rsidR="00A402A6" w:rsidRPr="00D06870" w:rsidRDefault="00A402A6" w:rsidP="00FB1A18">
      <w:pPr>
        <w:spacing w:after="0" w:line="240" w:lineRule="auto"/>
        <w:ind w:firstLine="709"/>
        <w:jc w:val="both"/>
        <w:rPr>
          <w:szCs w:val="28"/>
        </w:rPr>
      </w:pPr>
      <w:r w:rsidRPr="00D06870">
        <w:rPr>
          <w:szCs w:val="28"/>
        </w:rPr>
        <w:t>Сравнение двух групп по количественному показателю, имеющему нормальное распределение, при условии равенства дисперсий выполнялось с помощью t-критерия Стьюдента.</w:t>
      </w:r>
    </w:p>
    <w:p w14:paraId="3B354332" w14:textId="77777777" w:rsidR="00A402A6" w:rsidRPr="00D06870" w:rsidRDefault="00A402A6" w:rsidP="00FB1A18">
      <w:pPr>
        <w:spacing w:after="0" w:line="240" w:lineRule="auto"/>
        <w:ind w:firstLine="709"/>
        <w:jc w:val="both"/>
        <w:rPr>
          <w:szCs w:val="28"/>
        </w:rPr>
      </w:pPr>
      <w:r w:rsidRPr="00D06870">
        <w:rPr>
          <w:szCs w:val="28"/>
        </w:rPr>
        <w:t>Сравнение двух групп по количественному показателю, распределение которого отличалось от нормального, выполнялось с помощью U-критерия Манна-Уитни.</w:t>
      </w:r>
    </w:p>
    <w:p w14:paraId="055FA903" w14:textId="53E0D36B" w:rsidR="00A402A6" w:rsidRPr="00D06870" w:rsidRDefault="00A402A6" w:rsidP="00FB1A18">
      <w:pPr>
        <w:spacing w:after="0" w:line="240" w:lineRule="auto"/>
        <w:ind w:firstLine="709"/>
        <w:jc w:val="both"/>
        <w:rPr>
          <w:szCs w:val="28"/>
        </w:rPr>
      </w:pPr>
      <w:r w:rsidRPr="00D06870">
        <w:rPr>
          <w:szCs w:val="28"/>
        </w:rPr>
        <w:t>Сравнение процентных долей при анализе четырехпольных таблиц сопряженности выполнялось с помощью критерия хи-квадрат Пирсона (при значениях ожидаемого явления более 10), точного критерия Фишера (при значениях ожидаемого явления менее 10)</w:t>
      </w:r>
      <w:r w:rsidR="00E40FA1">
        <w:rPr>
          <w:szCs w:val="28"/>
        </w:rPr>
        <w:t>.</w:t>
      </w:r>
    </w:p>
    <w:p w14:paraId="41E39562" w14:textId="0090719E" w:rsidR="00A402A6" w:rsidRDefault="00A402A6" w:rsidP="00FB1A18">
      <w:pPr>
        <w:spacing w:after="0" w:line="240" w:lineRule="auto"/>
        <w:ind w:firstLine="709"/>
        <w:jc w:val="both"/>
        <w:rPr>
          <w:szCs w:val="28"/>
        </w:rPr>
      </w:pPr>
      <w:r w:rsidRPr="00D06870">
        <w:rPr>
          <w:szCs w:val="28"/>
        </w:rPr>
        <w:t>Сравнение процентных долей при анализе многопольных таблиц сопряженности выполнялось с помощью критерия хи-квадрат Пирсона.</w:t>
      </w:r>
    </w:p>
    <w:p w14:paraId="4063675B" w14:textId="7B97AC7B" w:rsidR="00896A35" w:rsidRPr="009B2EBD" w:rsidRDefault="00896A35" w:rsidP="00FB1A18">
      <w:pPr>
        <w:spacing w:after="0" w:line="240" w:lineRule="auto"/>
        <w:ind w:firstLine="709"/>
        <w:jc w:val="both"/>
        <w:rPr>
          <w:color w:val="000000" w:themeColor="text1"/>
          <w:szCs w:val="28"/>
        </w:rPr>
      </w:pPr>
      <w:r w:rsidRPr="009B2EBD">
        <w:rPr>
          <w:color w:val="000000" w:themeColor="text1"/>
          <w:szCs w:val="28"/>
        </w:rPr>
        <w:t xml:space="preserve">Для оценки силы связи между осложнениями и </w:t>
      </w:r>
      <w:r w:rsidR="009B2EBD" w:rsidRPr="009B2EBD">
        <w:rPr>
          <w:color w:val="000000" w:themeColor="text1"/>
          <w:szCs w:val="28"/>
        </w:rPr>
        <w:t xml:space="preserve">исследуемой </w:t>
      </w:r>
      <w:r w:rsidRPr="009B2EBD">
        <w:rPr>
          <w:color w:val="000000" w:themeColor="text1"/>
          <w:szCs w:val="28"/>
        </w:rPr>
        <w:t xml:space="preserve">методикой </w:t>
      </w:r>
      <w:r w:rsidR="009B2EBD" w:rsidRPr="009B2EBD">
        <w:rPr>
          <w:color w:val="000000" w:themeColor="text1"/>
          <w:szCs w:val="28"/>
        </w:rPr>
        <w:t>эмболизации</w:t>
      </w:r>
      <w:r w:rsidRPr="009B2EBD">
        <w:rPr>
          <w:color w:val="000000" w:themeColor="text1"/>
          <w:szCs w:val="28"/>
        </w:rPr>
        <w:t xml:space="preserve"> применялся корреляционный анализ при помощи критерия фи (Phi, φ). Интерпретация полученных значений критериев фи проводилась согласно рекомендациям Rea &amp; Parker, при которых связь &lt;0,1 считается несущественной, от 0,1 до &lt;0,2 – слабой, от 0,2 до &lt;0,4 – средней, от 0,4 до &lt;0,6 – относительно сильной, от 0,6 до &lt;0,8 – сильной и от 0,8 до 1,0 – очень сильной.</w:t>
      </w:r>
    </w:p>
    <w:p w14:paraId="52E69A68" w14:textId="03A29CD4" w:rsidR="00A402A6" w:rsidRPr="00D06870" w:rsidRDefault="00A402A6" w:rsidP="00FB1A18">
      <w:pPr>
        <w:spacing w:after="0" w:line="240" w:lineRule="auto"/>
        <w:ind w:firstLine="709"/>
        <w:jc w:val="both"/>
        <w:rPr>
          <w:szCs w:val="28"/>
        </w:rPr>
      </w:pPr>
      <w:r w:rsidRPr="00D06870">
        <w:rPr>
          <w:szCs w:val="28"/>
        </w:rPr>
        <w:t>Оценка функции выживаемости пациентов проводилась по методу Каплана-Мейера. График оценки функции выживаемости представляет из себя убывающую ступенчатую линию, значения функции выживаемости между точками наблюдений считаются константными. Метод Каплана-Мейера позвол</w:t>
      </w:r>
      <w:r w:rsidR="00E40FA1">
        <w:rPr>
          <w:szCs w:val="28"/>
        </w:rPr>
        <w:t>ил</w:t>
      </w:r>
      <w:r w:rsidRPr="00D06870">
        <w:rPr>
          <w:szCs w:val="28"/>
        </w:rPr>
        <w:t xml:space="preserve"> выполн</w:t>
      </w:r>
      <w:r w:rsidR="006513DC">
        <w:rPr>
          <w:szCs w:val="28"/>
        </w:rPr>
        <w:t>и</w:t>
      </w:r>
      <w:r w:rsidRPr="00D06870">
        <w:rPr>
          <w:szCs w:val="28"/>
        </w:rPr>
        <w:t>ть анализ цензурированных данных, т.е. оценить выживаемость с учетом того, что пациенты могут выбывать в ходе эксперимента или иметь разные сроки наблюдения.</w:t>
      </w:r>
    </w:p>
    <w:p w14:paraId="7C38F138" w14:textId="10673594" w:rsidR="00A402A6" w:rsidRPr="001E2F0B" w:rsidRDefault="00A402A6" w:rsidP="00FB1A18">
      <w:pPr>
        <w:spacing w:after="0" w:line="240" w:lineRule="auto"/>
        <w:ind w:firstLine="709"/>
        <w:jc w:val="both"/>
        <w:rPr>
          <w:szCs w:val="28"/>
        </w:rPr>
      </w:pPr>
      <w:r w:rsidRPr="00D06870">
        <w:rPr>
          <w:szCs w:val="28"/>
        </w:rPr>
        <w:t>Анализ выживаемости пациентов проводился по методу регрессии Кокса, подразумевающему прогнозирование риска наступления события для рассматриваемого объекта и оценку влияния заранее определенных независимых переменных (предикторов) на этот риск. Риск рассматривается как функция, зависящая от времени. Базовые предположения, лежащие в основе метода, состоят в том, что все объясняющие переменные независимы, линейно влияют на риск наступления события, а также</w:t>
      </w:r>
      <w:r w:rsidR="006513DC">
        <w:rPr>
          <w:szCs w:val="28"/>
        </w:rPr>
        <w:t>,</w:t>
      </w:r>
      <w:r w:rsidRPr="00D06870">
        <w:rPr>
          <w:szCs w:val="28"/>
        </w:rPr>
        <w:t xml:space="preserve"> что риски наступления события для любых двух объектов в любой отрезок времени пропорциональны.</w:t>
      </w:r>
    </w:p>
    <w:p w14:paraId="6589C8A5" w14:textId="17D8D3A0" w:rsidR="005E7075" w:rsidRDefault="005E7075">
      <w:pPr>
        <w:rPr>
          <w:b/>
          <w:szCs w:val="28"/>
        </w:rPr>
      </w:pPr>
      <w:r>
        <w:rPr>
          <w:b/>
          <w:szCs w:val="28"/>
        </w:rPr>
        <w:br w:type="page"/>
      </w:r>
    </w:p>
    <w:p w14:paraId="3EEA687C" w14:textId="644E11CB" w:rsidR="00AC55A4" w:rsidRDefault="00AC55A4" w:rsidP="001C46A4">
      <w:pPr>
        <w:spacing w:after="0" w:line="240" w:lineRule="auto"/>
        <w:ind w:firstLine="708"/>
        <w:rPr>
          <w:rFonts w:eastAsia="Times New Roman"/>
          <w:b/>
          <w:szCs w:val="28"/>
          <w:lang w:eastAsia="ru-RU"/>
        </w:rPr>
      </w:pPr>
      <w:r>
        <w:rPr>
          <w:rFonts w:eastAsia="Times New Roman"/>
          <w:b/>
          <w:szCs w:val="28"/>
          <w:lang w:eastAsia="ru-RU"/>
        </w:rPr>
        <w:t>3</w:t>
      </w:r>
      <w:r w:rsidRPr="00E83887">
        <w:rPr>
          <w:rFonts w:eastAsia="Times New Roman"/>
          <w:b/>
          <w:szCs w:val="28"/>
          <w:lang w:eastAsia="ru-RU"/>
        </w:rPr>
        <w:t xml:space="preserve"> </w:t>
      </w:r>
      <w:r>
        <w:rPr>
          <w:rFonts w:eastAsia="Times New Roman"/>
          <w:b/>
          <w:szCs w:val="28"/>
          <w:lang w:eastAsia="ru-RU"/>
        </w:rPr>
        <w:t>РЕЗУЛЬТАТЫ</w:t>
      </w:r>
      <w:r w:rsidRPr="00E83887">
        <w:rPr>
          <w:rFonts w:eastAsia="Times New Roman"/>
          <w:b/>
          <w:szCs w:val="28"/>
          <w:lang w:eastAsia="ru-RU"/>
        </w:rPr>
        <w:t xml:space="preserve"> ИССЛЕДОВАНИЯ</w:t>
      </w:r>
    </w:p>
    <w:p w14:paraId="219E2D81" w14:textId="77777777" w:rsidR="001C46A4" w:rsidRDefault="001C46A4" w:rsidP="001C46A4">
      <w:pPr>
        <w:spacing w:after="0" w:line="240" w:lineRule="auto"/>
        <w:ind w:firstLine="708"/>
        <w:rPr>
          <w:b/>
          <w:szCs w:val="28"/>
        </w:rPr>
      </w:pPr>
    </w:p>
    <w:p w14:paraId="0195FD02" w14:textId="77777777" w:rsidR="00833394" w:rsidRPr="00833394" w:rsidRDefault="00833394" w:rsidP="00833394">
      <w:pPr>
        <w:spacing w:after="0" w:line="240" w:lineRule="auto"/>
        <w:ind w:firstLine="708"/>
        <w:jc w:val="both"/>
        <w:rPr>
          <w:b/>
          <w:szCs w:val="28"/>
        </w:rPr>
      </w:pPr>
      <w:r w:rsidRPr="00833394">
        <w:rPr>
          <w:b/>
          <w:szCs w:val="28"/>
        </w:rPr>
        <w:t xml:space="preserve">3.1 </w:t>
      </w:r>
      <w:r w:rsidRPr="00833394">
        <w:rPr>
          <w:b/>
          <w:szCs w:val="28"/>
        </w:rPr>
        <w:tab/>
        <w:t>Разработка авторского метода превентивной эмболизации внутренних подвздошных артерий с применением жидких эмболизирующих систем</w:t>
      </w:r>
    </w:p>
    <w:p w14:paraId="679B81A7" w14:textId="6A230B27" w:rsidR="00833394" w:rsidRPr="001A45FB" w:rsidRDefault="006A651A" w:rsidP="006A651A">
      <w:pPr>
        <w:spacing w:after="0" w:line="240" w:lineRule="auto"/>
        <w:ind w:firstLine="708"/>
        <w:jc w:val="both"/>
        <w:rPr>
          <w:spacing w:val="2"/>
          <w:szCs w:val="28"/>
        </w:rPr>
      </w:pPr>
      <w:r w:rsidRPr="001A45FB">
        <w:rPr>
          <w:spacing w:val="2"/>
          <w:szCs w:val="28"/>
        </w:rPr>
        <w:t xml:space="preserve">На современном этапе развития технологий эндопротезирования существует несколько техник выполнения предварительной окклюзии внутренних подвздошных артерий с целью предупреждения развития ретроградного эндоподтекания </w:t>
      </w:r>
      <w:r w:rsidRPr="001A45FB">
        <w:rPr>
          <w:spacing w:val="2"/>
          <w:szCs w:val="28"/>
          <w:lang w:val="en-US"/>
        </w:rPr>
        <w:t>II</w:t>
      </w:r>
      <w:r w:rsidRPr="001A45FB">
        <w:rPr>
          <w:spacing w:val="2"/>
          <w:szCs w:val="28"/>
        </w:rPr>
        <w:t xml:space="preserve"> типа. Для этой цели как правило используют эмболизацию ВПА металлическими спиралями типа Gianturco, имплантацию внутрисосудистых окклюдеров, либо просто накрывают устье ВПА браншей стент-графта</w:t>
      </w:r>
      <w:r w:rsidR="00833394" w:rsidRPr="001A45FB">
        <w:rPr>
          <w:spacing w:val="2"/>
          <w:szCs w:val="28"/>
        </w:rPr>
        <w:t xml:space="preserve"> [9]. </w:t>
      </w:r>
    </w:p>
    <w:p w14:paraId="7217F962" w14:textId="681D6A78" w:rsidR="00833394" w:rsidRPr="001A45FB" w:rsidRDefault="00810E1B" w:rsidP="00810E1B">
      <w:pPr>
        <w:spacing w:after="0" w:line="240" w:lineRule="auto"/>
        <w:ind w:firstLine="708"/>
        <w:jc w:val="both"/>
        <w:rPr>
          <w:spacing w:val="2"/>
          <w:szCs w:val="28"/>
        </w:rPr>
      </w:pPr>
      <w:r w:rsidRPr="001A45FB">
        <w:rPr>
          <w:spacing w:val="2"/>
          <w:szCs w:val="28"/>
        </w:rPr>
        <w:t xml:space="preserve">Основным источником развития длительно персистирующей ретроградной протечки, которая может провоцировать рост аневризматического мешка в </w:t>
      </w:r>
      <w:r w:rsidR="00551AB7" w:rsidRPr="001A45FB">
        <w:rPr>
          <w:spacing w:val="2"/>
          <w:szCs w:val="28"/>
        </w:rPr>
        <w:t>отдалённом</w:t>
      </w:r>
      <w:r w:rsidRPr="001A45FB">
        <w:rPr>
          <w:spacing w:val="2"/>
          <w:szCs w:val="28"/>
        </w:rPr>
        <w:t xml:space="preserve"> периоде, является как правило, именно ВПА, накрытая графтом, без выполнения её предварительной окклюзии. Этот факт обусловлен прежде всего значительным уровнем коллатерального кровообращения в бассейне ВПА, её крупным диаметром</w:t>
      </w:r>
      <w:r w:rsidR="00833394" w:rsidRPr="001A45FB">
        <w:rPr>
          <w:spacing w:val="2"/>
          <w:szCs w:val="28"/>
        </w:rPr>
        <w:t xml:space="preserve"> [118].</w:t>
      </w:r>
      <w:r w:rsidR="001A45FB" w:rsidRPr="001A45FB">
        <w:rPr>
          <w:spacing w:val="2"/>
          <w:szCs w:val="28"/>
        </w:rPr>
        <w:t xml:space="preserve"> Учитывая такое положение вещей, выполнение предварительной окклюзии ВПА является абсолютно оправданным шагом.</w:t>
      </w:r>
    </w:p>
    <w:p w14:paraId="1CC725A2" w14:textId="67730B70" w:rsidR="00833394" w:rsidRPr="001A45FB" w:rsidRDefault="001A45FB" w:rsidP="00833394">
      <w:pPr>
        <w:spacing w:after="0" w:line="240" w:lineRule="auto"/>
        <w:ind w:firstLine="708"/>
        <w:jc w:val="both"/>
        <w:rPr>
          <w:spacing w:val="2"/>
          <w:szCs w:val="28"/>
        </w:rPr>
      </w:pPr>
      <w:r w:rsidRPr="001A45FB">
        <w:rPr>
          <w:spacing w:val="2"/>
          <w:szCs w:val="28"/>
        </w:rPr>
        <w:t>Тем не менее</w:t>
      </w:r>
      <w:r w:rsidR="00833394" w:rsidRPr="001A45FB">
        <w:rPr>
          <w:spacing w:val="2"/>
          <w:szCs w:val="28"/>
        </w:rPr>
        <w:t xml:space="preserve">, треть пациентов, которым выполнена предварительная окклюзия ВПА, отмечают развитие высокой перемежающей хромоты, которая разрешается в течении 2 лет у половины из них. В тех случаях, когда окклюзия ВПА носила билатеральный характер, процесс </w:t>
      </w:r>
      <w:r w:rsidR="00656CF0" w:rsidRPr="001A45FB">
        <w:rPr>
          <w:spacing w:val="2"/>
          <w:szCs w:val="28"/>
        </w:rPr>
        <w:t>восстановления</w:t>
      </w:r>
      <w:r w:rsidR="00833394" w:rsidRPr="001A45FB">
        <w:rPr>
          <w:spacing w:val="2"/>
          <w:szCs w:val="28"/>
        </w:rPr>
        <w:t xml:space="preserve"> занимал гораздо больше времени. При этом частота развития высокой перемежающей хромоты была значимо выше у тех пациентов, которым была выполнена эмболизация при помощи металлических спиралей, при одномоментной двусторонней окклюзии, в случаях дистального размещения материала для эмболизации в просвете ВПА. </w:t>
      </w:r>
    </w:p>
    <w:p w14:paraId="1EFB6EA0" w14:textId="77777777" w:rsidR="00833394" w:rsidRPr="00551AB7" w:rsidRDefault="00833394" w:rsidP="00833394">
      <w:pPr>
        <w:spacing w:after="0" w:line="240" w:lineRule="auto"/>
        <w:ind w:firstLine="708"/>
        <w:jc w:val="both"/>
        <w:rPr>
          <w:spacing w:val="2"/>
          <w:szCs w:val="28"/>
        </w:rPr>
      </w:pPr>
      <w:r w:rsidRPr="00551AB7">
        <w:rPr>
          <w:spacing w:val="2"/>
          <w:szCs w:val="28"/>
        </w:rPr>
        <w:t xml:space="preserve">Эректильная дисфункция возникает приблизительно у 10% пациентов, и возникает значимо чаще в случаях применения металлических спиралей для эмболизации. Другие значительные ишемические осложнения (некроз ягодичных мышц, кишечника, спинальная ишемия) регистрировались значимо реже (&lt;1%), при этом имеет место тенденция к сокращению количества подобных осложнений в более поздних публикациях. </w:t>
      </w:r>
    </w:p>
    <w:p w14:paraId="2ECFC180" w14:textId="0541D938" w:rsidR="00833394" w:rsidRPr="00551AB7" w:rsidRDefault="00833394" w:rsidP="00833394">
      <w:pPr>
        <w:spacing w:after="0" w:line="240" w:lineRule="auto"/>
        <w:ind w:firstLine="708"/>
        <w:jc w:val="both"/>
        <w:rPr>
          <w:spacing w:val="2"/>
          <w:szCs w:val="28"/>
        </w:rPr>
      </w:pPr>
      <w:r w:rsidRPr="00551AB7">
        <w:rPr>
          <w:spacing w:val="2"/>
          <w:szCs w:val="28"/>
        </w:rPr>
        <w:t xml:space="preserve">Эндоподтекания II типа наиболее часто </w:t>
      </w:r>
      <w:r w:rsidR="00656CF0" w:rsidRPr="00551AB7">
        <w:rPr>
          <w:spacing w:val="2"/>
          <w:szCs w:val="28"/>
        </w:rPr>
        <w:t>развивались</w:t>
      </w:r>
      <w:r w:rsidRPr="00551AB7">
        <w:rPr>
          <w:spacing w:val="2"/>
          <w:szCs w:val="28"/>
        </w:rPr>
        <w:t xml:space="preserve"> в тех случаях, когда ВПА накрывалась стент-графтом без предварительной окклюзии – до 5,53% случаев [12]. Стремление </w:t>
      </w:r>
      <w:r w:rsidR="001A45FB" w:rsidRPr="00551AB7">
        <w:rPr>
          <w:spacing w:val="2"/>
          <w:szCs w:val="28"/>
        </w:rPr>
        <w:t xml:space="preserve">интервенционных радиологов </w:t>
      </w:r>
      <w:r w:rsidRPr="00551AB7">
        <w:rPr>
          <w:spacing w:val="2"/>
          <w:szCs w:val="28"/>
        </w:rPr>
        <w:t xml:space="preserve">выполнить имплантацию, не прибегая к предварительной окклюзии ВПА продиктовано желанием сократить время процедуры, уменьшить лучевую нагрузку на пациента и персонал, снизить объем введенного контрастного вещества. </w:t>
      </w:r>
    </w:p>
    <w:p w14:paraId="7F609FE9" w14:textId="1205034F" w:rsidR="00833394" w:rsidRPr="00551AB7" w:rsidRDefault="00833394" w:rsidP="00833394">
      <w:pPr>
        <w:spacing w:after="0" w:line="240" w:lineRule="auto"/>
        <w:ind w:firstLine="708"/>
        <w:jc w:val="both"/>
        <w:rPr>
          <w:spacing w:val="2"/>
          <w:szCs w:val="28"/>
        </w:rPr>
      </w:pPr>
      <w:r w:rsidRPr="00551AB7">
        <w:rPr>
          <w:spacing w:val="2"/>
          <w:szCs w:val="28"/>
        </w:rPr>
        <w:t xml:space="preserve">Описанные осложнения ишемического характера напрямую зависят от коллатерализации кровотока в бассейне ВПА, наличия прямых анастомозов с </w:t>
      </w:r>
      <w:r w:rsidR="00656CF0" w:rsidRPr="00551AB7">
        <w:rPr>
          <w:spacing w:val="2"/>
          <w:szCs w:val="28"/>
        </w:rPr>
        <w:t>контрлатеральной</w:t>
      </w:r>
      <w:r w:rsidRPr="00551AB7">
        <w:rPr>
          <w:spacing w:val="2"/>
          <w:szCs w:val="28"/>
        </w:rPr>
        <w:t xml:space="preserve"> ВПА, глубокой бедренной артерией, наружной подвздошной артерией, поясничными и брыжеечными артериями. </w:t>
      </w:r>
    </w:p>
    <w:p w14:paraId="5F27DAB2" w14:textId="77777777" w:rsidR="00372C40" w:rsidRPr="00551AB7" w:rsidRDefault="00833394" w:rsidP="00833394">
      <w:pPr>
        <w:spacing w:after="0" w:line="240" w:lineRule="auto"/>
        <w:ind w:firstLine="708"/>
        <w:jc w:val="both"/>
        <w:rPr>
          <w:spacing w:val="2"/>
          <w:szCs w:val="28"/>
        </w:rPr>
      </w:pPr>
      <w:r w:rsidRPr="00551AB7">
        <w:rPr>
          <w:spacing w:val="2"/>
          <w:szCs w:val="28"/>
        </w:rPr>
        <w:t xml:space="preserve">Наличие таких артериальных анастомозов позволяет значительно снизить степень ишемии органов малого таза. Более высокая частота ишемических осложнений в случаях с использованием металлических спиралей связана с миграцией спиралей в дистальные ветви ВПА с последующим разобщением кровотока по передней и задней ветви ВПА [119; 120]. </w:t>
      </w:r>
    </w:p>
    <w:p w14:paraId="23396962" w14:textId="09C63194" w:rsidR="00372C40" w:rsidRPr="00FA7355" w:rsidRDefault="00556AE5" w:rsidP="00B55254">
      <w:pPr>
        <w:spacing w:after="0" w:line="240" w:lineRule="auto"/>
        <w:ind w:firstLine="708"/>
        <w:jc w:val="both"/>
        <w:rPr>
          <w:spacing w:val="2"/>
          <w:szCs w:val="28"/>
        </w:rPr>
      </w:pPr>
      <w:r w:rsidRPr="00556AE5">
        <w:rPr>
          <w:spacing w:val="2"/>
          <w:szCs w:val="28"/>
        </w:rPr>
        <w:t>Использование эндоваскулярных окклюдеров</w:t>
      </w:r>
      <w:r w:rsidRPr="00503224">
        <w:rPr>
          <w:spacing w:val="2"/>
          <w:szCs w:val="28"/>
        </w:rPr>
        <w:t xml:space="preserve"> </w:t>
      </w:r>
      <w:r w:rsidRPr="00556AE5">
        <w:rPr>
          <w:spacing w:val="2"/>
          <w:szCs w:val="28"/>
        </w:rPr>
        <w:t xml:space="preserve">в </w:t>
      </w:r>
      <w:r>
        <w:rPr>
          <w:spacing w:val="2"/>
          <w:szCs w:val="28"/>
        </w:rPr>
        <w:t>случаях</w:t>
      </w:r>
      <w:r w:rsidRPr="00556AE5">
        <w:rPr>
          <w:spacing w:val="2"/>
          <w:szCs w:val="28"/>
        </w:rPr>
        <w:t xml:space="preserve"> </w:t>
      </w:r>
      <w:r w:rsidR="00B55254">
        <w:rPr>
          <w:spacing w:val="2"/>
          <w:szCs w:val="28"/>
        </w:rPr>
        <w:t xml:space="preserve">как </w:t>
      </w:r>
      <w:r w:rsidR="00B55254" w:rsidRPr="00556AE5">
        <w:rPr>
          <w:spacing w:val="2"/>
          <w:szCs w:val="28"/>
        </w:rPr>
        <w:t>билатеральной,</w:t>
      </w:r>
      <w:r w:rsidR="00B55254">
        <w:rPr>
          <w:spacing w:val="2"/>
          <w:szCs w:val="28"/>
        </w:rPr>
        <w:t xml:space="preserve"> так и унилатеральной</w:t>
      </w:r>
      <w:r w:rsidRPr="00556AE5">
        <w:rPr>
          <w:spacing w:val="2"/>
          <w:szCs w:val="28"/>
        </w:rPr>
        <w:t xml:space="preserve"> окклюзии </w:t>
      </w:r>
      <w:r>
        <w:rPr>
          <w:spacing w:val="2"/>
          <w:szCs w:val="28"/>
        </w:rPr>
        <w:t xml:space="preserve">ВПА </w:t>
      </w:r>
      <w:r w:rsidRPr="00556AE5">
        <w:rPr>
          <w:spacing w:val="2"/>
          <w:szCs w:val="28"/>
        </w:rPr>
        <w:t xml:space="preserve">может быть эффективным методом </w:t>
      </w:r>
      <w:r>
        <w:rPr>
          <w:spacing w:val="2"/>
          <w:szCs w:val="28"/>
        </w:rPr>
        <w:t>предупреждения ретроградных протечек в аневризматический мешок</w:t>
      </w:r>
      <w:r w:rsidRPr="00556AE5">
        <w:rPr>
          <w:spacing w:val="2"/>
          <w:szCs w:val="28"/>
        </w:rPr>
        <w:t xml:space="preserve">, </w:t>
      </w:r>
      <w:r w:rsidR="00B55254">
        <w:rPr>
          <w:spacing w:val="2"/>
          <w:szCs w:val="28"/>
        </w:rPr>
        <w:t xml:space="preserve">одномоментно сохраняя </w:t>
      </w:r>
      <w:r w:rsidRPr="00556AE5">
        <w:rPr>
          <w:spacing w:val="2"/>
          <w:szCs w:val="28"/>
        </w:rPr>
        <w:t xml:space="preserve">кровоток в дистальном русле </w:t>
      </w:r>
      <w:r w:rsidR="00B55254">
        <w:rPr>
          <w:spacing w:val="2"/>
          <w:szCs w:val="28"/>
        </w:rPr>
        <w:t xml:space="preserve">ВПА за </w:t>
      </w:r>
      <w:r w:rsidR="00551AB7">
        <w:rPr>
          <w:spacing w:val="2"/>
          <w:szCs w:val="28"/>
        </w:rPr>
        <w:t>счёт</w:t>
      </w:r>
      <w:r w:rsidR="00B55254">
        <w:rPr>
          <w:spacing w:val="2"/>
          <w:szCs w:val="28"/>
        </w:rPr>
        <w:t xml:space="preserve"> максимально проксимального расположения окклюдера. </w:t>
      </w:r>
      <w:r w:rsidRPr="00556AE5">
        <w:rPr>
          <w:spacing w:val="2"/>
          <w:szCs w:val="28"/>
        </w:rPr>
        <w:t xml:space="preserve">Однако, вопрос о том, следует ли выполнять билатеральную эмболизацию </w:t>
      </w:r>
      <w:r w:rsidR="00B55254">
        <w:rPr>
          <w:spacing w:val="2"/>
          <w:szCs w:val="28"/>
        </w:rPr>
        <w:t>ВПА</w:t>
      </w:r>
      <w:r w:rsidRPr="00556AE5">
        <w:rPr>
          <w:spacing w:val="2"/>
          <w:szCs w:val="28"/>
        </w:rPr>
        <w:t xml:space="preserve"> одновременно или в два этапа, </w:t>
      </w:r>
      <w:r w:rsidR="00551AB7" w:rsidRPr="00556AE5">
        <w:rPr>
          <w:spacing w:val="2"/>
          <w:szCs w:val="28"/>
        </w:rPr>
        <w:t>остаётся</w:t>
      </w:r>
      <w:r w:rsidRPr="00556AE5">
        <w:rPr>
          <w:spacing w:val="2"/>
          <w:szCs w:val="28"/>
        </w:rPr>
        <w:t xml:space="preserve"> открытым. Анализ публикаций показывает, что выполнение эмболизации </w:t>
      </w:r>
      <w:r w:rsidR="00B55254">
        <w:rPr>
          <w:spacing w:val="2"/>
          <w:szCs w:val="28"/>
        </w:rPr>
        <w:t>ВПА</w:t>
      </w:r>
      <w:r w:rsidRPr="00556AE5">
        <w:rPr>
          <w:spacing w:val="2"/>
          <w:szCs w:val="28"/>
        </w:rPr>
        <w:t xml:space="preserve"> в два этапа, с разнесением по времени не менее чем в 2 месяца, может снизить частоту и степень выраженности ишемических проявлений, перемежающей хромоты, а также частоту и длительность эректильной дисфункции. Это может быть связано с формированием достаточного коллатерального кровотока в бассейне </w:t>
      </w:r>
      <w:r w:rsidR="00B55254">
        <w:rPr>
          <w:spacing w:val="2"/>
          <w:szCs w:val="28"/>
        </w:rPr>
        <w:t>ВПА</w:t>
      </w:r>
      <w:r w:rsidRPr="00556AE5">
        <w:rPr>
          <w:spacing w:val="2"/>
          <w:szCs w:val="28"/>
        </w:rPr>
        <w:t xml:space="preserve"> после первого этапа эмболизации.</w:t>
      </w:r>
      <w:r w:rsidR="00B55254">
        <w:rPr>
          <w:spacing w:val="2"/>
          <w:szCs w:val="28"/>
        </w:rPr>
        <w:t xml:space="preserve"> </w:t>
      </w:r>
      <w:r w:rsidRPr="00556AE5">
        <w:rPr>
          <w:spacing w:val="2"/>
          <w:szCs w:val="28"/>
        </w:rPr>
        <w:t xml:space="preserve">Таким образом, прецизионное размещение эмболизата в приустьевом отделе ВСА и разнесение по времени этапов эмболизации может помочь минимизировать ишемические проявления постэмболизационного синдрома и повысить эффективность лечения. Однако, решение о выборе оптимальной тактики требует индивидуального подхода и может зависеть от клинической ситуации и </w:t>
      </w:r>
      <w:r w:rsidR="00B55254">
        <w:rPr>
          <w:spacing w:val="2"/>
          <w:szCs w:val="28"/>
        </w:rPr>
        <w:t xml:space="preserve">анатомических </w:t>
      </w:r>
      <w:r w:rsidRPr="00556AE5">
        <w:rPr>
          <w:spacing w:val="2"/>
          <w:szCs w:val="28"/>
        </w:rPr>
        <w:t xml:space="preserve">характеристик </w:t>
      </w:r>
      <w:r w:rsidRPr="00551AB7">
        <w:rPr>
          <w:spacing w:val="2"/>
          <w:szCs w:val="28"/>
        </w:rPr>
        <w:t>пациента</w:t>
      </w:r>
      <w:r w:rsidR="00833394" w:rsidRPr="00551AB7">
        <w:rPr>
          <w:spacing w:val="2"/>
          <w:szCs w:val="28"/>
        </w:rPr>
        <w:t xml:space="preserve"> [121]. </w:t>
      </w:r>
      <w:r w:rsidR="001A45FB">
        <w:rPr>
          <w:spacing w:val="2"/>
          <w:szCs w:val="28"/>
        </w:rPr>
        <w:t>Таким образом, п</w:t>
      </w:r>
      <w:r w:rsidR="00833394" w:rsidRPr="00FA7355">
        <w:rPr>
          <w:spacing w:val="2"/>
          <w:szCs w:val="28"/>
        </w:rPr>
        <w:t xml:space="preserve">рименяемые на сегодняшний день методики превентивной эмболизации с использованием металлических спиралей и эндоваскулярных окклюдеров показывают высокую частоту развития ретроградных эндоподтеканий и развития высокой перемежающей хромоты (5,53% и 29,5% соответственно) [12]. </w:t>
      </w:r>
    </w:p>
    <w:p w14:paraId="0DD8CC1C" w14:textId="3BE8CE83" w:rsidR="00833394" w:rsidRDefault="00833394" w:rsidP="00833394">
      <w:pPr>
        <w:spacing w:after="0" w:line="240" w:lineRule="auto"/>
        <w:ind w:firstLine="708"/>
        <w:jc w:val="both"/>
        <w:rPr>
          <w:szCs w:val="28"/>
        </w:rPr>
      </w:pPr>
      <w:r w:rsidRPr="00FA7355">
        <w:rPr>
          <w:spacing w:val="2"/>
          <w:szCs w:val="28"/>
        </w:rPr>
        <w:t>Принимая во внимание актуальность и необходимость совершенствования методик превентивной эмболизации внутренних подвздошных артерий с целью предупреждения ретроградных эндоподтеканий после эндоваскулярного протезирования аневризм брюшной аорты, нами был разработан и внедрен способ превентивной эмболизации приустьевого отдела ВПА (Патент на изобретение №35941, Приложение А, Авторское свидетельство №14304, Приложение Б) с использованием жидкого танталсодержащего кополимера этиленвинилового спирта (Medtronic (ONYX</w:t>
      </w:r>
      <w:r w:rsidRPr="00FA7355">
        <w:rPr>
          <w:spacing w:val="2"/>
          <w:szCs w:val="28"/>
          <w:vertAlign w:val="superscript"/>
        </w:rPr>
        <w:t>TM</w:t>
      </w:r>
      <w:r w:rsidRPr="00FA7355">
        <w:rPr>
          <w:spacing w:val="2"/>
          <w:szCs w:val="28"/>
        </w:rPr>
        <w:t>) 710 Medtronic Parkway, Minneapolis, MN 55432-5604, USA; Meril Life Sciences (MENOX</w:t>
      </w:r>
      <w:r w:rsidRPr="00FA7355">
        <w:rPr>
          <w:spacing w:val="2"/>
          <w:szCs w:val="28"/>
          <w:vertAlign w:val="superscript"/>
        </w:rPr>
        <w:t>TM</w:t>
      </w:r>
      <w:r w:rsidRPr="00FA7355">
        <w:rPr>
          <w:spacing w:val="2"/>
          <w:szCs w:val="28"/>
        </w:rPr>
        <w:t xml:space="preserve">), Индия) вязкостью 34 сантипуаз, основанный на известной технологии жидкостной эмболизации полимерными композициями, широко применяемыми в интервенционной нейрохирургии и радиологии. Отличие </w:t>
      </w:r>
      <w:r w:rsidR="00656CF0" w:rsidRPr="00FA7355">
        <w:rPr>
          <w:spacing w:val="2"/>
          <w:szCs w:val="28"/>
        </w:rPr>
        <w:t>предложенного</w:t>
      </w:r>
      <w:r w:rsidRPr="00FA7355">
        <w:rPr>
          <w:spacing w:val="2"/>
          <w:szCs w:val="28"/>
        </w:rPr>
        <w:t xml:space="preserve"> нами способа от существующих заключается в технике введения эмболизирующего вещества в просвет ВПА под </w:t>
      </w:r>
      <w:r w:rsidR="00656CF0" w:rsidRPr="00FA7355">
        <w:rPr>
          <w:spacing w:val="2"/>
          <w:szCs w:val="28"/>
        </w:rPr>
        <w:t>предварительно</w:t>
      </w:r>
      <w:r w:rsidRPr="00FA7355">
        <w:rPr>
          <w:spacing w:val="2"/>
          <w:szCs w:val="28"/>
        </w:rPr>
        <w:t xml:space="preserve"> установленный эндоваскулярный протез. Такой технический маневр позволил создать значительную редукцию артериального притока в просвете ВПА и сделать введение эмболизата безопасным и точным. Далее остановимся подробнее на технических нюансах исследуемой методики.</w:t>
      </w:r>
    </w:p>
    <w:p w14:paraId="2BEABE83" w14:textId="77777777" w:rsidR="00833394" w:rsidRPr="00833394" w:rsidRDefault="00833394" w:rsidP="00833394">
      <w:pPr>
        <w:spacing w:after="0" w:line="240" w:lineRule="auto"/>
        <w:ind w:firstLine="708"/>
        <w:jc w:val="both"/>
        <w:rPr>
          <w:szCs w:val="28"/>
        </w:rPr>
      </w:pPr>
    </w:p>
    <w:p w14:paraId="14F58527" w14:textId="4021A616" w:rsidR="00833394" w:rsidRPr="00721F89" w:rsidRDefault="00372C40" w:rsidP="00833394">
      <w:pPr>
        <w:spacing w:after="0" w:line="240" w:lineRule="auto"/>
        <w:ind w:firstLine="709"/>
        <w:jc w:val="both"/>
        <w:rPr>
          <w:b/>
          <w:szCs w:val="28"/>
        </w:rPr>
      </w:pPr>
      <w:r>
        <w:rPr>
          <w:b/>
          <w:szCs w:val="28"/>
        </w:rPr>
        <w:t>3</w:t>
      </w:r>
      <w:r w:rsidR="00833394" w:rsidRPr="00721F89">
        <w:rPr>
          <w:b/>
          <w:szCs w:val="28"/>
        </w:rPr>
        <w:t>.</w:t>
      </w:r>
      <w:r>
        <w:rPr>
          <w:b/>
          <w:szCs w:val="28"/>
        </w:rPr>
        <w:t>2</w:t>
      </w:r>
      <w:r w:rsidR="00833394" w:rsidRPr="00721F89">
        <w:rPr>
          <w:b/>
          <w:szCs w:val="28"/>
        </w:rPr>
        <w:t xml:space="preserve"> Техника превентивной окклюзии внутренних подвздошных артерий с применением жидких эмболизирующих систем</w:t>
      </w:r>
    </w:p>
    <w:p w14:paraId="2A01D5E7" w14:textId="77777777" w:rsidR="00833394" w:rsidRDefault="00833394" w:rsidP="00833394">
      <w:pPr>
        <w:spacing w:after="0" w:line="240" w:lineRule="auto"/>
        <w:ind w:firstLine="708"/>
        <w:contextualSpacing/>
        <w:jc w:val="both"/>
        <w:rPr>
          <w:rFonts w:eastAsia="Times New Roman"/>
          <w:szCs w:val="24"/>
          <w:lang w:eastAsia="ru-RU"/>
        </w:rPr>
      </w:pPr>
      <w:r w:rsidRPr="0051761D">
        <w:rPr>
          <w:rFonts w:eastAsia="Times New Roman"/>
          <w:szCs w:val="24"/>
          <w:lang w:eastAsia="ru-RU"/>
        </w:rPr>
        <w:t xml:space="preserve">В ходе процедуры имплантации эндоваскулярного протеза – стент-графта в просвет аневризмы брюшной аорты с вовлечением подвздошной артерии, перед имплантацией выполняется селективная катетеризация ВПА на стороне поражения. С этой целью может быть использован доступ по </w:t>
      </w:r>
      <w:r w:rsidRPr="0051761D">
        <w:rPr>
          <w:rFonts w:eastAsia="Times New Roman"/>
          <w:szCs w:val="24"/>
          <w:lang w:val="en-US" w:eastAsia="ru-RU"/>
        </w:rPr>
        <w:t>Seldinger</w:t>
      </w:r>
      <w:r w:rsidRPr="0051761D">
        <w:rPr>
          <w:rFonts w:eastAsia="Times New Roman"/>
          <w:szCs w:val="24"/>
          <w:lang w:eastAsia="ru-RU"/>
        </w:rPr>
        <w:t xml:space="preserve"> как с контралатеральной общей бедренной артерии (рис</w:t>
      </w:r>
      <w:r>
        <w:rPr>
          <w:rFonts w:eastAsia="Times New Roman"/>
          <w:szCs w:val="24"/>
          <w:lang w:eastAsia="ru-RU"/>
        </w:rPr>
        <w:t>унок</w:t>
      </w:r>
      <w:r w:rsidRPr="0051761D">
        <w:rPr>
          <w:rFonts w:eastAsia="Times New Roman"/>
          <w:szCs w:val="24"/>
          <w:lang w:eastAsia="ru-RU"/>
        </w:rPr>
        <w:t xml:space="preserve"> </w:t>
      </w:r>
      <w:r>
        <w:rPr>
          <w:rFonts w:eastAsia="Times New Roman"/>
          <w:szCs w:val="24"/>
          <w:lang w:eastAsia="ru-RU"/>
        </w:rPr>
        <w:t>18а</w:t>
      </w:r>
      <w:r w:rsidRPr="0051761D">
        <w:rPr>
          <w:rFonts w:eastAsia="Times New Roman"/>
          <w:szCs w:val="24"/>
          <w:lang w:eastAsia="ru-RU"/>
        </w:rPr>
        <w:t>), так и с лучевой артерии (рис</w:t>
      </w:r>
      <w:r>
        <w:rPr>
          <w:rFonts w:eastAsia="Times New Roman"/>
          <w:szCs w:val="24"/>
          <w:lang w:eastAsia="ru-RU"/>
        </w:rPr>
        <w:t>унок</w:t>
      </w:r>
      <w:r w:rsidRPr="0051761D">
        <w:rPr>
          <w:rFonts w:eastAsia="Times New Roman"/>
          <w:szCs w:val="24"/>
          <w:lang w:eastAsia="ru-RU"/>
        </w:rPr>
        <w:t xml:space="preserve"> </w:t>
      </w:r>
      <w:r>
        <w:rPr>
          <w:rFonts w:eastAsia="Times New Roman"/>
          <w:szCs w:val="24"/>
          <w:lang w:eastAsia="ru-RU"/>
        </w:rPr>
        <w:t>18б</w:t>
      </w:r>
      <w:r w:rsidRPr="00B10133">
        <w:rPr>
          <w:rFonts w:eastAsia="Times New Roman"/>
          <w:color w:val="000000" w:themeColor="text1"/>
          <w:szCs w:val="24"/>
          <w:lang w:eastAsia="ru-RU"/>
        </w:rPr>
        <w:t>).</w:t>
      </w:r>
      <w:r w:rsidRPr="0051761D">
        <w:rPr>
          <w:rFonts w:eastAsia="Times New Roman"/>
          <w:szCs w:val="24"/>
          <w:lang w:eastAsia="ru-RU"/>
        </w:rPr>
        <w:t xml:space="preserve"> В просвете ВПА размещается </w:t>
      </w:r>
      <w:r w:rsidRPr="0051761D">
        <w:rPr>
          <w:rFonts w:eastAsia="Times New Roman"/>
          <w:szCs w:val="24"/>
          <w:lang w:val="en-US" w:eastAsia="ru-RU"/>
        </w:rPr>
        <w:t>DMSO</w:t>
      </w:r>
      <w:r w:rsidRPr="0051761D">
        <w:rPr>
          <w:rFonts w:eastAsia="Times New Roman"/>
          <w:szCs w:val="24"/>
          <w:lang w:eastAsia="ru-RU"/>
        </w:rPr>
        <w:t xml:space="preserve"> </w:t>
      </w:r>
      <w:r w:rsidRPr="0051761D">
        <w:rPr>
          <w:rFonts w:eastAsia="Times New Roman"/>
          <w:szCs w:val="24"/>
          <w:lang w:val="kk-KZ" w:eastAsia="ru-RU"/>
        </w:rPr>
        <w:t xml:space="preserve">совместимый </w:t>
      </w:r>
      <w:r w:rsidRPr="0051761D">
        <w:rPr>
          <w:rFonts w:eastAsia="Times New Roman"/>
          <w:szCs w:val="24"/>
          <w:lang w:eastAsia="ru-RU"/>
        </w:rPr>
        <w:t xml:space="preserve">микрокатетер 2,4 </w:t>
      </w:r>
      <w:r w:rsidRPr="0051761D">
        <w:rPr>
          <w:rFonts w:eastAsia="Times New Roman"/>
          <w:szCs w:val="24"/>
          <w:lang w:val="en-US" w:eastAsia="ru-RU"/>
        </w:rPr>
        <w:t>Fr</w:t>
      </w:r>
      <w:r w:rsidRPr="0051761D">
        <w:rPr>
          <w:rFonts w:eastAsia="Times New Roman"/>
          <w:szCs w:val="24"/>
          <w:lang w:eastAsia="ru-RU"/>
        </w:rPr>
        <w:t xml:space="preserve"> необходимой длины.</w:t>
      </w:r>
    </w:p>
    <w:p w14:paraId="2377C341" w14:textId="77777777" w:rsidR="00833394" w:rsidRPr="0051761D" w:rsidRDefault="00833394" w:rsidP="00833394">
      <w:pPr>
        <w:spacing w:after="0" w:line="240" w:lineRule="auto"/>
        <w:ind w:firstLine="708"/>
        <w:contextualSpacing/>
        <w:jc w:val="both"/>
        <w:rPr>
          <w:rFonts w:eastAsia="Times New Roman"/>
          <w:szCs w:val="24"/>
          <w:lang w:eastAsia="ru-RU"/>
        </w:rPr>
      </w:pPr>
    </w:p>
    <w:p w14:paraId="448A6144" w14:textId="77777777" w:rsidR="00833394" w:rsidRPr="0051761D" w:rsidRDefault="00833394" w:rsidP="00833394">
      <w:pPr>
        <w:spacing w:after="0" w:line="240" w:lineRule="auto"/>
        <w:ind w:left="927"/>
        <w:contextualSpacing/>
        <w:rPr>
          <w:rFonts w:eastAsia="Times New Roman"/>
          <w:szCs w:val="24"/>
          <w:lang w:eastAsia="ru-RU"/>
        </w:rPr>
      </w:pPr>
      <w:r w:rsidRPr="0051761D">
        <w:rPr>
          <w:rFonts w:eastAsia="Times New Roman"/>
          <w:noProof/>
          <w:szCs w:val="24"/>
          <w:lang w:eastAsia="ru-RU"/>
        </w:rPr>
        <w:drawing>
          <wp:inline distT="0" distB="0" distL="0" distR="0" wp14:anchorId="192EB00B" wp14:editId="0FF07F51">
            <wp:extent cx="3227835" cy="1664165"/>
            <wp:effectExtent l="953"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717" t="13937" r="15290" b="25771"/>
                    <a:stretch/>
                  </pic:blipFill>
                  <pic:spPr bwMode="auto">
                    <a:xfrm rot="16200000">
                      <a:off x="0" y="0"/>
                      <a:ext cx="3264533" cy="168308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noProof/>
          <w:szCs w:val="24"/>
        </w:rPr>
        <w:t xml:space="preserve">                              </w:t>
      </w:r>
      <w:r w:rsidRPr="0051761D">
        <w:rPr>
          <w:rFonts w:eastAsia="Times New Roman"/>
          <w:noProof/>
          <w:szCs w:val="24"/>
          <w:lang w:eastAsia="ru-RU"/>
        </w:rPr>
        <w:drawing>
          <wp:inline distT="0" distB="0" distL="0" distR="0" wp14:anchorId="1EE13019" wp14:editId="03AF857D">
            <wp:extent cx="3003698" cy="1497583"/>
            <wp:effectExtent l="0" t="889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483" t="13242" r="16089" b="15990"/>
                    <a:stretch/>
                  </pic:blipFill>
                  <pic:spPr bwMode="auto">
                    <a:xfrm rot="16200000">
                      <a:off x="0" y="0"/>
                      <a:ext cx="3065161" cy="1528227"/>
                    </a:xfrm>
                    <a:prstGeom prst="rect">
                      <a:avLst/>
                    </a:prstGeom>
                    <a:noFill/>
                    <a:ln>
                      <a:noFill/>
                    </a:ln>
                    <a:extLst>
                      <a:ext uri="{53640926-AAD7-44D8-BBD7-CCE9431645EC}">
                        <a14:shadowObscured xmlns:a14="http://schemas.microsoft.com/office/drawing/2010/main"/>
                      </a:ext>
                    </a:extLst>
                  </pic:spPr>
                </pic:pic>
              </a:graphicData>
            </a:graphic>
          </wp:inline>
        </w:drawing>
      </w:r>
    </w:p>
    <w:p w14:paraId="0BC24094" w14:textId="7FA0B4CB" w:rsidR="00833394" w:rsidRPr="001C46A4" w:rsidRDefault="00833394" w:rsidP="00833394">
      <w:pPr>
        <w:spacing w:after="0" w:line="240" w:lineRule="auto"/>
        <w:ind w:firstLine="709"/>
        <w:contextualSpacing/>
        <w:jc w:val="both"/>
        <w:rPr>
          <w:rFonts w:eastAsia="Times New Roman"/>
          <w:sz w:val="24"/>
          <w:szCs w:val="24"/>
          <w:lang w:eastAsia="ru-RU"/>
        </w:rPr>
      </w:pPr>
      <w:r w:rsidRPr="001C46A4">
        <w:rPr>
          <w:rFonts w:eastAsia="Times New Roman"/>
          <w:sz w:val="24"/>
          <w:szCs w:val="24"/>
          <w:lang w:eastAsia="ru-RU"/>
        </w:rPr>
        <w:t xml:space="preserve">               </w:t>
      </w:r>
      <w:r w:rsidR="00372C40">
        <w:rPr>
          <w:rFonts w:eastAsia="Times New Roman"/>
          <w:sz w:val="24"/>
          <w:szCs w:val="24"/>
          <w:lang w:eastAsia="ru-RU"/>
        </w:rPr>
        <w:t xml:space="preserve">         </w:t>
      </w:r>
      <w:r w:rsidRPr="001C46A4">
        <w:rPr>
          <w:rFonts w:eastAsia="Times New Roman"/>
          <w:sz w:val="24"/>
          <w:szCs w:val="24"/>
          <w:lang w:eastAsia="ru-RU"/>
        </w:rPr>
        <w:t xml:space="preserve">   а                              </w:t>
      </w:r>
      <w:r>
        <w:rPr>
          <w:rFonts w:eastAsia="Times New Roman"/>
          <w:sz w:val="24"/>
          <w:szCs w:val="24"/>
          <w:lang w:eastAsia="ru-RU"/>
        </w:rPr>
        <w:t xml:space="preserve">  </w:t>
      </w:r>
      <w:r w:rsidRPr="001C46A4">
        <w:rPr>
          <w:rFonts w:eastAsia="Times New Roman"/>
          <w:sz w:val="24"/>
          <w:szCs w:val="24"/>
          <w:lang w:eastAsia="ru-RU"/>
        </w:rPr>
        <w:t xml:space="preserve">  </w:t>
      </w:r>
      <w:r>
        <w:rPr>
          <w:rFonts w:eastAsia="Times New Roman"/>
          <w:sz w:val="24"/>
          <w:szCs w:val="24"/>
          <w:lang w:eastAsia="ru-RU"/>
        </w:rPr>
        <w:t xml:space="preserve">          </w:t>
      </w:r>
      <w:r w:rsidRPr="001C46A4">
        <w:rPr>
          <w:rFonts w:eastAsia="Times New Roman"/>
          <w:sz w:val="24"/>
          <w:szCs w:val="24"/>
          <w:lang w:eastAsia="ru-RU"/>
        </w:rPr>
        <w:t xml:space="preserve">                            б</w:t>
      </w:r>
    </w:p>
    <w:p w14:paraId="36341D32" w14:textId="77777777" w:rsidR="00833394" w:rsidRPr="001C46A4" w:rsidRDefault="00833394" w:rsidP="00833394">
      <w:pPr>
        <w:spacing w:after="0" w:line="240" w:lineRule="auto"/>
        <w:contextualSpacing/>
        <w:jc w:val="center"/>
        <w:rPr>
          <w:rFonts w:eastAsia="Times New Roman"/>
          <w:sz w:val="16"/>
          <w:szCs w:val="16"/>
          <w:lang w:eastAsia="ru-RU"/>
        </w:rPr>
      </w:pPr>
    </w:p>
    <w:p w14:paraId="0850E02F" w14:textId="77777777" w:rsidR="00833394" w:rsidRPr="001C46A4" w:rsidRDefault="00833394" w:rsidP="00833394">
      <w:pPr>
        <w:spacing w:after="0" w:line="240" w:lineRule="auto"/>
        <w:ind w:firstLine="709"/>
        <w:contextualSpacing/>
        <w:jc w:val="both"/>
        <w:rPr>
          <w:rFonts w:eastAsia="Times New Roman"/>
          <w:sz w:val="24"/>
          <w:szCs w:val="24"/>
          <w:lang w:eastAsia="ru-RU"/>
        </w:rPr>
      </w:pPr>
      <w:r w:rsidRPr="001C46A4">
        <w:rPr>
          <w:rFonts w:eastAsia="Times New Roman"/>
          <w:sz w:val="24"/>
          <w:szCs w:val="24"/>
          <w:lang w:eastAsia="ru-RU"/>
        </w:rPr>
        <w:t>а – катетеризация ВПА контралатеральным доступом</w:t>
      </w:r>
      <w:r>
        <w:rPr>
          <w:rFonts w:eastAsia="Times New Roman"/>
          <w:sz w:val="24"/>
          <w:szCs w:val="24"/>
          <w:lang w:eastAsia="ru-RU"/>
        </w:rPr>
        <w:t>;</w:t>
      </w:r>
      <w:r w:rsidRPr="001C46A4">
        <w:rPr>
          <w:rFonts w:eastAsia="Times New Roman"/>
          <w:sz w:val="24"/>
          <w:szCs w:val="24"/>
          <w:lang w:eastAsia="ru-RU"/>
        </w:rPr>
        <w:t xml:space="preserve"> б – катетеризация ВПА лучевым доступом (1 – микрокатетер, 2 – ВПА)</w:t>
      </w:r>
    </w:p>
    <w:p w14:paraId="21B51676" w14:textId="77777777" w:rsidR="00833394" w:rsidRPr="001C46A4" w:rsidRDefault="00833394" w:rsidP="00833394">
      <w:pPr>
        <w:spacing w:after="0" w:line="240" w:lineRule="auto"/>
        <w:contextualSpacing/>
        <w:jc w:val="center"/>
        <w:rPr>
          <w:rFonts w:eastAsia="Times New Roman"/>
          <w:sz w:val="16"/>
          <w:szCs w:val="16"/>
          <w:lang w:eastAsia="ru-RU"/>
        </w:rPr>
      </w:pPr>
    </w:p>
    <w:p w14:paraId="3B2B66DD" w14:textId="77777777" w:rsidR="00833394" w:rsidRPr="0051761D" w:rsidRDefault="00833394" w:rsidP="00833394">
      <w:pPr>
        <w:spacing w:after="0" w:line="240" w:lineRule="auto"/>
        <w:contextualSpacing/>
        <w:jc w:val="center"/>
        <w:rPr>
          <w:rFonts w:eastAsia="Times New Roman"/>
          <w:szCs w:val="24"/>
          <w:lang w:eastAsia="ru-RU"/>
        </w:rPr>
      </w:pPr>
      <w:r w:rsidRPr="0051761D">
        <w:rPr>
          <w:rFonts w:eastAsia="Times New Roman"/>
          <w:szCs w:val="24"/>
          <w:lang w:eastAsia="ru-RU"/>
        </w:rPr>
        <w:t xml:space="preserve">Рисунок </w:t>
      </w:r>
      <w:r w:rsidRPr="009C7471">
        <w:rPr>
          <w:rFonts w:eastAsia="Times New Roman"/>
          <w:color w:val="000000" w:themeColor="text1"/>
          <w:szCs w:val="24"/>
          <w:lang w:eastAsia="ru-RU"/>
        </w:rPr>
        <w:t xml:space="preserve">18 </w:t>
      </w:r>
      <w:r>
        <w:rPr>
          <w:rFonts w:eastAsia="Calibri"/>
          <w:szCs w:val="28"/>
        </w:rPr>
        <w:t>‒</w:t>
      </w:r>
      <w:r w:rsidRPr="0051761D">
        <w:rPr>
          <w:rFonts w:eastAsia="Times New Roman"/>
          <w:szCs w:val="24"/>
          <w:lang w:eastAsia="ru-RU"/>
        </w:rPr>
        <w:t xml:space="preserve"> </w:t>
      </w:r>
      <w:r>
        <w:rPr>
          <w:rFonts w:eastAsia="Times New Roman"/>
          <w:szCs w:val="24"/>
          <w:lang w:eastAsia="ru-RU"/>
        </w:rPr>
        <w:t>Способы катетеризации ВПА</w:t>
      </w:r>
    </w:p>
    <w:p w14:paraId="0B15F665" w14:textId="77777777" w:rsidR="00833394" w:rsidRDefault="00833394" w:rsidP="00833394">
      <w:pPr>
        <w:spacing w:after="0" w:line="240" w:lineRule="auto"/>
        <w:ind w:firstLine="708"/>
        <w:contextualSpacing/>
        <w:jc w:val="both"/>
        <w:rPr>
          <w:rFonts w:eastAsia="Times New Roman"/>
          <w:szCs w:val="24"/>
          <w:lang w:eastAsia="ru-RU"/>
        </w:rPr>
      </w:pPr>
    </w:p>
    <w:p w14:paraId="649A2674" w14:textId="77777777" w:rsidR="00833394" w:rsidRPr="00FA7355" w:rsidRDefault="00833394" w:rsidP="00833394">
      <w:pPr>
        <w:spacing w:after="0" w:line="240" w:lineRule="auto"/>
        <w:ind w:firstLine="708"/>
        <w:contextualSpacing/>
        <w:jc w:val="both"/>
        <w:rPr>
          <w:rFonts w:eastAsia="Times New Roman"/>
          <w:spacing w:val="2"/>
          <w:szCs w:val="24"/>
          <w:lang w:eastAsia="ru-RU"/>
        </w:rPr>
      </w:pPr>
      <w:r w:rsidRPr="00FA7355">
        <w:rPr>
          <w:rFonts w:eastAsia="Times New Roman"/>
          <w:spacing w:val="2"/>
          <w:szCs w:val="24"/>
          <w:lang w:eastAsia="ru-RU"/>
        </w:rPr>
        <w:t>После размещения микрокатетера в просвете ВПА, необходимо доставить в просвет аневризматического расширения упакованный в систему доставки стент-графт. Далее выполняется изоляция аневризматического мешка путем имплантации эндоваскулярного протеза – стент-графта по общепринятой методике (рисунок 19).</w:t>
      </w:r>
    </w:p>
    <w:p w14:paraId="08C21EF7" w14:textId="77777777" w:rsidR="00833394" w:rsidRPr="0051761D" w:rsidRDefault="00833394" w:rsidP="00833394">
      <w:pPr>
        <w:spacing w:after="0" w:line="240" w:lineRule="auto"/>
        <w:ind w:firstLine="708"/>
        <w:contextualSpacing/>
        <w:jc w:val="both"/>
        <w:rPr>
          <w:rFonts w:eastAsia="Times New Roman"/>
          <w:szCs w:val="24"/>
          <w:lang w:eastAsia="ru-RU"/>
        </w:rPr>
      </w:pPr>
    </w:p>
    <w:p w14:paraId="1A2A8FA6" w14:textId="77777777" w:rsidR="00833394" w:rsidRPr="0051761D" w:rsidRDefault="00833394" w:rsidP="00833394">
      <w:pPr>
        <w:spacing w:after="0" w:line="240" w:lineRule="auto"/>
        <w:contextualSpacing/>
        <w:jc w:val="center"/>
        <w:rPr>
          <w:rFonts w:eastAsia="Times New Roman"/>
          <w:szCs w:val="24"/>
          <w:lang w:eastAsia="ru-RU"/>
        </w:rPr>
      </w:pPr>
      <w:r w:rsidRPr="0051761D">
        <w:rPr>
          <w:rFonts w:eastAsia="Times New Roman"/>
          <w:noProof/>
          <w:szCs w:val="24"/>
          <w:lang w:eastAsia="ru-RU"/>
        </w:rPr>
        <w:drawing>
          <wp:inline distT="0" distB="0" distL="0" distR="0" wp14:anchorId="2FB0E059" wp14:editId="0B8B4486">
            <wp:extent cx="3031406" cy="2800479"/>
            <wp:effectExtent l="953"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869" t="7842" r="44015" b="7659"/>
                    <a:stretch/>
                  </pic:blipFill>
                  <pic:spPr bwMode="auto">
                    <a:xfrm rot="16200000">
                      <a:off x="0" y="0"/>
                      <a:ext cx="3091440" cy="2855940"/>
                    </a:xfrm>
                    <a:prstGeom prst="rect">
                      <a:avLst/>
                    </a:prstGeom>
                    <a:noFill/>
                    <a:ln>
                      <a:noFill/>
                    </a:ln>
                    <a:extLst>
                      <a:ext uri="{53640926-AAD7-44D8-BBD7-CCE9431645EC}">
                        <a14:shadowObscured xmlns:a14="http://schemas.microsoft.com/office/drawing/2010/main"/>
                      </a:ext>
                    </a:extLst>
                  </pic:spPr>
                </pic:pic>
              </a:graphicData>
            </a:graphic>
          </wp:inline>
        </w:drawing>
      </w:r>
    </w:p>
    <w:p w14:paraId="6DD58355" w14:textId="77777777" w:rsidR="00833394" w:rsidRPr="00372C40" w:rsidRDefault="00833394" w:rsidP="00833394">
      <w:pPr>
        <w:spacing w:after="0" w:line="240" w:lineRule="auto"/>
        <w:ind w:left="720"/>
        <w:contextualSpacing/>
        <w:jc w:val="both"/>
        <w:rPr>
          <w:rFonts w:eastAsia="Times New Roman"/>
          <w:szCs w:val="28"/>
          <w:lang w:eastAsia="ru-RU"/>
        </w:rPr>
      </w:pPr>
    </w:p>
    <w:p w14:paraId="331C3E47" w14:textId="77777777" w:rsidR="00833394" w:rsidRPr="001C46A4" w:rsidRDefault="00833394" w:rsidP="00833394">
      <w:pPr>
        <w:spacing w:after="0" w:line="240" w:lineRule="auto"/>
        <w:ind w:left="720"/>
        <w:contextualSpacing/>
        <w:jc w:val="both"/>
        <w:rPr>
          <w:rFonts w:eastAsia="Times New Roman"/>
          <w:sz w:val="24"/>
          <w:szCs w:val="24"/>
          <w:lang w:eastAsia="ru-RU"/>
        </w:rPr>
      </w:pPr>
      <w:r w:rsidRPr="001C46A4">
        <w:rPr>
          <w:rFonts w:eastAsia="Times New Roman"/>
          <w:sz w:val="24"/>
          <w:szCs w:val="24"/>
          <w:lang w:eastAsia="ru-RU"/>
        </w:rPr>
        <w:t>1 – микрокатетер, 2 – ВПА</w:t>
      </w:r>
    </w:p>
    <w:p w14:paraId="5D8E00EF" w14:textId="77777777" w:rsidR="00833394" w:rsidRPr="00372C40" w:rsidRDefault="00833394" w:rsidP="00833394">
      <w:pPr>
        <w:spacing w:after="0" w:line="240" w:lineRule="auto"/>
        <w:contextualSpacing/>
        <w:jc w:val="center"/>
        <w:rPr>
          <w:rFonts w:eastAsia="Times New Roman"/>
          <w:szCs w:val="28"/>
          <w:lang w:eastAsia="ru-RU"/>
        </w:rPr>
      </w:pPr>
    </w:p>
    <w:p w14:paraId="2BC6B42E" w14:textId="77777777" w:rsidR="00833394" w:rsidRPr="0051761D" w:rsidRDefault="00833394" w:rsidP="00833394">
      <w:pPr>
        <w:spacing w:after="0" w:line="240" w:lineRule="auto"/>
        <w:contextualSpacing/>
        <w:jc w:val="center"/>
        <w:rPr>
          <w:rFonts w:eastAsia="Times New Roman"/>
          <w:szCs w:val="24"/>
          <w:lang w:eastAsia="ru-RU"/>
        </w:rPr>
      </w:pPr>
      <w:r w:rsidRPr="0051761D">
        <w:rPr>
          <w:rFonts w:eastAsia="Times New Roman"/>
          <w:szCs w:val="24"/>
          <w:lang w:eastAsia="ru-RU"/>
        </w:rPr>
        <w:t xml:space="preserve">Рисунок </w:t>
      </w:r>
      <w:r w:rsidRPr="009C7471">
        <w:rPr>
          <w:rFonts w:eastAsia="Times New Roman"/>
          <w:color w:val="000000" w:themeColor="text1"/>
          <w:szCs w:val="24"/>
          <w:lang w:eastAsia="ru-RU"/>
        </w:rPr>
        <w:t>19</w:t>
      </w:r>
      <w:r>
        <w:rPr>
          <w:rFonts w:eastAsia="Times New Roman"/>
          <w:szCs w:val="24"/>
          <w:lang w:eastAsia="ru-RU"/>
        </w:rPr>
        <w:t xml:space="preserve"> </w:t>
      </w:r>
      <w:r>
        <w:rPr>
          <w:rFonts w:eastAsia="Calibri"/>
          <w:szCs w:val="28"/>
        </w:rPr>
        <w:t>‒</w:t>
      </w:r>
      <w:r w:rsidRPr="0051761D">
        <w:rPr>
          <w:rFonts w:eastAsia="Times New Roman"/>
          <w:szCs w:val="24"/>
          <w:lang w:eastAsia="ru-RU"/>
        </w:rPr>
        <w:t xml:space="preserve"> Установка стент-графта </w:t>
      </w:r>
    </w:p>
    <w:p w14:paraId="00FB1D02" w14:textId="77777777" w:rsidR="00833394" w:rsidRDefault="00833394" w:rsidP="00833394">
      <w:pPr>
        <w:spacing w:after="0" w:line="240" w:lineRule="auto"/>
        <w:ind w:firstLine="708"/>
        <w:contextualSpacing/>
        <w:jc w:val="both"/>
        <w:rPr>
          <w:rFonts w:eastAsia="Times New Roman"/>
          <w:szCs w:val="24"/>
          <w:lang w:eastAsia="ru-RU"/>
        </w:rPr>
      </w:pPr>
    </w:p>
    <w:p w14:paraId="3C949677" w14:textId="61F512B0" w:rsidR="00833394" w:rsidRPr="00FA7355" w:rsidRDefault="00372C40" w:rsidP="00833394">
      <w:pPr>
        <w:spacing w:after="0" w:line="240" w:lineRule="auto"/>
        <w:ind w:firstLine="708"/>
        <w:contextualSpacing/>
        <w:jc w:val="both"/>
        <w:rPr>
          <w:rFonts w:eastAsia="Times New Roman"/>
          <w:color w:val="000000" w:themeColor="text1"/>
          <w:spacing w:val="2"/>
          <w:szCs w:val="24"/>
          <w:lang w:eastAsia="ru-RU"/>
        </w:rPr>
      </w:pPr>
      <w:r w:rsidRPr="00FA7355">
        <w:rPr>
          <w:rFonts w:eastAsia="Times New Roman"/>
          <w:spacing w:val="2"/>
          <w:szCs w:val="24"/>
          <w:lang w:eastAsia="ru-RU"/>
        </w:rPr>
        <w:t xml:space="preserve">После установки эндоваскулярного протеза, для контроля положения микрокатетера и визуализации степени редукции артериального кровотока в просвете ВПА выполняется ангиография </w:t>
      </w:r>
      <w:r w:rsidR="00656CF0" w:rsidRPr="00FA7355">
        <w:rPr>
          <w:rFonts w:eastAsia="Times New Roman"/>
          <w:spacing w:val="2"/>
          <w:szCs w:val="24"/>
          <w:lang w:eastAsia="ru-RU"/>
        </w:rPr>
        <w:t>через</w:t>
      </w:r>
      <w:r w:rsidRPr="00FA7355">
        <w:rPr>
          <w:rFonts w:eastAsia="Times New Roman"/>
          <w:spacing w:val="2"/>
          <w:szCs w:val="24"/>
          <w:lang w:eastAsia="ru-RU"/>
        </w:rPr>
        <w:t xml:space="preserve"> установленный микрокатетер. Далее, с целью исключения несвоевременной полимеризации жидкой эмболизирующей системы в просвете микрокатетера выполняется предварительное заполнение его просвета раствором DMCO из комплекта поставки жидкой эмболизирующей системы. Объем введения DMCO зависит от диаметра просвета и длины установленного микрокатетера. Далее осуществляем введение предварительно смешанного до получения однородной взвеси в специальном шейкере в течении 20 минут жидкого танталсодержащего кополимера этиленвинилового спирта, вязкостью 34sP в приустьевой отдел ВПА со скоростью не более 0,3 мл в минуту. Такие параметры введения регламентированы производителем эмболизирующей системы и обусловлены скоростью процесса полимеризации эмболизата в кровеносном русле. После тугого наполнения эмболизируемого артериального сегмента просвет микрокатетера повторно промывается раствором DMCO для вытеснения остатков эмболизата и предотвращения «подклеивания» кончика микрокатетера в просвете артерии. После этого микрокатетер может быть извлечен. Выполняется финальная аортография. (рисунок 20)</w:t>
      </w:r>
      <w:r w:rsidR="00833394" w:rsidRPr="00FA7355">
        <w:rPr>
          <w:rFonts w:eastAsia="Times New Roman"/>
          <w:color w:val="000000" w:themeColor="text1"/>
          <w:spacing w:val="2"/>
          <w:szCs w:val="24"/>
          <w:lang w:eastAsia="ru-RU"/>
        </w:rPr>
        <w:t>.</w:t>
      </w:r>
    </w:p>
    <w:p w14:paraId="2B5D2AAD" w14:textId="77777777" w:rsidR="00833394" w:rsidRPr="0051761D" w:rsidRDefault="00833394" w:rsidP="00833394">
      <w:pPr>
        <w:spacing w:after="0" w:line="240" w:lineRule="auto"/>
        <w:ind w:firstLine="708"/>
        <w:contextualSpacing/>
        <w:jc w:val="both"/>
        <w:rPr>
          <w:rFonts w:eastAsia="Times New Roman"/>
          <w:szCs w:val="24"/>
          <w:lang w:eastAsia="ru-RU"/>
        </w:rPr>
      </w:pPr>
    </w:p>
    <w:p w14:paraId="303AECD1" w14:textId="77777777" w:rsidR="00833394" w:rsidRPr="0051761D" w:rsidRDefault="00833394" w:rsidP="00833394">
      <w:pPr>
        <w:spacing w:after="0" w:line="240" w:lineRule="auto"/>
        <w:contextualSpacing/>
        <w:jc w:val="center"/>
        <w:rPr>
          <w:rFonts w:eastAsia="Times New Roman"/>
          <w:szCs w:val="24"/>
          <w:lang w:eastAsia="ru-RU"/>
        </w:rPr>
      </w:pPr>
      <w:r w:rsidRPr="0051761D">
        <w:rPr>
          <w:rFonts w:eastAsia="Times New Roman"/>
          <w:noProof/>
          <w:szCs w:val="24"/>
          <w:lang w:eastAsia="ru-RU"/>
        </w:rPr>
        <w:drawing>
          <wp:inline distT="0" distB="0" distL="0" distR="0" wp14:anchorId="7B8415D9" wp14:editId="15470F42">
            <wp:extent cx="3141221" cy="2362793"/>
            <wp:effectExtent l="0" t="4445" r="4445"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351" t="7097" r="45418" b="20443"/>
                    <a:stretch/>
                  </pic:blipFill>
                  <pic:spPr bwMode="auto">
                    <a:xfrm rot="16200000">
                      <a:off x="0" y="0"/>
                      <a:ext cx="3212460" cy="2416378"/>
                    </a:xfrm>
                    <a:prstGeom prst="rect">
                      <a:avLst/>
                    </a:prstGeom>
                    <a:noFill/>
                    <a:ln>
                      <a:noFill/>
                    </a:ln>
                    <a:extLst>
                      <a:ext uri="{53640926-AAD7-44D8-BBD7-CCE9431645EC}">
                        <a14:shadowObscured xmlns:a14="http://schemas.microsoft.com/office/drawing/2010/main"/>
                      </a:ext>
                    </a:extLst>
                  </pic:spPr>
                </pic:pic>
              </a:graphicData>
            </a:graphic>
          </wp:inline>
        </w:drawing>
      </w:r>
    </w:p>
    <w:p w14:paraId="5F9BC9B8" w14:textId="77777777" w:rsidR="00833394" w:rsidRPr="00372C40" w:rsidRDefault="00833394" w:rsidP="00833394">
      <w:pPr>
        <w:spacing w:after="0" w:line="240" w:lineRule="auto"/>
        <w:ind w:firstLine="709"/>
        <w:contextualSpacing/>
        <w:jc w:val="both"/>
        <w:rPr>
          <w:rFonts w:eastAsia="Times New Roman"/>
          <w:szCs w:val="28"/>
          <w:lang w:eastAsia="ru-RU"/>
        </w:rPr>
      </w:pPr>
    </w:p>
    <w:p w14:paraId="76966FBB" w14:textId="77777777" w:rsidR="00833394" w:rsidRPr="001C46A4" w:rsidRDefault="00833394" w:rsidP="00833394">
      <w:pPr>
        <w:spacing w:after="0" w:line="240" w:lineRule="auto"/>
        <w:ind w:firstLine="709"/>
        <w:contextualSpacing/>
        <w:jc w:val="both"/>
        <w:rPr>
          <w:rFonts w:eastAsia="Times New Roman"/>
          <w:sz w:val="24"/>
          <w:szCs w:val="24"/>
          <w:lang w:eastAsia="ru-RU"/>
        </w:rPr>
      </w:pPr>
      <w:r w:rsidRPr="001C46A4">
        <w:rPr>
          <w:rFonts w:eastAsia="Times New Roman"/>
          <w:sz w:val="24"/>
          <w:szCs w:val="24"/>
          <w:lang w:eastAsia="ru-RU"/>
        </w:rPr>
        <w:t xml:space="preserve">1 </w:t>
      </w:r>
      <w:r w:rsidRPr="001C46A4">
        <w:rPr>
          <w:rFonts w:eastAsia="Calibri"/>
          <w:sz w:val="24"/>
          <w:szCs w:val="24"/>
        </w:rPr>
        <w:t xml:space="preserve">‒ </w:t>
      </w:r>
      <w:r w:rsidRPr="001C46A4">
        <w:rPr>
          <w:rFonts w:eastAsia="Times New Roman"/>
          <w:sz w:val="24"/>
          <w:szCs w:val="24"/>
          <w:lang w:eastAsia="ru-RU"/>
        </w:rPr>
        <w:t xml:space="preserve">микрокатетер, 2 </w:t>
      </w:r>
      <w:r w:rsidRPr="001C46A4">
        <w:rPr>
          <w:rFonts w:eastAsia="Calibri"/>
          <w:sz w:val="24"/>
          <w:szCs w:val="24"/>
        </w:rPr>
        <w:t xml:space="preserve">‒ </w:t>
      </w:r>
      <w:r w:rsidRPr="001C46A4">
        <w:rPr>
          <w:rFonts w:eastAsia="Times New Roman"/>
          <w:sz w:val="24"/>
          <w:szCs w:val="24"/>
          <w:lang w:eastAsia="ru-RU"/>
        </w:rPr>
        <w:t>введенный эмболизат в просвете ВПА</w:t>
      </w:r>
    </w:p>
    <w:p w14:paraId="04495B9D" w14:textId="77777777" w:rsidR="00833394" w:rsidRPr="00372C40" w:rsidRDefault="00833394" w:rsidP="00833394">
      <w:pPr>
        <w:spacing w:after="0" w:line="240" w:lineRule="auto"/>
        <w:contextualSpacing/>
        <w:jc w:val="center"/>
        <w:rPr>
          <w:rFonts w:eastAsia="Times New Roman"/>
          <w:szCs w:val="28"/>
          <w:lang w:eastAsia="ru-RU"/>
        </w:rPr>
      </w:pPr>
    </w:p>
    <w:p w14:paraId="0D4C411F" w14:textId="77777777" w:rsidR="00833394" w:rsidRPr="0051761D" w:rsidRDefault="00833394" w:rsidP="00833394">
      <w:pPr>
        <w:spacing w:after="0" w:line="240" w:lineRule="auto"/>
        <w:contextualSpacing/>
        <w:jc w:val="center"/>
        <w:rPr>
          <w:rFonts w:eastAsia="Times New Roman"/>
          <w:szCs w:val="24"/>
          <w:lang w:eastAsia="ru-RU"/>
        </w:rPr>
      </w:pPr>
      <w:r w:rsidRPr="0051761D">
        <w:rPr>
          <w:rFonts w:eastAsia="Times New Roman"/>
          <w:szCs w:val="24"/>
          <w:lang w:eastAsia="ru-RU"/>
        </w:rPr>
        <w:t xml:space="preserve">Рисунок </w:t>
      </w:r>
      <w:r w:rsidRPr="009C7471">
        <w:rPr>
          <w:rFonts w:eastAsia="Times New Roman"/>
          <w:color w:val="000000" w:themeColor="text1"/>
          <w:szCs w:val="24"/>
          <w:lang w:eastAsia="ru-RU"/>
        </w:rPr>
        <w:t>20</w:t>
      </w:r>
      <w:r>
        <w:rPr>
          <w:rFonts w:eastAsia="Times New Roman"/>
          <w:szCs w:val="24"/>
          <w:lang w:eastAsia="ru-RU"/>
        </w:rPr>
        <w:t xml:space="preserve"> </w:t>
      </w:r>
      <w:r>
        <w:rPr>
          <w:rFonts w:eastAsia="Calibri"/>
          <w:szCs w:val="28"/>
        </w:rPr>
        <w:t>‒</w:t>
      </w:r>
      <w:r>
        <w:rPr>
          <w:rFonts w:eastAsia="Times New Roman"/>
          <w:szCs w:val="24"/>
          <w:lang w:eastAsia="ru-RU"/>
        </w:rPr>
        <w:t xml:space="preserve"> Эмболизация ВПА справа </w:t>
      </w:r>
    </w:p>
    <w:p w14:paraId="416B06BF" w14:textId="77777777" w:rsidR="00833394" w:rsidRPr="0051761D" w:rsidRDefault="00833394" w:rsidP="00833394">
      <w:pPr>
        <w:spacing w:after="0" w:line="240" w:lineRule="auto"/>
        <w:ind w:left="720"/>
        <w:contextualSpacing/>
        <w:jc w:val="center"/>
        <w:rPr>
          <w:rFonts w:eastAsia="Times New Roman"/>
          <w:szCs w:val="24"/>
          <w:lang w:eastAsia="ru-RU"/>
        </w:rPr>
      </w:pPr>
    </w:p>
    <w:p w14:paraId="41EEA7FA" w14:textId="77777777" w:rsidR="00833394" w:rsidRPr="00FA7355" w:rsidRDefault="00833394" w:rsidP="00833394">
      <w:pPr>
        <w:spacing w:after="0" w:line="240" w:lineRule="auto"/>
        <w:ind w:firstLine="709"/>
        <w:jc w:val="both"/>
        <w:rPr>
          <w:rFonts w:eastAsia="Times New Roman"/>
          <w:spacing w:val="2"/>
          <w:lang w:eastAsia="ru-RU"/>
        </w:rPr>
      </w:pPr>
      <w:r w:rsidRPr="00FA7355">
        <w:rPr>
          <w:rFonts w:eastAsia="Times New Roman"/>
          <w:spacing w:val="2"/>
          <w:lang w:eastAsia="ru-RU"/>
        </w:rPr>
        <w:t>Описанный способ эмболизации ВПА, в отличие от рутинно используемых на данный момент способов предварительной эмболизации с использованием металлических спиралей и эндоваскулярных окклюдеров, позволяет обеспечить максимально приустьевое размещение эмболизирующего вещества в просвете ВПА с сохранением дистального кровотока, надежную окклюзию приустьевого сегмента ВПА за счет использования полимера, точно выполняющего просвет ВПА в зоне окклюзии после полимеризации. Введение жидкого танталсодержащего кополимера этиленвинилового спирта непосредственно после имплантации стент-графта и изоляции аневризматического мешка от кровотока позволяет резко снизить скорость артериального кровотока в просвете эмболизируемой ВПА, что исключает возможность дистальной миграции эмболизата и разобщение коллатерального кровотока в ВПА.</w:t>
      </w:r>
    </w:p>
    <w:p w14:paraId="7BAEEC72" w14:textId="6A1AD765" w:rsidR="00833394" w:rsidRPr="00FA7355" w:rsidRDefault="00833394" w:rsidP="00833394">
      <w:pPr>
        <w:spacing w:after="0" w:line="240" w:lineRule="auto"/>
        <w:ind w:firstLine="709"/>
        <w:jc w:val="both"/>
        <w:rPr>
          <w:rFonts w:eastAsia="Times New Roman"/>
          <w:b/>
          <w:spacing w:val="2"/>
          <w:lang w:eastAsia="ru-RU"/>
        </w:rPr>
      </w:pPr>
      <w:r w:rsidRPr="00FA7355">
        <w:rPr>
          <w:rFonts w:eastAsia="Times New Roman"/>
          <w:spacing w:val="2"/>
          <w:lang w:eastAsia="ru-RU"/>
        </w:rPr>
        <w:t xml:space="preserve">Опыт применения разработанного оригинального способа интраоперационной эмболизации внутренних подвздошных артерий с целью профилактики ретроградного эндоподтекания после эндоваскулярного протезирования аневризм брюшной аорты </w:t>
      </w:r>
      <w:r w:rsidR="0086756E">
        <w:rPr>
          <w:rFonts w:eastAsia="Times New Roman"/>
          <w:spacing w:val="2"/>
          <w:lang w:eastAsia="ru-RU"/>
        </w:rPr>
        <w:t>продемонстрировал</w:t>
      </w:r>
      <w:r w:rsidRPr="00FA7355">
        <w:rPr>
          <w:rFonts w:eastAsia="Times New Roman"/>
          <w:spacing w:val="2"/>
          <w:lang w:eastAsia="ru-RU"/>
        </w:rPr>
        <w:t xml:space="preserve"> снижение количества этапных интервенций у больных, перенесших эндоваскулярное протезирование аневризмы брюшной аорты, </w:t>
      </w:r>
      <w:r w:rsidR="0086756E">
        <w:rPr>
          <w:rFonts w:eastAsia="Times New Roman"/>
          <w:spacing w:val="2"/>
          <w:lang w:eastAsia="ru-RU"/>
        </w:rPr>
        <w:t xml:space="preserve">уменьшение </w:t>
      </w:r>
      <w:r w:rsidRPr="00FA7355">
        <w:rPr>
          <w:rFonts w:eastAsia="Times New Roman"/>
          <w:spacing w:val="2"/>
          <w:lang w:eastAsia="ru-RU"/>
        </w:rPr>
        <w:t>количества послеоперационных осложнений в виде ретроградных эндоподтеканий</w:t>
      </w:r>
      <w:r w:rsidR="0086756E">
        <w:rPr>
          <w:rFonts w:eastAsia="Times New Roman"/>
          <w:spacing w:val="2"/>
          <w:lang w:eastAsia="ru-RU"/>
        </w:rPr>
        <w:t>, постэмболизационного синдрома</w:t>
      </w:r>
      <w:r w:rsidRPr="00FA7355">
        <w:rPr>
          <w:rFonts w:eastAsia="Times New Roman"/>
          <w:spacing w:val="2"/>
          <w:lang w:eastAsia="ru-RU"/>
        </w:rPr>
        <w:t xml:space="preserve">. Таким образом, предложенный способ </w:t>
      </w:r>
      <w:r w:rsidR="002E1672">
        <w:rPr>
          <w:rFonts w:eastAsia="Times New Roman"/>
          <w:spacing w:val="2"/>
          <w:lang w:eastAsia="ru-RU"/>
        </w:rPr>
        <w:t xml:space="preserve">позволяет </w:t>
      </w:r>
      <w:r w:rsidRPr="00FA7355">
        <w:rPr>
          <w:rFonts w:eastAsia="Times New Roman"/>
          <w:spacing w:val="2"/>
          <w:lang w:eastAsia="ru-RU"/>
        </w:rPr>
        <w:t>улучш</w:t>
      </w:r>
      <w:r w:rsidR="002E1672">
        <w:rPr>
          <w:rFonts w:eastAsia="Times New Roman"/>
          <w:spacing w:val="2"/>
          <w:lang w:eastAsia="ru-RU"/>
        </w:rPr>
        <w:t>ить</w:t>
      </w:r>
      <w:r w:rsidRPr="00FA7355">
        <w:rPr>
          <w:rFonts w:eastAsia="Times New Roman"/>
          <w:spacing w:val="2"/>
          <w:lang w:eastAsia="ru-RU"/>
        </w:rPr>
        <w:t xml:space="preserve"> результаты, качество жизни и прогноз заболевания у больных, перенесших реконструктивное оперативное вмешательство по поводу аневризмы брюшной аорты.</w:t>
      </w:r>
    </w:p>
    <w:p w14:paraId="00B1CE53" w14:textId="77777777" w:rsidR="00833394" w:rsidRPr="001C46A4" w:rsidRDefault="00833394" w:rsidP="00833394">
      <w:pPr>
        <w:spacing w:after="0" w:line="240" w:lineRule="auto"/>
        <w:ind w:firstLine="709"/>
        <w:jc w:val="both"/>
        <w:rPr>
          <w:rFonts w:eastAsia="Times New Roman"/>
          <w:i/>
          <w:lang w:val="kk-KZ" w:eastAsia="ru-RU"/>
        </w:rPr>
      </w:pPr>
      <w:r w:rsidRPr="001C46A4">
        <w:rPr>
          <w:rFonts w:eastAsia="Times New Roman"/>
          <w:i/>
          <w:lang w:val="kk-KZ" w:eastAsia="ru-RU"/>
        </w:rPr>
        <w:t>Клинический пример:</w:t>
      </w:r>
    </w:p>
    <w:p w14:paraId="4044F1D6" w14:textId="77777777" w:rsidR="00833394" w:rsidRPr="0051761D" w:rsidRDefault="00833394" w:rsidP="00833394">
      <w:pPr>
        <w:spacing w:after="0" w:line="240" w:lineRule="auto"/>
        <w:ind w:firstLine="709"/>
        <w:jc w:val="both"/>
        <w:rPr>
          <w:rFonts w:eastAsia="Times New Roman"/>
          <w:lang w:val="kk-KZ" w:eastAsia="ru-RU"/>
        </w:rPr>
      </w:pPr>
      <w:r w:rsidRPr="0051761D">
        <w:rPr>
          <w:rFonts w:eastAsia="Times New Roman"/>
          <w:lang w:val="kk-KZ" w:eastAsia="ru-RU"/>
        </w:rPr>
        <w:t xml:space="preserve">Пациент К., 1954 г.р. с диагнозом: Аневризма инфраренального отдела брюшной аорты с вовлечением правой подвздошной артерии, оперирован 05.11.2020 г. </w:t>
      </w:r>
      <w:r>
        <w:rPr>
          <w:rFonts w:eastAsia="Times New Roman"/>
          <w:lang w:val="kk-KZ" w:eastAsia="ru-RU"/>
        </w:rPr>
        <w:t>После получения информированного согласия, в</w:t>
      </w:r>
      <w:r w:rsidRPr="0051761D">
        <w:rPr>
          <w:rFonts w:eastAsia="Times New Roman"/>
          <w:lang w:val="kk-KZ" w:eastAsia="ru-RU"/>
        </w:rPr>
        <w:t>ыполнена операция: имплантация стент-графта в инфраренальный отдел брюшной аорты, эмболизация ВПА справа.</w:t>
      </w:r>
    </w:p>
    <w:p w14:paraId="2FFE749D" w14:textId="77777777" w:rsidR="00833394" w:rsidRPr="0051761D" w:rsidRDefault="00833394" w:rsidP="00833394">
      <w:pPr>
        <w:spacing w:after="0" w:line="240" w:lineRule="auto"/>
        <w:ind w:firstLine="709"/>
        <w:jc w:val="both"/>
        <w:rPr>
          <w:rFonts w:eastAsia="Times New Roman"/>
          <w:lang w:val="kk-KZ" w:eastAsia="ru-RU"/>
        </w:rPr>
      </w:pPr>
      <w:r w:rsidRPr="0051761D">
        <w:rPr>
          <w:rFonts w:eastAsia="Times New Roman"/>
          <w:lang w:val="kk-KZ" w:eastAsia="ru-RU"/>
        </w:rPr>
        <w:t>Этапы операции:</w:t>
      </w:r>
    </w:p>
    <w:p w14:paraId="4FCC701E" w14:textId="77777777" w:rsidR="00833394" w:rsidRDefault="00833394" w:rsidP="00833394">
      <w:pPr>
        <w:spacing w:after="0" w:line="240" w:lineRule="auto"/>
        <w:ind w:firstLine="709"/>
        <w:contextualSpacing/>
        <w:jc w:val="both"/>
        <w:rPr>
          <w:rFonts w:eastAsia="Times New Roman"/>
          <w:szCs w:val="24"/>
          <w:lang w:eastAsia="ru-RU"/>
        </w:rPr>
      </w:pPr>
      <w:r w:rsidRPr="00A8207E">
        <w:rPr>
          <w:rFonts w:eastAsia="Times New Roman"/>
          <w:szCs w:val="24"/>
          <w:lang w:val="kk-KZ" w:eastAsia="ru-RU"/>
        </w:rPr>
        <w:t xml:space="preserve">В условиях рентгенопреационной, положение пациента на операционном столе на спине, под СМА, после соответствующей </w:t>
      </w:r>
      <w:r>
        <w:rPr>
          <w:rFonts w:eastAsia="Times New Roman"/>
          <w:szCs w:val="24"/>
          <w:lang w:val="kk-KZ" w:eastAsia="ru-RU"/>
        </w:rPr>
        <w:t xml:space="preserve">трёхкратной </w:t>
      </w:r>
      <w:r w:rsidRPr="00A8207E">
        <w:rPr>
          <w:rFonts w:eastAsia="Times New Roman"/>
          <w:szCs w:val="24"/>
          <w:lang w:val="kk-KZ" w:eastAsia="ru-RU"/>
        </w:rPr>
        <w:t xml:space="preserve">обработки операционного поля, в </w:t>
      </w:r>
      <w:r>
        <w:rPr>
          <w:rFonts w:eastAsia="Times New Roman"/>
          <w:szCs w:val="24"/>
          <w:lang w:val="kk-KZ" w:eastAsia="ru-RU"/>
        </w:rPr>
        <w:t xml:space="preserve">паховой области </w:t>
      </w:r>
      <w:r w:rsidRPr="00A8207E">
        <w:rPr>
          <w:rFonts w:eastAsia="Times New Roman"/>
          <w:szCs w:val="24"/>
          <w:lang w:val="kk-KZ" w:eastAsia="ru-RU"/>
        </w:rPr>
        <w:t xml:space="preserve">с обеих сторон </w:t>
      </w:r>
      <w:r>
        <w:rPr>
          <w:rFonts w:eastAsia="Times New Roman"/>
          <w:szCs w:val="24"/>
          <w:lang w:val="kk-KZ" w:eastAsia="ru-RU"/>
        </w:rPr>
        <w:t xml:space="preserve">по линии Кена послойно </w:t>
      </w:r>
      <w:r w:rsidRPr="00A8207E">
        <w:rPr>
          <w:rFonts w:eastAsia="Times New Roman"/>
          <w:szCs w:val="24"/>
          <w:lang w:val="kk-KZ" w:eastAsia="ru-RU"/>
        </w:rPr>
        <w:t xml:space="preserve">выделена ОБА и ее бифуркация. Артерии взяты на турникеты. ОБА слева пунктирована иглой 18 </w:t>
      </w:r>
      <w:r w:rsidRPr="00A8207E">
        <w:rPr>
          <w:rFonts w:eastAsia="Times New Roman"/>
          <w:szCs w:val="24"/>
          <w:lang w:val="en-US" w:eastAsia="ru-RU"/>
        </w:rPr>
        <w:t>G</w:t>
      </w:r>
      <w:r w:rsidRPr="00A8207E">
        <w:rPr>
          <w:rFonts w:eastAsia="Times New Roman"/>
          <w:szCs w:val="24"/>
          <w:lang w:eastAsia="ru-RU"/>
        </w:rPr>
        <w:t>.</w:t>
      </w:r>
      <w:r>
        <w:rPr>
          <w:rFonts w:eastAsia="Times New Roman"/>
          <w:szCs w:val="24"/>
          <w:lang w:eastAsia="ru-RU"/>
        </w:rPr>
        <w:t xml:space="preserve"> Установлен интродьюсер 6 Фр.</w:t>
      </w:r>
      <w:r w:rsidRPr="00A8207E">
        <w:rPr>
          <w:rFonts w:eastAsia="Times New Roman"/>
          <w:szCs w:val="24"/>
          <w:lang w:eastAsia="ru-RU"/>
        </w:rPr>
        <w:t xml:space="preserve"> В инфраренальный сегмент аорты доставлен проводник 0,35 – 180 см. По проводнику в инфраренальный отдел доставлен диагностический катетер </w:t>
      </w:r>
      <w:r w:rsidRPr="00A8207E">
        <w:rPr>
          <w:rFonts w:eastAsia="Times New Roman"/>
          <w:szCs w:val="24"/>
          <w:lang w:val="en-US" w:eastAsia="ru-RU"/>
        </w:rPr>
        <w:t>Renal</w:t>
      </w:r>
      <w:r w:rsidRPr="00A8207E">
        <w:rPr>
          <w:rFonts w:eastAsia="Times New Roman"/>
          <w:szCs w:val="24"/>
          <w:lang w:eastAsia="ru-RU"/>
        </w:rPr>
        <w:t xml:space="preserve"> </w:t>
      </w:r>
      <w:r w:rsidRPr="00A8207E">
        <w:rPr>
          <w:rFonts w:eastAsia="Times New Roman"/>
          <w:szCs w:val="24"/>
          <w:lang w:val="en-US" w:eastAsia="ru-RU"/>
        </w:rPr>
        <w:t>Double</w:t>
      </w:r>
      <w:r w:rsidRPr="00A8207E">
        <w:rPr>
          <w:rFonts w:eastAsia="Times New Roman"/>
          <w:szCs w:val="24"/>
          <w:lang w:eastAsia="ru-RU"/>
        </w:rPr>
        <w:t xml:space="preserve"> </w:t>
      </w:r>
      <w:r w:rsidRPr="00A8207E">
        <w:rPr>
          <w:rFonts w:eastAsia="Times New Roman"/>
          <w:szCs w:val="24"/>
          <w:lang w:val="en-US" w:eastAsia="ru-RU"/>
        </w:rPr>
        <w:t>Curve</w:t>
      </w:r>
      <w:r w:rsidRPr="00A8207E">
        <w:rPr>
          <w:rFonts w:eastAsia="Times New Roman"/>
          <w:szCs w:val="24"/>
          <w:lang w:eastAsia="ru-RU"/>
        </w:rPr>
        <w:t xml:space="preserve"> 5 </w:t>
      </w:r>
      <w:r w:rsidRPr="00A8207E">
        <w:rPr>
          <w:rFonts w:eastAsia="Times New Roman"/>
          <w:szCs w:val="24"/>
          <w:lang w:val="en-US" w:eastAsia="ru-RU"/>
        </w:rPr>
        <w:t>Fr</w:t>
      </w:r>
      <w:r w:rsidRPr="00A8207E">
        <w:rPr>
          <w:rFonts w:eastAsia="Times New Roman"/>
          <w:szCs w:val="24"/>
          <w:lang w:eastAsia="ru-RU"/>
        </w:rPr>
        <w:t xml:space="preserve"> – 60 </w:t>
      </w:r>
      <w:r w:rsidRPr="00A8207E">
        <w:rPr>
          <w:rFonts w:eastAsia="Times New Roman"/>
          <w:szCs w:val="24"/>
          <w:lang w:val="kk-KZ" w:eastAsia="ru-RU"/>
        </w:rPr>
        <w:t xml:space="preserve">см. Катетер селективно установлен в просвет ОПА справа. Далее, коаксиально, по катетеру в просвет ОПА справа доставлен микрокатетер 2,6 </w:t>
      </w:r>
      <w:r w:rsidRPr="00A8207E">
        <w:rPr>
          <w:rFonts w:eastAsia="Times New Roman"/>
          <w:szCs w:val="24"/>
          <w:lang w:val="en-US" w:eastAsia="ru-RU"/>
        </w:rPr>
        <w:t>Fr</w:t>
      </w:r>
      <w:r w:rsidRPr="00A8207E">
        <w:rPr>
          <w:rFonts w:eastAsia="Times New Roman"/>
          <w:szCs w:val="24"/>
          <w:lang w:eastAsia="ru-RU"/>
        </w:rPr>
        <w:t xml:space="preserve"> 145 см на 0,14 проводнике 180 см длиной. Произведена суперселективная катетеризация просвета ВПА справа </w:t>
      </w:r>
      <w:r w:rsidRPr="00A8207E">
        <w:rPr>
          <w:rFonts w:eastAsia="Times New Roman"/>
          <w:szCs w:val="24"/>
          <w:lang w:val="kk-KZ" w:eastAsia="ru-RU"/>
        </w:rPr>
        <w:t>(рисунок 21)</w:t>
      </w:r>
      <w:r w:rsidRPr="00A8207E">
        <w:rPr>
          <w:rFonts w:eastAsia="Times New Roman"/>
          <w:szCs w:val="24"/>
          <w:lang w:eastAsia="ru-RU"/>
        </w:rPr>
        <w:t>. Ангиография в режиме цифровой субтракции. Положение микрокатетера правильное, контуры ВПА справа не ровные, просвет значительно расширен. Во избежание дислокации микрокатетера в ходе установке основного тела графта и его бранш – микрокатетер проведен максимально дистально в ВПА</w:t>
      </w:r>
      <w:r>
        <w:rPr>
          <w:rFonts w:eastAsia="Times New Roman"/>
          <w:szCs w:val="24"/>
          <w:lang w:eastAsia="ru-RU"/>
        </w:rPr>
        <w:t xml:space="preserve"> справа.</w:t>
      </w:r>
    </w:p>
    <w:p w14:paraId="70F61ADE" w14:textId="77777777" w:rsidR="00833394" w:rsidRPr="00E31700" w:rsidRDefault="00833394" w:rsidP="00833394">
      <w:pPr>
        <w:spacing w:after="0" w:line="240" w:lineRule="auto"/>
        <w:contextualSpacing/>
        <w:jc w:val="center"/>
        <w:rPr>
          <w:rFonts w:eastAsia="Times New Roman"/>
          <w:szCs w:val="24"/>
          <w:lang w:eastAsia="ru-RU"/>
        </w:rPr>
      </w:pPr>
      <w:r w:rsidRPr="0051761D">
        <w:rPr>
          <w:rFonts w:eastAsia="Times New Roman"/>
          <w:noProof/>
          <w:szCs w:val="24"/>
          <w:lang w:eastAsia="ru-RU"/>
        </w:rPr>
        <w:drawing>
          <wp:inline distT="0" distB="0" distL="0" distR="0" wp14:anchorId="62212054" wp14:editId="2BE2300D">
            <wp:extent cx="4064819" cy="34575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1165" t="9977" r="26242" b="10491"/>
                    <a:stretch/>
                  </pic:blipFill>
                  <pic:spPr bwMode="auto">
                    <a:xfrm>
                      <a:off x="0" y="0"/>
                      <a:ext cx="4090029" cy="3479019"/>
                    </a:xfrm>
                    <a:prstGeom prst="rect">
                      <a:avLst/>
                    </a:prstGeom>
                    <a:ln>
                      <a:noFill/>
                    </a:ln>
                    <a:extLst>
                      <a:ext uri="{53640926-AAD7-44D8-BBD7-CCE9431645EC}">
                        <a14:shadowObscured xmlns:a14="http://schemas.microsoft.com/office/drawing/2010/main"/>
                      </a:ext>
                    </a:extLst>
                  </pic:spPr>
                </pic:pic>
              </a:graphicData>
            </a:graphic>
          </wp:inline>
        </w:drawing>
      </w:r>
    </w:p>
    <w:p w14:paraId="2C71AD09" w14:textId="77777777" w:rsidR="00833394" w:rsidRPr="001C46A4" w:rsidRDefault="00833394" w:rsidP="00833394">
      <w:pPr>
        <w:spacing w:after="0" w:line="240" w:lineRule="auto"/>
        <w:ind w:firstLine="709"/>
        <w:contextualSpacing/>
        <w:jc w:val="both"/>
        <w:rPr>
          <w:rFonts w:eastAsia="Times New Roman"/>
          <w:sz w:val="24"/>
          <w:szCs w:val="24"/>
          <w:lang w:val="kk-KZ" w:eastAsia="ru-RU"/>
        </w:rPr>
      </w:pPr>
      <w:r w:rsidRPr="001C46A4">
        <w:rPr>
          <w:rFonts w:eastAsia="Times New Roman"/>
          <w:sz w:val="24"/>
          <w:szCs w:val="24"/>
          <w:lang w:val="kk-KZ" w:eastAsia="ru-RU"/>
        </w:rPr>
        <w:t xml:space="preserve">1 </w:t>
      </w:r>
      <w:r w:rsidRPr="001C46A4">
        <w:rPr>
          <w:rFonts w:eastAsia="Calibri"/>
          <w:sz w:val="24"/>
          <w:szCs w:val="24"/>
        </w:rPr>
        <w:t>‒</w:t>
      </w:r>
      <w:r w:rsidRPr="001C46A4">
        <w:rPr>
          <w:rFonts w:eastAsia="Times New Roman"/>
          <w:sz w:val="24"/>
          <w:szCs w:val="24"/>
          <w:lang w:val="kk-KZ" w:eastAsia="ru-RU"/>
        </w:rPr>
        <w:t xml:space="preserve"> микрокатетер</w:t>
      </w:r>
      <w:r>
        <w:rPr>
          <w:rFonts w:eastAsia="Times New Roman"/>
          <w:sz w:val="24"/>
          <w:szCs w:val="24"/>
          <w:lang w:val="kk-KZ" w:eastAsia="ru-RU"/>
        </w:rPr>
        <w:t xml:space="preserve">; </w:t>
      </w:r>
      <w:r w:rsidRPr="001C46A4">
        <w:rPr>
          <w:rFonts w:eastAsia="Times New Roman"/>
          <w:sz w:val="24"/>
          <w:szCs w:val="24"/>
          <w:lang w:val="kk-KZ" w:eastAsia="ru-RU"/>
        </w:rPr>
        <w:t>2 – ВПА справа</w:t>
      </w:r>
    </w:p>
    <w:p w14:paraId="20080BD0" w14:textId="77777777" w:rsidR="00833394" w:rsidRPr="001C46A4" w:rsidRDefault="00833394" w:rsidP="00833394">
      <w:pPr>
        <w:spacing w:after="0" w:line="240" w:lineRule="auto"/>
        <w:ind w:firstLine="709"/>
        <w:contextualSpacing/>
        <w:jc w:val="center"/>
        <w:rPr>
          <w:rFonts w:eastAsia="Times New Roman"/>
          <w:sz w:val="16"/>
          <w:szCs w:val="16"/>
          <w:lang w:eastAsia="ru-RU"/>
        </w:rPr>
      </w:pPr>
    </w:p>
    <w:p w14:paraId="6FB9E05C" w14:textId="77777777" w:rsidR="00833394" w:rsidRPr="0051761D" w:rsidRDefault="00833394" w:rsidP="00833394">
      <w:pPr>
        <w:spacing w:after="0" w:line="240" w:lineRule="auto"/>
        <w:contextualSpacing/>
        <w:jc w:val="center"/>
        <w:rPr>
          <w:rFonts w:eastAsia="Times New Roman"/>
          <w:szCs w:val="24"/>
          <w:lang w:val="kk-KZ" w:eastAsia="ru-RU"/>
        </w:rPr>
      </w:pPr>
      <w:r>
        <w:rPr>
          <w:rFonts w:eastAsia="Times New Roman"/>
          <w:szCs w:val="24"/>
          <w:lang w:val="kk-KZ" w:eastAsia="ru-RU"/>
        </w:rPr>
        <w:t xml:space="preserve">Рисунок 21 </w:t>
      </w:r>
      <w:r>
        <w:rPr>
          <w:rFonts w:eastAsia="Calibri"/>
          <w:szCs w:val="28"/>
        </w:rPr>
        <w:t>‒</w:t>
      </w:r>
      <w:r>
        <w:rPr>
          <w:rFonts w:eastAsia="Times New Roman"/>
          <w:szCs w:val="24"/>
          <w:lang w:val="kk-KZ" w:eastAsia="ru-RU"/>
        </w:rPr>
        <w:t xml:space="preserve"> </w:t>
      </w:r>
      <w:r w:rsidRPr="0051761D">
        <w:rPr>
          <w:rFonts w:eastAsia="Times New Roman"/>
          <w:szCs w:val="24"/>
          <w:lang w:val="kk-KZ" w:eastAsia="ru-RU"/>
        </w:rPr>
        <w:t xml:space="preserve">Предварительная </w:t>
      </w:r>
      <w:r>
        <w:rPr>
          <w:rFonts w:eastAsia="Times New Roman"/>
          <w:szCs w:val="24"/>
          <w:lang w:val="kk-KZ" w:eastAsia="ru-RU"/>
        </w:rPr>
        <w:t>катетеризация</w:t>
      </w:r>
      <w:r w:rsidRPr="0051761D">
        <w:rPr>
          <w:rFonts w:eastAsia="Times New Roman"/>
          <w:szCs w:val="24"/>
          <w:lang w:val="kk-KZ" w:eastAsia="ru-RU"/>
        </w:rPr>
        <w:t xml:space="preserve"> ВПА справа</w:t>
      </w:r>
      <w:r>
        <w:rPr>
          <w:rFonts w:eastAsia="Times New Roman"/>
          <w:szCs w:val="24"/>
          <w:lang w:val="kk-KZ" w:eastAsia="ru-RU"/>
        </w:rPr>
        <w:t xml:space="preserve">, </w:t>
      </w:r>
    </w:p>
    <w:p w14:paraId="48E1134C" w14:textId="77777777" w:rsidR="00833394" w:rsidRPr="0051761D" w:rsidRDefault="00833394" w:rsidP="00833394">
      <w:pPr>
        <w:spacing w:after="0" w:line="240" w:lineRule="auto"/>
        <w:ind w:firstLine="709"/>
        <w:contextualSpacing/>
        <w:jc w:val="both"/>
        <w:rPr>
          <w:rFonts w:eastAsia="Times New Roman"/>
          <w:szCs w:val="24"/>
          <w:lang w:val="kk-KZ" w:eastAsia="ru-RU"/>
        </w:rPr>
      </w:pPr>
    </w:p>
    <w:p w14:paraId="7DAE1768" w14:textId="6D3490DE" w:rsidR="00833394" w:rsidRDefault="00833394" w:rsidP="00833394">
      <w:pPr>
        <w:spacing w:after="0" w:line="240" w:lineRule="auto"/>
        <w:ind w:firstLine="709"/>
        <w:contextualSpacing/>
        <w:jc w:val="both"/>
        <w:rPr>
          <w:rFonts w:eastAsia="Times New Roman"/>
          <w:szCs w:val="24"/>
          <w:lang w:val="kk-KZ" w:eastAsia="ru-RU"/>
        </w:rPr>
      </w:pPr>
      <w:r>
        <w:rPr>
          <w:rFonts w:eastAsia="Times New Roman"/>
          <w:szCs w:val="24"/>
          <w:lang w:val="kk-KZ" w:eastAsia="ru-RU"/>
        </w:rPr>
        <w:t xml:space="preserve">С целью профилактики артериального тромбоза внутривенно введено 5 000 ЕД гепарина. В просвет ОБА с обеих сторон установлены интродьюсеры 6 </w:t>
      </w:r>
      <w:r>
        <w:rPr>
          <w:rFonts w:eastAsia="Times New Roman"/>
          <w:szCs w:val="24"/>
          <w:lang w:val="en-US" w:eastAsia="ru-RU"/>
        </w:rPr>
        <w:t>Fr</w:t>
      </w:r>
      <w:r>
        <w:rPr>
          <w:rFonts w:eastAsia="Times New Roman"/>
          <w:szCs w:val="24"/>
          <w:lang w:eastAsia="ru-RU"/>
        </w:rPr>
        <w:t xml:space="preserve"> по Сельдингеру. Через ОБА слева в просвет нисходящей аорты доставлен сверхжесткий проводник 0,35 – 260 см, через ОБА справа в супраренальный отдел проведен катетер </w:t>
      </w:r>
      <w:r>
        <w:rPr>
          <w:rFonts w:eastAsia="Times New Roman"/>
          <w:szCs w:val="24"/>
          <w:lang w:val="en-US" w:eastAsia="ru-RU"/>
        </w:rPr>
        <w:t>Pig</w:t>
      </w:r>
      <w:r w:rsidRPr="00A8207E">
        <w:rPr>
          <w:rFonts w:eastAsia="Times New Roman"/>
          <w:szCs w:val="24"/>
          <w:lang w:eastAsia="ru-RU"/>
        </w:rPr>
        <w:t xml:space="preserve"> </w:t>
      </w:r>
      <w:r>
        <w:rPr>
          <w:rFonts w:eastAsia="Times New Roman"/>
          <w:szCs w:val="24"/>
          <w:lang w:val="en-US" w:eastAsia="ru-RU"/>
        </w:rPr>
        <w:t>Tail</w:t>
      </w:r>
      <w:r w:rsidRPr="00A8207E">
        <w:rPr>
          <w:rFonts w:eastAsia="Times New Roman"/>
          <w:szCs w:val="24"/>
          <w:lang w:eastAsia="ru-RU"/>
        </w:rPr>
        <w:t xml:space="preserve"> 6 </w:t>
      </w:r>
      <w:r>
        <w:rPr>
          <w:rFonts w:eastAsia="Times New Roman"/>
          <w:szCs w:val="24"/>
          <w:lang w:val="en-US" w:eastAsia="ru-RU"/>
        </w:rPr>
        <w:t>Fr</w:t>
      </w:r>
      <w:r>
        <w:rPr>
          <w:rFonts w:eastAsia="Times New Roman"/>
          <w:szCs w:val="24"/>
          <w:lang w:eastAsia="ru-RU"/>
        </w:rPr>
        <w:t xml:space="preserve">. Сосудистые зажимы на ОБА, ГБА, ПБА слева. Интродьюсер удален. Произведена поперечная артериотомия ОБА слева в зоне предшествующей пункции. По сверхжесткому проводнику, в область шейки аневризматического мешка доставлен основной модуль стент – графта, 28 мм в диаметре. Выполнена аортография в режиме цифровой субтракции с задержкой дыхания. Отмечено расположение почечных артерий и аневризматического мешка. После окончательного позиционирования основного модуля тотчас ниже почечных артерий произведена его имплантация в условиях снижения системного АД до 100/60 мм рт. ст. с целью профилактики дислокации протеза в момент раскрытия. Ангиографический контроль – положение стент-графта правильное, проходимость почечных артерий не нарушена. Далее, катетер </w:t>
      </w:r>
      <w:r>
        <w:rPr>
          <w:rFonts w:eastAsia="Times New Roman"/>
          <w:szCs w:val="24"/>
          <w:lang w:val="en-US" w:eastAsia="ru-RU"/>
        </w:rPr>
        <w:t>Pig</w:t>
      </w:r>
      <w:r w:rsidRPr="003A2EC7">
        <w:rPr>
          <w:rFonts w:eastAsia="Times New Roman"/>
          <w:szCs w:val="24"/>
          <w:lang w:eastAsia="ru-RU"/>
        </w:rPr>
        <w:t xml:space="preserve"> </w:t>
      </w:r>
      <w:r>
        <w:rPr>
          <w:rFonts w:eastAsia="Times New Roman"/>
          <w:szCs w:val="24"/>
          <w:lang w:val="en-US" w:eastAsia="ru-RU"/>
        </w:rPr>
        <w:t>Tail</w:t>
      </w:r>
      <w:r>
        <w:rPr>
          <w:rFonts w:eastAsia="Times New Roman"/>
          <w:szCs w:val="24"/>
          <w:lang w:eastAsia="ru-RU"/>
        </w:rPr>
        <w:t xml:space="preserve"> 6 </w:t>
      </w:r>
      <w:r>
        <w:rPr>
          <w:rFonts w:eastAsia="Times New Roman"/>
          <w:szCs w:val="24"/>
          <w:lang w:val="en-US" w:eastAsia="ru-RU"/>
        </w:rPr>
        <w:t>Fr</w:t>
      </w:r>
      <w:r>
        <w:rPr>
          <w:rFonts w:eastAsia="Times New Roman"/>
          <w:szCs w:val="24"/>
          <w:lang w:eastAsia="ru-RU"/>
        </w:rPr>
        <w:t xml:space="preserve"> в ОБА справа извлечен из-под стент-графта и заменен на диагностический катетер типа </w:t>
      </w:r>
      <w:r>
        <w:rPr>
          <w:rFonts w:eastAsia="Times New Roman"/>
          <w:szCs w:val="24"/>
          <w:lang w:val="en-US" w:eastAsia="ru-RU"/>
        </w:rPr>
        <w:t>Cobra</w:t>
      </w:r>
      <w:r w:rsidRPr="003A2EC7">
        <w:rPr>
          <w:rFonts w:eastAsia="Times New Roman"/>
          <w:szCs w:val="24"/>
          <w:lang w:eastAsia="ru-RU"/>
        </w:rPr>
        <w:t xml:space="preserve"> 6 </w:t>
      </w:r>
      <w:r>
        <w:rPr>
          <w:rFonts w:eastAsia="Times New Roman"/>
          <w:szCs w:val="24"/>
          <w:lang w:val="en-US" w:eastAsia="ru-RU"/>
        </w:rPr>
        <w:t>Fr</w:t>
      </w:r>
      <w:r>
        <w:rPr>
          <w:rFonts w:eastAsia="Times New Roman"/>
          <w:szCs w:val="24"/>
          <w:lang w:eastAsia="ru-RU"/>
        </w:rPr>
        <w:t>. При помощи диагностического катетера и проводника 0,35 длиной 180 см выполнена катетеризация стыковочной бранши основного модуля в ретроградном направлении. Произведена замена проводника на сверхжесткий проводник 0,35</w:t>
      </w:r>
      <w:r w:rsidRPr="005A7DA5">
        <w:rPr>
          <w:rFonts w:eastAsia="Times New Roman"/>
          <w:szCs w:val="24"/>
          <w:lang w:eastAsia="ru-RU"/>
        </w:rPr>
        <w:t>-</w:t>
      </w:r>
      <w:r>
        <w:rPr>
          <w:rFonts w:eastAsia="Times New Roman"/>
          <w:szCs w:val="24"/>
          <w:lang w:eastAsia="ru-RU"/>
        </w:rPr>
        <w:t xml:space="preserve">260 см. Сосудистые зажимы на ОБА, ГБА, ПБА справа. Интродьюсер удален. Произведена поперечная артериотомия ОБА справа в зоне предшествующей пункции. По сверхжесткому проводнику в просвет стыковочной бранши основного модуля доставлена </w:t>
      </w:r>
      <w:r w:rsidR="00656CF0">
        <w:rPr>
          <w:rFonts w:eastAsia="Times New Roman"/>
          <w:szCs w:val="24"/>
          <w:lang w:eastAsia="ru-RU"/>
        </w:rPr>
        <w:t>контралатеральная</w:t>
      </w:r>
      <w:r>
        <w:rPr>
          <w:rFonts w:eastAsia="Times New Roman"/>
          <w:szCs w:val="24"/>
          <w:lang w:eastAsia="ru-RU"/>
        </w:rPr>
        <w:t xml:space="preserve"> бранша удлинитель, позиционирована и развернута с выводом дистального конца в просвет НПА справа. Таким образом, антеградный кровоток в аневризматическом мешке, ВПА справа изолирован </w:t>
      </w:r>
      <w:r>
        <w:rPr>
          <w:rFonts w:eastAsia="Times New Roman"/>
          <w:szCs w:val="24"/>
          <w:lang w:val="kk-KZ" w:eastAsia="ru-RU"/>
        </w:rPr>
        <w:t>(рисунок 22)</w:t>
      </w:r>
      <w:r w:rsidRPr="0051761D">
        <w:rPr>
          <w:rFonts w:eastAsia="Times New Roman"/>
          <w:szCs w:val="24"/>
          <w:lang w:val="kk-KZ" w:eastAsia="ru-RU"/>
        </w:rPr>
        <w:t>.</w:t>
      </w:r>
    </w:p>
    <w:p w14:paraId="1AC4F7F4" w14:textId="77777777" w:rsidR="00833394" w:rsidRPr="0051761D" w:rsidRDefault="00833394" w:rsidP="00833394">
      <w:pPr>
        <w:spacing w:after="0" w:line="240" w:lineRule="auto"/>
        <w:ind w:left="709"/>
        <w:contextualSpacing/>
        <w:jc w:val="both"/>
        <w:rPr>
          <w:rFonts w:eastAsia="Times New Roman"/>
          <w:szCs w:val="24"/>
          <w:lang w:val="kk-KZ" w:eastAsia="ru-RU"/>
        </w:rPr>
      </w:pPr>
    </w:p>
    <w:p w14:paraId="11691932" w14:textId="77777777" w:rsidR="00833394" w:rsidRDefault="00833394" w:rsidP="00833394">
      <w:pPr>
        <w:spacing w:after="0" w:line="240" w:lineRule="auto"/>
        <w:contextualSpacing/>
        <w:jc w:val="center"/>
        <w:rPr>
          <w:rFonts w:eastAsia="Times New Roman"/>
          <w:szCs w:val="24"/>
          <w:lang w:val="kk-KZ" w:eastAsia="ru-RU"/>
        </w:rPr>
      </w:pPr>
      <w:r w:rsidRPr="0051761D">
        <w:rPr>
          <w:rFonts w:eastAsia="Times New Roman"/>
          <w:noProof/>
          <w:szCs w:val="24"/>
          <w:lang w:eastAsia="ru-RU"/>
        </w:rPr>
        <w:drawing>
          <wp:inline distT="0" distB="0" distL="0" distR="0" wp14:anchorId="1F5A2E07" wp14:editId="61A48B12">
            <wp:extent cx="3879081" cy="3145536"/>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3249" t="10547" r="26724" b="17332"/>
                    <a:stretch/>
                  </pic:blipFill>
                  <pic:spPr bwMode="auto">
                    <a:xfrm>
                      <a:off x="0" y="0"/>
                      <a:ext cx="3924891" cy="3182684"/>
                    </a:xfrm>
                    <a:prstGeom prst="rect">
                      <a:avLst/>
                    </a:prstGeom>
                    <a:ln>
                      <a:noFill/>
                    </a:ln>
                    <a:extLst>
                      <a:ext uri="{53640926-AAD7-44D8-BBD7-CCE9431645EC}">
                        <a14:shadowObscured xmlns:a14="http://schemas.microsoft.com/office/drawing/2010/main"/>
                      </a:ext>
                    </a:extLst>
                  </pic:spPr>
                </pic:pic>
              </a:graphicData>
            </a:graphic>
          </wp:inline>
        </w:drawing>
      </w:r>
    </w:p>
    <w:p w14:paraId="07F84692" w14:textId="77777777" w:rsidR="00833394" w:rsidRPr="001C46A4" w:rsidRDefault="00833394" w:rsidP="00833394">
      <w:pPr>
        <w:spacing w:after="0" w:line="240" w:lineRule="auto"/>
        <w:ind w:firstLine="709"/>
        <w:contextualSpacing/>
        <w:jc w:val="center"/>
        <w:rPr>
          <w:rFonts w:eastAsia="Times New Roman"/>
          <w:sz w:val="16"/>
          <w:szCs w:val="16"/>
          <w:lang w:val="kk-KZ" w:eastAsia="ru-RU"/>
        </w:rPr>
      </w:pPr>
    </w:p>
    <w:p w14:paraId="5AB7F361" w14:textId="77777777" w:rsidR="00833394" w:rsidRPr="0051761D" w:rsidRDefault="00833394" w:rsidP="00833394">
      <w:pPr>
        <w:spacing w:after="0" w:line="240" w:lineRule="auto"/>
        <w:contextualSpacing/>
        <w:jc w:val="center"/>
        <w:rPr>
          <w:rFonts w:eastAsia="Times New Roman"/>
          <w:szCs w:val="24"/>
          <w:lang w:val="kk-KZ" w:eastAsia="ru-RU"/>
        </w:rPr>
      </w:pPr>
      <w:r>
        <w:rPr>
          <w:rFonts w:eastAsia="Times New Roman"/>
          <w:szCs w:val="24"/>
          <w:lang w:val="kk-KZ" w:eastAsia="ru-RU"/>
        </w:rPr>
        <w:t xml:space="preserve">Рисунок 22 </w:t>
      </w:r>
      <w:r>
        <w:rPr>
          <w:rFonts w:eastAsia="Calibri"/>
          <w:szCs w:val="28"/>
        </w:rPr>
        <w:t>‒</w:t>
      </w:r>
      <w:r>
        <w:rPr>
          <w:rFonts w:eastAsia="Times New Roman"/>
          <w:szCs w:val="24"/>
          <w:lang w:val="kk-KZ" w:eastAsia="ru-RU"/>
        </w:rPr>
        <w:t xml:space="preserve"> Имплантированный эндоваскулярный протез</w:t>
      </w:r>
    </w:p>
    <w:p w14:paraId="5E00ADBF" w14:textId="77777777" w:rsidR="00833394" w:rsidRPr="0051761D" w:rsidRDefault="00833394" w:rsidP="00833394">
      <w:pPr>
        <w:spacing w:after="0" w:line="240" w:lineRule="auto"/>
        <w:ind w:firstLine="709"/>
        <w:contextualSpacing/>
        <w:jc w:val="both"/>
        <w:rPr>
          <w:rFonts w:eastAsia="Times New Roman"/>
          <w:szCs w:val="24"/>
          <w:lang w:val="kk-KZ" w:eastAsia="ru-RU"/>
        </w:rPr>
      </w:pPr>
    </w:p>
    <w:p w14:paraId="5B166C99" w14:textId="77777777" w:rsidR="00833394" w:rsidRDefault="00833394" w:rsidP="00833394">
      <w:pPr>
        <w:spacing w:after="0" w:line="240" w:lineRule="auto"/>
        <w:ind w:firstLine="709"/>
        <w:contextualSpacing/>
        <w:jc w:val="both"/>
        <w:rPr>
          <w:rFonts w:eastAsia="Times New Roman"/>
          <w:szCs w:val="24"/>
          <w:lang w:eastAsia="ru-RU"/>
        </w:rPr>
      </w:pPr>
      <w:r>
        <w:rPr>
          <w:rFonts w:eastAsia="Times New Roman"/>
          <w:szCs w:val="24"/>
          <w:lang w:val="kk-KZ" w:eastAsia="ru-RU"/>
        </w:rPr>
        <w:t xml:space="preserve">После размещения стент-графта в целевой позиции, в ранее установленный в просвет ВПА справа микрокатетер введено рентгенконтрастное вещество с целью контроля редукции антеградного артериального кровотока в просвете ВПА. Микрокатетер подтянут под контролем рентгеноскопии в приустьевой сегмент ВПА. В микрокатетер введен растворитель – диметилсульфоксид до полного заполнения просвета микрокатетера. Далее, со скоростью не более 0,3 мл в минуту в ВПА справа введен </w:t>
      </w:r>
      <w:r w:rsidRPr="0051761D">
        <w:rPr>
          <w:rFonts w:eastAsia="Times New Roman"/>
          <w:szCs w:val="24"/>
          <w:lang w:val="kk-KZ" w:eastAsia="ru-RU"/>
        </w:rPr>
        <w:t>жидк</w:t>
      </w:r>
      <w:r>
        <w:rPr>
          <w:rFonts w:eastAsia="Times New Roman"/>
          <w:szCs w:val="24"/>
          <w:lang w:val="kk-KZ" w:eastAsia="ru-RU"/>
        </w:rPr>
        <w:t>ий</w:t>
      </w:r>
      <w:r w:rsidRPr="0051761D">
        <w:rPr>
          <w:rFonts w:eastAsia="Times New Roman"/>
          <w:szCs w:val="24"/>
          <w:lang w:val="kk-KZ" w:eastAsia="ru-RU"/>
        </w:rPr>
        <w:t xml:space="preserve"> танталсодержащ</w:t>
      </w:r>
      <w:r>
        <w:rPr>
          <w:rFonts w:eastAsia="Times New Roman"/>
          <w:szCs w:val="24"/>
          <w:lang w:val="kk-KZ" w:eastAsia="ru-RU"/>
        </w:rPr>
        <w:t>ий</w:t>
      </w:r>
      <w:r w:rsidRPr="0051761D">
        <w:rPr>
          <w:rFonts w:eastAsia="Times New Roman"/>
          <w:szCs w:val="24"/>
          <w:lang w:val="kk-KZ" w:eastAsia="ru-RU"/>
        </w:rPr>
        <w:t xml:space="preserve"> </w:t>
      </w:r>
      <w:r w:rsidRPr="0051761D">
        <w:rPr>
          <w:rFonts w:eastAsia="Times New Roman"/>
          <w:szCs w:val="24"/>
          <w:lang w:eastAsia="ru-RU"/>
        </w:rPr>
        <w:t>кополимер этиленвинилового спирта, вязкостью 34sP</w:t>
      </w:r>
      <w:r>
        <w:rPr>
          <w:rFonts w:eastAsia="Times New Roman"/>
          <w:szCs w:val="24"/>
          <w:lang w:eastAsia="ru-RU"/>
        </w:rPr>
        <w:t>, в объеме 1,5 мл. Приустьевой сегмент ВПА справа полностью заполнен эмболизирующим веществом. По окончании введения микрокатетер извлечен (</w:t>
      </w:r>
      <w:r>
        <w:rPr>
          <w:rFonts w:eastAsia="Times New Roman"/>
          <w:szCs w:val="24"/>
          <w:lang w:val="kk-KZ" w:eastAsia="ru-RU"/>
        </w:rPr>
        <w:t>рисунок 23)</w:t>
      </w:r>
      <w:r w:rsidRPr="0051761D">
        <w:rPr>
          <w:rFonts w:eastAsia="Times New Roman"/>
          <w:szCs w:val="24"/>
          <w:lang w:eastAsia="ru-RU"/>
        </w:rPr>
        <w:t>.</w:t>
      </w:r>
    </w:p>
    <w:p w14:paraId="06511F39" w14:textId="77777777" w:rsidR="00833394" w:rsidRPr="0051761D" w:rsidRDefault="00833394" w:rsidP="00833394">
      <w:pPr>
        <w:spacing w:after="0" w:line="240" w:lineRule="auto"/>
        <w:ind w:firstLine="709"/>
        <w:contextualSpacing/>
        <w:jc w:val="both"/>
        <w:rPr>
          <w:rFonts w:eastAsia="Times New Roman"/>
          <w:szCs w:val="24"/>
          <w:lang w:val="kk-KZ" w:eastAsia="ru-RU"/>
        </w:rPr>
      </w:pPr>
    </w:p>
    <w:p w14:paraId="712787EC" w14:textId="77777777" w:rsidR="00833394" w:rsidRPr="0051761D" w:rsidRDefault="00833394" w:rsidP="00833394">
      <w:pPr>
        <w:spacing w:after="0" w:line="240" w:lineRule="auto"/>
        <w:contextualSpacing/>
        <w:jc w:val="center"/>
        <w:rPr>
          <w:rFonts w:eastAsia="Times New Roman"/>
          <w:szCs w:val="24"/>
          <w:lang w:eastAsia="ru-RU"/>
        </w:rPr>
      </w:pPr>
      <w:r w:rsidRPr="0051761D">
        <w:rPr>
          <w:rFonts w:eastAsia="Times New Roman"/>
          <w:noProof/>
          <w:szCs w:val="24"/>
          <w:lang w:eastAsia="ru-RU"/>
        </w:rPr>
        <w:drawing>
          <wp:inline distT="0" distB="0" distL="0" distR="0" wp14:anchorId="00782B27" wp14:editId="4C5EB74B">
            <wp:extent cx="3896318" cy="35623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28A0092B-C50C-407E-A947-70E740481C1C}">
                          <a14:useLocalDpi xmlns:a14="http://schemas.microsoft.com/office/drawing/2010/main" val="0"/>
                        </a:ext>
                      </a:extLst>
                    </a:blip>
                    <a:srcRect l="13592" t="8888" r="37194" b="11127"/>
                    <a:stretch/>
                  </pic:blipFill>
                  <pic:spPr bwMode="auto">
                    <a:xfrm>
                      <a:off x="0" y="0"/>
                      <a:ext cx="3965211" cy="3625338"/>
                    </a:xfrm>
                    <a:prstGeom prst="rect">
                      <a:avLst/>
                    </a:prstGeom>
                    <a:noFill/>
                    <a:ln>
                      <a:noFill/>
                    </a:ln>
                    <a:extLst>
                      <a:ext uri="{53640926-AAD7-44D8-BBD7-CCE9431645EC}">
                        <a14:shadowObscured xmlns:a14="http://schemas.microsoft.com/office/drawing/2010/main"/>
                      </a:ext>
                    </a:extLst>
                  </pic:spPr>
                </pic:pic>
              </a:graphicData>
            </a:graphic>
          </wp:inline>
        </w:drawing>
      </w:r>
    </w:p>
    <w:p w14:paraId="14966E1C" w14:textId="77777777" w:rsidR="00833394" w:rsidRPr="001C46A4" w:rsidRDefault="00833394" w:rsidP="00833394">
      <w:pPr>
        <w:spacing w:after="0" w:line="240" w:lineRule="auto"/>
        <w:ind w:firstLine="709"/>
        <w:contextualSpacing/>
        <w:jc w:val="both"/>
        <w:rPr>
          <w:rFonts w:eastAsia="Times New Roman"/>
          <w:sz w:val="16"/>
          <w:szCs w:val="16"/>
          <w:lang w:eastAsia="ru-RU"/>
        </w:rPr>
      </w:pPr>
    </w:p>
    <w:p w14:paraId="6A0AE7EF" w14:textId="77777777" w:rsidR="00833394" w:rsidRPr="001C46A4" w:rsidRDefault="00833394" w:rsidP="00833394">
      <w:pPr>
        <w:spacing w:after="0" w:line="240" w:lineRule="auto"/>
        <w:ind w:firstLine="709"/>
        <w:contextualSpacing/>
        <w:jc w:val="both"/>
        <w:rPr>
          <w:rFonts w:eastAsia="Times New Roman"/>
          <w:sz w:val="24"/>
          <w:szCs w:val="24"/>
          <w:lang w:eastAsia="ru-RU"/>
        </w:rPr>
      </w:pPr>
      <w:r w:rsidRPr="001C46A4">
        <w:rPr>
          <w:rFonts w:eastAsia="Times New Roman"/>
          <w:sz w:val="24"/>
          <w:szCs w:val="24"/>
          <w:lang w:eastAsia="ru-RU"/>
        </w:rPr>
        <w:t>1 – микрокатетер в просвете ВПА</w:t>
      </w:r>
      <w:r>
        <w:rPr>
          <w:rFonts w:eastAsia="Times New Roman"/>
          <w:sz w:val="24"/>
          <w:szCs w:val="24"/>
          <w:lang w:eastAsia="ru-RU"/>
        </w:rPr>
        <w:t>;</w:t>
      </w:r>
      <w:r w:rsidRPr="001C46A4">
        <w:rPr>
          <w:rFonts w:eastAsia="Times New Roman"/>
          <w:sz w:val="24"/>
          <w:szCs w:val="24"/>
          <w:lang w:eastAsia="ru-RU"/>
        </w:rPr>
        <w:t xml:space="preserve"> 2 – эмболизат</w:t>
      </w:r>
    </w:p>
    <w:p w14:paraId="3F70ABC4" w14:textId="77777777" w:rsidR="00833394" w:rsidRPr="001C46A4" w:rsidRDefault="00833394" w:rsidP="00833394">
      <w:pPr>
        <w:spacing w:after="0" w:line="240" w:lineRule="auto"/>
        <w:contextualSpacing/>
        <w:jc w:val="center"/>
        <w:rPr>
          <w:rFonts w:eastAsia="Times New Roman"/>
          <w:sz w:val="16"/>
          <w:szCs w:val="16"/>
          <w:lang w:val="kk-KZ" w:eastAsia="ru-RU"/>
        </w:rPr>
      </w:pPr>
    </w:p>
    <w:p w14:paraId="607A6647" w14:textId="77777777" w:rsidR="00833394" w:rsidRDefault="00833394" w:rsidP="00833394">
      <w:pPr>
        <w:spacing w:after="0" w:line="240" w:lineRule="auto"/>
        <w:contextualSpacing/>
        <w:jc w:val="center"/>
        <w:rPr>
          <w:rFonts w:eastAsia="Times New Roman"/>
          <w:szCs w:val="24"/>
          <w:lang w:eastAsia="ru-RU"/>
        </w:rPr>
      </w:pPr>
      <w:r>
        <w:rPr>
          <w:rFonts w:eastAsia="Times New Roman"/>
          <w:szCs w:val="24"/>
          <w:lang w:val="kk-KZ" w:eastAsia="ru-RU"/>
        </w:rPr>
        <w:t xml:space="preserve">Рисунок 23 </w:t>
      </w:r>
      <w:r>
        <w:rPr>
          <w:rFonts w:eastAsia="Calibri"/>
          <w:szCs w:val="28"/>
        </w:rPr>
        <w:t>‒</w:t>
      </w:r>
      <w:r>
        <w:rPr>
          <w:rFonts w:eastAsia="Times New Roman"/>
          <w:szCs w:val="24"/>
          <w:lang w:val="kk-KZ" w:eastAsia="ru-RU"/>
        </w:rPr>
        <w:t xml:space="preserve"> Введение эмболизата в просвет ВПА справа</w:t>
      </w:r>
    </w:p>
    <w:p w14:paraId="52B29718" w14:textId="77777777" w:rsidR="00833394" w:rsidRPr="0051761D" w:rsidRDefault="00833394" w:rsidP="00833394">
      <w:pPr>
        <w:spacing w:after="0" w:line="240" w:lineRule="auto"/>
        <w:contextualSpacing/>
        <w:jc w:val="center"/>
        <w:rPr>
          <w:rFonts w:eastAsia="Times New Roman"/>
          <w:szCs w:val="24"/>
          <w:lang w:eastAsia="ru-RU"/>
        </w:rPr>
      </w:pPr>
    </w:p>
    <w:p w14:paraId="285B63BD" w14:textId="0A4490A3" w:rsidR="00833394" w:rsidRDefault="00833394" w:rsidP="00833394">
      <w:pPr>
        <w:spacing w:after="0" w:line="240" w:lineRule="auto"/>
        <w:ind w:firstLine="709"/>
        <w:contextualSpacing/>
        <w:jc w:val="both"/>
        <w:rPr>
          <w:rFonts w:eastAsia="Times New Roman"/>
          <w:szCs w:val="24"/>
          <w:lang w:eastAsia="ru-RU"/>
        </w:rPr>
      </w:pPr>
      <w:r>
        <w:rPr>
          <w:rFonts w:eastAsia="Times New Roman"/>
          <w:szCs w:val="24"/>
          <w:lang w:eastAsia="ru-RU"/>
        </w:rPr>
        <w:t xml:space="preserve">Далее произведена замена сверхжесткого проводника из просвета ОБА справа на диагностический катетер </w:t>
      </w:r>
      <w:r>
        <w:rPr>
          <w:rFonts w:eastAsia="Times New Roman"/>
          <w:szCs w:val="24"/>
          <w:lang w:val="en-US" w:eastAsia="ru-RU"/>
        </w:rPr>
        <w:t>Pig</w:t>
      </w:r>
      <w:r w:rsidRPr="008425A4">
        <w:rPr>
          <w:rFonts w:eastAsia="Times New Roman"/>
          <w:szCs w:val="24"/>
          <w:lang w:eastAsia="ru-RU"/>
        </w:rPr>
        <w:t xml:space="preserve"> </w:t>
      </w:r>
      <w:r>
        <w:rPr>
          <w:rFonts w:eastAsia="Times New Roman"/>
          <w:szCs w:val="24"/>
          <w:lang w:val="en-US" w:eastAsia="ru-RU"/>
        </w:rPr>
        <w:t>Tail</w:t>
      </w:r>
      <w:r w:rsidRPr="008425A4">
        <w:rPr>
          <w:rFonts w:eastAsia="Times New Roman"/>
          <w:szCs w:val="24"/>
          <w:lang w:eastAsia="ru-RU"/>
        </w:rPr>
        <w:t xml:space="preserve"> 6 </w:t>
      </w:r>
      <w:r>
        <w:rPr>
          <w:rFonts w:eastAsia="Times New Roman"/>
          <w:szCs w:val="24"/>
          <w:lang w:val="en-US" w:eastAsia="ru-RU"/>
        </w:rPr>
        <w:t>Fr</w:t>
      </w:r>
      <w:r>
        <w:rPr>
          <w:rFonts w:eastAsia="Times New Roman"/>
          <w:szCs w:val="24"/>
          <w:lang w:eastAsia="ru-RU"/>
        </w:rPr>
        <w:t>, последний позиционирован в супраренальный отдел аорты. Выполнена контрольная обзорная аортография в режиме цифровой субтракции с задержкой дыхания. На полученных аортограммах просвет стент-графта проходим, положение протеза правильное. ВПА справа не контрастируется, приустьевой сегмент надежно окклюзирован (</w:t>
      </w:r>
      <w:r>
        <w:rPr>
          <w:rFonts w:eastAsia="Times New Roman"/>
          <w:szCs w:val="24"/>
          <w:lang w:val="kk-KZ" w:eastAsia="ru-RU"/>
        </w:rPr>
        <w:t>рисунок 24). В позднюю артериальную фазу отмечается заполнени</w:t>
      </w:r>
      <w:r w:rsidR="002E1672">
        <w:rPr>
          <w:rFonts w:eastAsia="Times New Roman"/>
          <w:szCs w:val="24"/>
          <w:lang w:val="kk-KZ" w:eastAsia="ru-RU"/>
        </w:rPr>
        <w:t>е</w:t>
      </w:r>
      <w:r>
        <w:rPr>
          <w:rFonts w:eastAsia="Times New Roman"/>
          <w:szCs w:val="24"/>
          <w:lang w:val="kk-KZ" w:eastAsia="ru-RU"/>
        </w:rPr>
        <w:t xml:space="preserve"> дистальных ветвей ВПА справа из бассейна коллатеральных перетоков с контрлатеральной стороны. Доста</w:t>
      </w:r>
      <w:r w:rsidR="002E1672">
        <w:rPr>
          <w:rFonts w:eastAsia="Times New Roman"/>
          <w:szCs w:val="24"/>
          <w:lang w:val="kk-KZ" w:eastAsia="ru-RU"/>
        </w:rPr>
        <w:t>в</w:t>
      </w:r>
      <w:r>
        <w:rPr>
          <w:rFonts w:eastAsia="Times New Roman"/>
          <w:szCs w:val="24"/>
          <w:lang w:val="kk-KZ" w:eastAsia="ru-RU"/>
        </w:rPr>
        <w:t xml:space="preserve">ляющие системы модулей стент-графта </w:t>
      </w:r>
      <w:r w:rsidRPr="00883D1C">
        <w:rPr>
          <w:rFonts w:eastAsia="Times New Roman"/>
          <w:szCs w:val="24"/>
          <w:lang w:eastAsia="ru-RU"/>
        </w:rPr>
        <w:t>извлечены</w:t>
      </w:r>
      <w:r>
        <w:rPr>
          <w:rFonts w:eastAsia="Times New Roman"/>
          <w:szCs w:val="24"/>
          <w:lang w:val="kk-KZ" w:eastAsia="ru-RU"/>
        </w:rPr>
        <w:t xml:space="preserve">, катетер </w:t>
      </w:r>
      <w:r>
        <w:rPr>
          <w:rFonts w:eastAsia="Times New Roman"/>
          <w:szCs w:val="24"/>
          <w:lang w:val="en-US" w:eastAsia="ru-RU"/>
        </w:rPr>
        <w:t>Pig</w:t>
      </w:r>
      <w:r w:rsidRPr="003D7DB6">
        <w:rPr>
          <w:rFonts w:eastAsia="Times New Roman"/>
          <w:szCs w:val="24"/>
          <w:lang w:eastAsia="ru-RU"/>
        </w:rPr>
        <w:t xml:space="preserve"> </w:t>
      </w:r>
      <w:r>
        <w:rPr>
          <w:rFonts w:eastAsia="Times New Roman"/>
          <w:szCs w:val="24"/>
          <w:lang w:val="en-US" w:eastAsia="ru-RU"/>
        </w:rPr>
        <w:t>Tail</w:t>
      </w:r>
      <w:r w:rsidRPr="003D7DB6">
        <w:rPr>
          <w:rFonts w:eastAsia="Times New Roman"/>
          <w:szCs w:val="24"/>
          <w:lang w:eastAsia="ru-RU"/>
        </w:rPr>
        <w:t xml:space="preserve"> </w:t>
      </w:r>
      <w:r>
        <w:rPr>
          <w:rFonts w:eastAsia="Times New Roman"/>
          <w:szCs w:val="24"/>
          <w:lang w:eastAsia="ru-RU"/>
        </w:rPr>
        <w:t>удален. Артериотомические доступы к ОБА с обеих сторон ушиты нитью «Пролен» 6/0. Гемостаз. Раны с обеих сторон ушиты послойно с оставлением силиконовых дренажных трубок.</w:t>
      </w:r>
    </w:p>
    <w:p w14:paraId="550E1257" w14:textId="77777777" w:rsidR="00833394" w:rsidRDefault="00833394" w:rsidP="00833394">
      <w:pPr>
        <w:spacing w:after="0" w:line="240" w:lineRule="auto"/>
        <w:ind w:firstLine="709"/>
        <w:contextualSpacing/>
        <w:jc w:val="both"/>
        <w:rPr>
          <w:rFonts w:eastAsia="Times New Roman"/>
          <w:szCs w:val="24"/>
          <w:lang w:eastAsia="ru-RU"/>
        </w:rPr>
      </w:pPr>
      <w:r>
        <w:rPr>
          <w:rFonts w:eastAsia="Times New Roman"/>
          <w:szCs w:val="24"/>
          <w:lang w:eastAsia="ru-RU"/>
        </w:rPr>
        <w:t>В послеоперационном периоде пациент наблюдался в течении 4 часов в отделении интенсивной терапии, после чего был переведен в общую палату отделения интервенционной радиологии. Дренажные трубки удалены на вторые сутки. Заживление послеоперационных ран первичным натяжением.</w:t>
      </w:r>
    </w:p>
    <w:p w14:paraId="17E274CA" w14:textId="77777777" w:rsidR="00833394" w:rsidRPr="003D7DB6" w:rsidRDefault="00833394" w:rsidP="00833394">
      <w:pPr>
        <w:spacing w:after="0" w:line="240" w:lineRule="auto"/>
        <w:ind w:firstLine="709"/>
        <w:contextualSpacing/>
        <w:jc w:val="both"/>
        <w:rPr>
          <w:rFonts w:eastAsia="Times New Roman"/>
          <w:szCs w:val="24"/>
          <w:lang w:eastAsia="ru-RU"/>
        </w:rPr>
      </w:pPr>
      <w:r>
        <w:rPr>
          <w:rFonts w:eastAsia="Times New Roman"/>
          <w:szCs w:val="24"/>
          <w:lang w:eastAsia="ru-RU"/>
        </w:rPr>
        <w:t>Пациент выписан на амбулаторное лечение под наблюдение ангиохирурга, хирурга общей лечебной сети по месту проживания с рекомендациями.</w:t>
      </w:r>
    </w:p>
    <w:p w14:paraId="65A73369" w14:textId="77777777" w:rsidR="00833394" w:rsidRPr="0051761D" w:rsidRDefault="00833394" w:rsidP="00833394">
      <w:pPr>
        <w:spacing w:after="0" w:line="240" w:lineRule="auto"/>
        <w:ind w:left="709"/>
        <w:contextualSpacing/>
        <w:jc w:val="both"/>
        <w:rPr>
          <w:rFonts w:eastAsia="Times New Roman"/>
          <w:szCs w:val="24"/>
          <w:lang w:val="kk-KZ" w:eastAsia="ru-RU"/>
        </w:rPr>
      </w:pPr>
    </w:p>
    <w:p w14:paraId="5A6C2EAA" w14:textId="77777777" w:rsidR="00833394" w:rsidRDefault="00833394" w:rsidP="00833394">
      <w:pPr>
        <w:spacing w:after="0" w:line="240" w:lineRule="auto"/>
        <w:contextualSpacing/>
        <w:jc w:val="center"/>
        <w:rPr>
          <w:rFonts w:eastAsia="Times New Roman"/>
          <w:szCs w:val="24"/>
          <w:lang w:eastAsia="ru-RU"/>
        </w:rPr>
      </w:pPr>
      <w:r w:rsidRPr="0051761D">
        <w:rPr>
          <w:rFonts w:eastAsia="Times New Roman"/>
          <w:noProof/>
          <w:szCs w:val="24"/>
          <w:lang w:eastAsia="ru-RU"/>
        </w:rPr>
        <w:drawing>
          <wp:inline distT="0" distB="0" distL="0" distR="0" wp14:anchorId="5B7A7AAD" wp14:editId="3718F518">
            <wp:extent cx="3795797" cy="30861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l="22966" t="8887" r="21884" b="11406"/>
                    <a:stretch/>
                  </pic:blipFill>
                  <pic:spPr bwMode="auto">
                    <a:xfrm>
                      <a:off x="0" y="0"/>
                      <a:ext cx="3850358" cy="3130460"/>
                    </a:xfrm>
                    <a:prstGeom prst="rect">
                      <a:avLst/>
                    </a:prstGeom>
                    <a:noFill/>
                    <a:ln>
                      <a:noFill/>
                    </a:ln>
                    <a:extLst>
                      <a:ext uri="{53640926-AAD7-44D8-BBD7-CCE9431645EC}">
                        <a14:shadowObscured xmlns:a14="http://schemas.microsoft.com/office/drawing/2010/main"/>
                      </a:ext>
                    </a:extLst>
                  </pic:spPr>
                </pic:pic>
              </a:graphicData>
            </a:graphic>
          </wp:inline>
        </w:drawing>
      </w:r>
    </w:p>
    <w:p w14:paraId="034722B4" w14:textId="77777777" w:rsidR="00833394" w:rsidRPr="001C46A4" w:rsidRDefault="00833394" w:rsidP="00833394">
      <w:pPr>
        <w:spacing w:after="0" w:line="240" w:lineRule="auto"/>
        <w:ind w:firstLine="709"/>
        <w:contextualSpacing/>
        <w:jc w:val="both"/>
        <w:rPr>
          <w:rFonts w:eastAsia="Times New Roman"/>
          <w:sz w:val="16"/>
          <w:szCs w:val="16"/>
          <w:lang w:eastAsia="ru-RU"/>
        </w:rPr>
      </w:pPr>
    </w:p>
    <w:p w14:paraId="5B0AF8EE" w14:textId="77777777" w:rsidR="00833394" w:rsidRPr="001C46A4" w:rsidRDefault="00833394" w:rsidP="00833394">
      <w:pPr>
        <w:spacing w:after="0" w:line="240" w:lineRule="auto"/>
        <w:ind w:firstLine="709"/>
        <w:contextualSpacing/>
        <w:jc w:val="both"/>
        <w:rPr>
          <w:rFonts w:eastAsia="Times New Roman"/>
          <w:sz w:val="24"/>
          <w:szCs w:val="24"/>
          <w:lang w:eastAsia="ru-RU"/>
        </w:rPr>
      </w:pPr>
      <w:r w:rsidRPr="001C46A4">
        <w:rPr>
          <w:rFonts w:eastAsia="Times New Roman"/>
          <w:sz w:val="24"/>
          <w:szCs w:val="24"/>
          <w:lang w:eastAsia="ru-RU"/>
        </w:rPr>
        <w:t>1 – эмболизированный приустьевой отдел ВПА справа, признаки раннего ретроградного эндоподтекания отсутствуют</w:t>
      </w:r>
    </w:p>
    <w:p w14:paraId="4EFC9C60" w14:textId="77777777" w:rsidR="00833394" w:rsidRPr="001C46A4" w:rsidRDefault="00833394" w:rsidP="00833394">
      <w:pPr>
        <w:spacing w:after="0" w:line="240" w:lineRule="auto"/>
        <w:contextualSpacing/>
        <w:jc w:val="center"/>
        <w:rPr>
          <w:rFonts w:eastAsia="Times New Roman"/>
          <w:sz w:val="16"/>
          <w:szCs w:val="16"/>
          <w:lang w:val="kk-KZ" w:eastAsia="ru-RU"/>
        </w:rPr>
      </w:pPr>
    </w:p>
    <w:p w14:paraId="4C07FE85" w14:textId="77777777" w:rsidR="00833394" w:rsidRPr="0051761D" w:rsidRDefault="00833394" w:rsidP="00833394">
      <w:pPr>
        <w:spacing w:after="0" w:line="240" w:lineRule="auto"/>
        <w:contextualSpacing/>
        <w:jc w:val="center"/>
        <w:rPr>
          <w:rFonts w:eastAsia="Times New Roman"/>
          <w:szCs w:val="24"/>
          <w:lang w:eastAsia="ru-RU"/>
        </w:rPr>
      </w:pPr>
      <w:r>
        <w:rPr>
          <w:rFonts w:eastAsia="Times New Roman"/>
          <w:szCs w:val="24"/>
          <w:lang w:val="kk-KZ" w:eastAsia="ru-RU"/>
        </w:rPr>
        <w:t xml:space="preserve">Рисунок 24 </w:t>
      </w:r>
      <w:r>
        <w:rPr>
          <w:rFonts w:eastAsia="Calibri"/>
          <w:szCs w:val="28"/>
        </w:rPr>
        <w:t>‒</w:t>
      </w:r>
      <w:r>
        <w:rPr>
          <w:rFonts w:eastAsia="Times New Roman"/>
          <w:szCs w:val="24"/>
          <w:lang w:val="kk-KZ" w:eastAsia="ru-RU"/>
        </w:rPr>
        <w:t xml:space="preserve"> Финальный ангиографический контроль</w:t>
      </w:r>
    </w:p>
    <w:p w14:paraId="69BC0084" w14:textId="77777777" w:rsidR="00833394" w:rsidRPr="0051761D" w:rsidRDefault="00833394" w:rsidP="00833394">
      <w:pPr>
        <w:spacing w:after="0" w:line="240" w:lineRule="auto"/>
        <w:ind w:firstLine="709"/>
        <w:contextualSpacing/>
        <w:jc w:val="center"/>
        <w:rPr>
          <w:rFonts w:eastAsia="Times New Roman"/>
          <w:szCs w:val="24"/>
          <w:lang w:eastAsia="ru-RU"/>
        </w:rPr>
      </w:pPr>
    </w:p>
    <w:p w14:paraId="6C6CBDBD" w14:textId="77777777" w:rsidR="00833394" w:rsidRDefault="00833394" w:rsidP="00833394">
      <w:pPr>
        <w:spacing w:after="0" w:line="240" w:lineRule="auto"/>
        <w:ind w:firstLine="709"/>
        <w:jc w:val="both"/>
        <w:rPr>
          <w:rFonts w:eastAsia="Times New Roman"/>
          <w:szCs w:val="24"/>
          <w:lang w:val="kk-KZ" w:eastAsia="ru-RU"/>
        </w:rPr>
      </w:pPr>
      <w:r w:rsidRPr="0051761D">
        <w:rPr>
          <w:rFonts w:eastAsia="Times New Roman"/>
          <w:lang w:val="kk-KZ" w:eastAsia="ru-RU"/>
        </w:rPr>
        <w:t>Контрольная мультиспиральная компьютерная томография</w:t>
      </w:r>
      <w:r>
        <w:rPr>
          <w:rFonts w:eastAsia="Times New Roman"/>
          <w:lang w:val="kk-KZ" w:eastAsia="ru-RU"/>
        </w:rPr>
        <w:t>,</w:t>
      </w:r>
      <w:r w:rsidRPr="0051761D">
        <w:rPr>
          <w:rFonts w:eastAsia="Times New Roman"/>
          <w:lang w:val="kk-KZ" w:eastAsia="ru-RU"/>
        </w:rPr>
        <w:t xml:space="preserve"> выполнен</w:t>
      </w:r>
      <w:r>
        <w:rPr>
          <w:rFonts w:eastAsia="Times New Roman"/>
          <w:lang w:val="kk-KZ" w:eastAsia="ru-RU"/>
        </w:rPr>
        <w:t>ная</w:t>
      </w:r>
      <w:r w:rsidRPr="0051761D">
        <w:rPr>
          <w:rFonts w:eastAsia="Times New Roman"/>
          <w:lang w:val="kk-KZ" w:eastAsia="ru-RU"/>
        </w:rPr>
        <w:t xml:space="preserve"> через 6</w:t>
      </w:r>
      <w:r>
        <w:rPr>
          <w:rFonts w:eastAsia="Times New Roman"/>
          <w:lang w:val="kk-KZ" w:eastAsia="ru-RU"/>
        </w:rPr>
        <w:t>, 12, 24</w:t>
      </w:r>
      <w:r w:rsidRPr="0051761D">
        <w:rPr>
          <w:rFonts w:eastAsia="Times New Roman"/>
          <w:lang w:val="kk-KZ" w:eastAsia="ru-RU"/>
        </w:rPr>
        <w:t xml:space="preserve"> месяц</w:t>
      </w:r>
      <w:r>
        <w:rPr>
          <w:rFonts w:eastAsia="Times New Roman"/>
          <w:lang w:val="kk-KZ" w:eastAsia="ru-RU"/>
        </w:rPr>
        <w:t>а</w:t>
      </w:r>
      <w:r w:rsidRPr="0051761D">
        <w:rPr>
          <w:rFonts w:eastAsia="Times New Roman"/>
          <w:lang w:val="kk-KZ" w:eastAsia="ru-RU"/>
        </w:rPr>
        <w:t xml:space="preserve"> после </w:t>
      </w:r>
      <w:r>
        <w:rPr>
          <w:rFonts w:eastAsia="Times New Roman"/>
          <w:lang w:val="kk-KZ" w:eastAsia="ru-RU"/>
        </w:rPr>
        <w:t xml:space="preserve">оперативного </w:t>
      </w:r>
      <w:r w:rsidRPr="0051761D">
        <w:rPr>
          <w:rFonts w:eastAsia="Times New Roman"/>
          <w:lang w:val="kk-KZ" w:eastAsia="ru-RU"/>
        </w:rPr>
        <w:t>вмешательства</w:t>
      </w:r>
      <w:r>
        <w:rPr>
          <w:rFonts w:eastAsia="Times New Roman"/>
          <w:lang w:val="kk-KZ" w:eastAsia="ru-RU"/>
        </w:rPr>
        <w:t xml:space="preserve"> демонстрирует отсутствие</w:t>
      </w:r>
      <w:r w:rsidRPr="0051761D">
        <w:rPr>
          <w:rFonts w:eastAsia="Times New Roman"/>
          <w:lang w:val="kk-KZ" w:eastAsia="ru-RU"/>
        </w:rPr>
        <w:t xml:space="preserve"> затека рентгенконтрастного вещества в просвет изолированного аневризматического мешка</w:t>
      </w:r>
      <w:r>
        <w:rPr>
          <w:rFonts w:eastAsia="Times New Roman"/>
          <w:lang w:val="kk-KZ" w:eastAsia="ru-RU"/>
        </w:rPr>
        <w:t>. (</w:t>
      </w:r>
      <w:r>
        <w:rPr>
          <w:rFonts w:eastAsia="Times New Roman"/>
          <w:szCs w:val="24"/>
          <w:lang w:val="kk-KZ" w:eastAsia="ru-RU"/>
        </w:rPr>
        <w:t>рисунок 25).</w:t>
      </w:r>
    </w:p>
    <w:p w14:paraId="22B7EA2E" w14:textId="1DDA11BA" w:rsidR="00833394" w:rsidRPr="0051761D" w:rsidRDefault="00372C40" w:rsidP="00833394">
      <w:pPr>
        <w:spacing w:after="0" w:line="240" w:lineRule="auto"/>
        <w:ind w:firstLine="709"/>
        <w:jc w:val="both"/>
        <w:rPr>
          <w:rFonts w:eastAsia="Times New Roman"/>
          <w:lang w:val="kk-KZ" w:eastAsia="ru-RU"/>
        </w:rPr>
      </w:pPr>
      <w:r w:rsidRPr="0051761D">
        <w:rPr>
          <w:rFonts w:eastAsia="Times New Roman"/>
          <w:lang w:val="kk-KZ" w:eastAsia="ru-RU"/>
        </w:rPr>
        <w:t>На полученных томограммах просвет ВПА справа надежно окклюзирован, признаков ретроградного эндоподтекания из просвета ВПА справа нет. Материал локализован в приустьевом отделе ВПА, при этом дистальный кровоток в просвете передней и задней ветви ВПА сохранен.</w:t>
      </w:r>
    </w:p>
    <w:p w14:paraId="049FBD8F" w14:textId="77777777" w:rsidR="00833394" w:rsidRDefault="00833394" w:rsidP="00833394">
      <w:pPr>
        <w:spacing w:after="0" w:line="240" w:lineRule="auto"/>
        <w:jc w:val="center"/>
        <w:rPr>
          <w:rFonts w:eastAsia="Times New Roman"/>
          <w:lang w:val="kk-KZ" w:eastAsia="ru-RU"/>
        </w:rPr>
      </w:pPr>
      <w:r w:rsidRPr="0051761D">
        <w:rPr>
          <w:rFonts w:eastAsia="Times New Roman"/>
          <w:noProof/>
          <w:lang w:eastAsia="ru-RU"/>
        </w:rPr>
        <w:drawing>
          <wp:inline distT="0" distB="0" distL="0" distR="0" wp14:anchorId="7FA79073" wp14:editId="5A5D986B">
            <wp:extent cx="3317201" cy="318211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4954" t="27081" r="29610" b="12486"/>
                    <a:stretch/>
                  </pic:blipFill>
                  <pic:spPr bwMode="auto">
                    <a:xfrm>
                      <a:off x="0" y="0"/>
                      <a:ext cx="3336775" cy="3200889"/>
                    </a:xfrm>
                    <a:prstGeom prst="rect">
                      <a:avLst/>
                    </a:prstGeom>
                    <a:ln>
                      <a:noFill/>
                    </a:ln>
                    <a:extLst>
                      <a:ext uri="{53640926-AAD7-44D8-BBD7-CCE9431645EC}">
                        <a14:shadowObscured xmlns:a14="http://schemas.microsoft.com/office/drawing/2010/main"/>
                      </a:ext>
                    </a:extLst>
                  </pic:spPr>
                </pic:pic>
              </a:graphicData>
            </a:graphic>
          </wp:inline>
        </w:drawing>
      </w:r>
    </w:p>
    <w:p w14:paraId="7F37B810" w14:textId="77777777" w:rsidR="00833394" w:rsidRPr="001C46A4" w:rsidRDefault="00833394" w:rsidP="00833394">
      <w:pPr>
        <w:spacing w:after="0" w:line="240" w:lineRule="auto"/>
        <w:ind w:firstLine="709"/>
        <w:jc w:val="center"/>
        <w:rPr>
          <w:rFonts w:eastAsia="Times New Roman"/>
          <w:sz w:val="16"/>
          <w:szCs w:val="16"/>
          <w:lang w:val="kk-KZ" w:eastAsia="ru-RU"/>
        </w:rPr>
      </w:pPr>
    </w:p>
    <w:p w14:paraId="179D48F5" w14:textId="77777777" w:rsidR="00833394" w:rsidRPr="001C46A4" w:rsidRDefault="00833394" w:rsidP="00833394">
      <w:pPr>
        <w:spacing w:after="0" w:line="240" w:lineRule="auto"/>
        <w:ind w:firstLine="709"/>
        <w:jc w:val="both"/>
        <w:rPr>
          <w:rFonts w:eastAsia="Times New Roman"/>
          <w:sz w:val="24"/>
          <w:szCs w:val="24"/>
          <w:lang w:val="kk-KZ" w:eastAsia="ru-RU"/>
        </w:rPr>
      </w:pPr>
      <w:r w:rsidRPr="001C46A4">
        <w:rPr>
          <w:rFonts w:eastAsia="Times New Roman"/>
          <w:sz w:val="24"/>
          <w:szCs w:val="24"/>
          <w:lang w:val="kk-KZ" w:eastAsia="ru-RU"/>
        </w:rPr>
        <w:t>1 – эмболизированный сегмент ВПА</w:t>
      </w:r>
      <w:r>
        <w:rPr>
          <w:rFonts w:eastAsia="Times New Roman"/>
          <w:sz w:val="24"/>
          <w:szCs w:val="24"/>
          <w:lang w:val="kk-KZ" w:eastAsia="ru-RU"/>
        </w:rPr>
        <w:t xml:space="preserve">; </w:t>
      </w:r>
      <w:r w:rsidRPr="001C46A4">
        <w:rPr>
          <w:rFonts w:eastAsia="Times New Roman"/>
          <w:sz w:val="24"/>
          <w:szCs w:val="24"/>
          <w:lang w:val="kk-KZ" w:eastAsia="ru-RU"/>
        </w:rPr>
        <w:t>2 – сохраненный дистальный кровоток в просвете ВПА справа</w:t>
      </w:r>
    </w:p>
    <w:p w14:paraId="08049E52" w14:textId="77777777" w:rsidR="00833394" w:rsidRPr="001C46A4" w:rsidRDefault="00833394" w:rsidP="00833394">
      <w:pPr>
        <w:spacing w:after="0" w:line="240" w:lineRule="auto"/>
        <w:ind w:firstLine="709"/>
        <w:jc w:val="center"/>
        <w:rPr>
          <w:rFonts w:eastAsia="Times New Roman"/>
          <w:sz w:val="16"/>
          <w:szCs w:val="16"/>
          <w:lang w:val="kk-KZ" w:eastAsia="ru-RU"/>
        </w:rPr>
      </w:pPr>
    </w:p>
    <w:p w14:paraId="343A75EC" w14:textId="77777777" w:rsidR="00833394" w:rsidRPr="0051761D" w:rsidRDefault="00833394" w:rsidP="00833394">
      <w:pPr>
        <w:spacing w:after="0" w:line="240" w:lineRule="auto"/>
        <w:jc w:val="center"/>
        <w:rPr>
          <w:rFonts w:eastAsia="Times New Roman"/>
          <w:lang w:val="kk-KZ" w:eastAsia="ru-RU"/>
        </w:rPr>
      </w:pPr>
      <w:r>
        <w:rPr>
          <w:rFonts w:eastAsia="Times New Roman"/>
          <w:szCs w:val="24"/>
          <w:lang w:val="kk-KZ" w:eastAsia="ru-RU"/>
        </w:rPr>
        <w:t xml:space="preserve">Рисунок 25 </w:t>
      </w:r>
      <w:r>
        <w:rPr>
          <w:rFonts w:eastAsia="Calibri"/>
          <w:szCs w:val="28"/>
        </w:rPr>
        <w:t>‒</w:t>
      </w:r>
      <w:r>
        <w:rPr>
          <w:rFonts w:eastAsia="Times New Roman"/>
          <w:szCs w:val="24"/>
          <w:lang w:val="kk-KZ" w:eastAsia="ru-RU"/>
        </w:rPr>
        <w:t xml:space="preserve"> Контрольная мультиспиральная компьютерная томография через 24 месяца после операции</w:t>
      </w:r>
    </w:p>
    <w:p w14:paraId="511B0757" w14:textId="3DCDDE68" w:rsidR="00833394" w:rsidRDefault="00833394" w:rsidP="00833394">
      <w:pPr>
        <w:spacing w:after="0" w:line="240" w:lineRule="auto"/>
        <w:ind w:firstLine="708"/>
        <w:rPr>
          <w:b/>
          <w:szCs w:val="28"/>
        </w:rPr>
      </w:pPr>
    </w:p>
    <w:p w14:paraId="3173EEBC" w14:textId="5C2BF3C4" w:rsidR="00B2189E" w:rsidRDefault="00B2189E" w:rsidP="00065468">
      <w:pPr>
        <w:pStyle w:val="a3"/>
        <w:numPr>
          <w:ilvl w:val="1"/>
          <w:numId w:val="13"/>
        </w:numPr>
        <w:spacing w:after="0" w:line="240" w:lineRule="auto"/>
        <w:ind w:left="0" w:firstLine="709"/>
        <w:jc w:val="both"/>
        <w:rPr>
          <w:rFonts w:eastAsia="Times New Roman"/>
          <w:b/>
          <w:szCs w:val="28"/>
          <w:lang w:eastAsia="ru-RU"/>
        </w:rPr>
      </w:pPr>
      <w:r w:rsidRPr="00AC55A4">
        <w:rPr>
          <w:rFonts w:eastAsia="Times New Roman"/>
          <w:b/>
          <w:szCs w:val="28"/>
          <w:lang w:eastAsia="ru-RU"/>
        </w:rPr>
        <w:t>Сравнительный анализ результатов классической превентивной окклюзии внутренних подвздошных артерий и превентивной окклюзии с применением жидких эмболизирующих систем</w:t>
      </w:r>
    </w:p>
    <w:p w14:paraId="79244B93" w14:textId="77777777" w:rsidR="00210D74" w:rsidRDefault="00D06870" w:rsidP="001C46A4">
      <w:pPr>
        <w:pStyle w:val="ab"/>
        <w:ind w:firstLine="709"/>
        <w:jc w:val="both"/>
        <w:rPr>
          <w:szCs w:val="28"/>
        </w:rPr>
      </w:pPr>
      <w:r w:rsidRPr="00FD1C7D">
        <w:rPr>
          <w:rFonts w:eastAsia="Times New Roman"/>
          <w:szCs w:val="28"/>
          <w:lang w:eastAsia="ru-RU"/>
        </w:rPr>
        <w:t xml:space="preserve">Анализ </w:t>
      </w:r>
      <w:r>
        <w:rPr>
          <w:rFonts w:eastAsia="Times New Roman"/>
          <w:szCs w:val="28"/>
          <w:lang w:eastAsia="ru-RU"/>
        </w:rPr>
        <w:t xml:space="preserve">результатов </w:t>
      </w:r>
      <w:r w:rsidRPr="00D06870">
        <w:rPr>
          <w:rFonts w:eastAsia="Times New Roman"/>
          <w:szCs w:val="28"/>
          <w:lang w:eastAsia="ru-RU"/>
        </w:rPr>
        <w:t xml:space="preserve">классической превентивной окклюзии внутренних подвздошных артерий </w:t>
      </w:r>
      <w:r>
        <w:rPr>
          <w:rFonts w:eastAsia="Times New Roman"/>
          <w:szCs w:val="28"/>
          <w:lang w:eastAsia="ru-RU"/>
        </w:rPr>
        <w:t xml:space="preserve">в </w:t>
      </w:r>
      <w:r w:rsidR="00210D74">
        <w:rPr>
          <w:rFonts w:eastAsia="Times New Roman"/>
          <w:szCs w:val="28"/>
          <w:lang w:eastAsia="ru-RU"/>
        </w:rPr>
        <w:t xml:space="preserve">исторической </w:t>
      </w:r>
      <w:r>
        <w:rPr>
          <w:rFonts w:eastAsia="Times New Roman"/>
          <w:szCs w:val="28"/>
          <w:lang w:eastAsia="ru-RU"/>
        </w:rPr>
        <w:t>групп</w:t>
      </w:r>
      <w:r w:rsidR="00210D74">
        <w:rPr>
          <w:rFonts w:eastAsia="Times New Roman"/>
          <w:szCs w:val="28"/>
          <w:lang w:eastAsia="ru-RU"/>
        </w:rPr>
        <w:t>е контроля</w:t>
      </w:r>
      <w:r>
        <w:rPr>
          <w:rFonts w:eastAsia="Times New Roman"/>
          <w:szCs w:val="28"/>
          <w:lang w:eastAsia="ru-RU"/>
        </w:rPr>
        <w:t xml:space="preserve"> проводился путем ретроспективного анализа медицинских карт </w:t>
      </w:r>
      <w:r w:rsidR="00210D74">
        <w:rPr>
          <w:rFonts w:eastAsia="Times New Roman"/>
          <w:szCs w:val="28"/>
          <w:lang w:eastAsia="ru-RU"/>
        </w:rPr>
        <w:t>и динамических данных МСКТ 28</w:t>
      </w:r>
      <w:r w:rsidRPr="006F4D05">
        <w:rPr>
          <w:szCs w:val="28"/>
        </w:rPr>
        <w:t xml:space="preserve"> пациентов с аневризмами инфраренального отдела брюшной аорты</w:t>
      </w:r>
      <w:r w:rsidR="00210D74">
        <w:rPr>
          <w:szCs w:val="28"/>
        </w:rPr>
        <w:t>, с вовлечением в аневризматический процесс одной из общих подвздошных артерий</w:t>
      </w:r>
      <w:r w:rsidRPr="006F4D05">
        <w:rPr>
          <w:szCs w:val="28"/>
        </w:rPr>
        <w:t xml:space="preserve">, которые находились на обследовании и лечении в </w:t>
      </w:r>
      <w:r>
        <w:rPr>
          <w:szCs w:val="28"/>
        </w:rPr>
        <w:t xml:space="preserve">АО «Республиканский научный центр неотложной медицинской помощи», а в последующем в условиях Национального научного центра онкологии и трансплантологии Корпоративного Фонда </w:t>
      </w:r>
      <w:r>
        <w:rPr>
          <w:szCs w:val="28"/>
          <w:lang w:val="en-US"/>
        </w:rPr>
        <w:t>University</w:t>
      </w:r>
      <w:r w:rsidRPr="00040D81">
        <w:rPr>
          <w:szCs w:val="28"/>
        </w:rPr>
        <w:t xml:space="preserve"> </w:t>
      </w:r>
      <w:r>
        <w:rPr>
          <w:szCs w:val="28"/>
          <w:lang w:val="en-US"/>
        </w:rPr>
        <w:t>Medical</w:t>
      </w:r>
      <w:r w:rsidRPr="00040D81">
        <w:rPr>
          <w:szCs w:val="28"/>
        </w:rPr>
        <w:t xml:space="preserve"> </w:t>
      </w:r>
      <w:r>
        <w:rPr>
          <w:szCs w:val="28"/>
          <w:lang w:val="en-US"/>
        </w:rPr>
        <w:t>Center</w:t>
      </w:r>
      <w:r>
        <w:rPr>
          <w:szCs w:val="28"/>
        </w:rPr>
        <w:t>,</w:t>
      </w:r>
      <w:r w:rsidRPr="006F4D05">
        <w:rPr>
          <w:szCs w:val="28"/>
        </w:rPr>
        <w:t xml:space="preserve"> за период с </w:t>
      </w:r>
      <w:r>
        <w:rPr>
          <w:szCs w:val="28"/>
        </w:rPr>
        <w:t>марта</w:t>
      </w:r>
      <w:r w:rsidRPr="006F4D05">
        <w:rPr>
          <w:szCs w:val="28"/>
        </w:rPr>
        <w:t xml:space="preserve"> 20</w:t>
      </w:r>
      <w:r>
        <w:rPr>
          <w:szCs w:val="28"/>
        </w:rPr>
        <w:t>11</w:t>
      </w:r>
      <w:r w:rsidRPr="006F4D05">
        <w:rPr>
          <w:szCs w:val="28"/>
        </w:rPr>
        <w:t xml:space="preserve"> года по </w:t>
      </w:r>
      <w:r w:rsidR="00210D74">
        <w:rPr>
          <w:szCs w:val="28"/>
        </w:rPr>
        <w:t>ноябрь</w:t>
      </w:r>
      <w:r w:rsidRPr="006F4D05">
        <w:rPr>
          <w:szCs w:val="28"/>
        </w:rPr>
        <w:t xml:space="preserve"> 20</w:t>
      </w:r>
      <w:r>
        <w:rPr>
          <w:szCs w:val="28"/>
        </w:rPr>
        <w:t>1</w:t>
      </w:r>
      <w:r w:rsidR="00210D74">
        <w:rPr>
          <w:szCs w:val="28"/>
        </w:rPr>
        <w:t>9</w:t>
      </w:r>
      <w:r>
        <w:rPr>
          <w:szCs w:val="28"/>
        </w:rPr>
        <w:t xml:space="preserve"> года.</w:t>
      </w:r>
      <w:r w:rsidR="00210D74">
        <w:rPr>
          <w:szCs w:val="28"/>
        </w:rPr>
        <w:t xml:space="preserve"> </w:t>
      </w:r>
    </w:p>
    <w:p w14:paraId="73005CC9" w14:textId="19771F8A" w:rsidR="00D06870" w:rsidRDefault="00210D74" w:rsidP="001C46A4">
      <w:pPr>
        <w:pStyle w:val="ab"/>
        <w:ind w:firstLine="709"/>
        <w:jc w:val="both"/>
        <w:rPr>
          <w:szCs w:val="28"/>
        </w:rPr>
      </w:pPr>
      <w:r>
        <w:rPr>
          <w:szCs w:val="28"/>
        </w:rPr>
        <w:t xml:space="preserve">В </w:t>
      </w:r>
      <w:r w:rsidR="00AC5D88">
        <w:rPr>
          <w:szCs w:val="28"/>
        </w:rPr>
        <w:t xml:space="preserve">основную </w:t>
      </w:r>
      <w:r>
        <w:rPr>
          <w:szCs w:val="28"/>
        </w:rPr>
        <w:t xml:space="preserve">группу включены 27 пациентов, оперированных по поводу аневризм инфраренальной аорты с вовлечением в аневризматический процесс одной из общих подвздошных артерий, с </w:t>
      </w:r>
      <w:r w:rsidR="00FB1A18">
        <w:rPr>
          <w:szCs w:val="28"/>
        </w:rPr>
        <w:t>применением</w:t>
      </w:r>
      <w:r>
        <w:rPr>
          <w:szCs w:val="28"/>
        </w:rPr>
        <w:t xml:space="preserve"> </w:t>
      </w:r>
      <w:r w:rsidR="00FB1A18">
        <w:rPr>
          <w:szCs w:val="28"/>
        </w:rPr>
        <w:t xml:space="preserve">разработанного </w:t>
      </w:r>
      <w:r>
        <w:rPr>
          <w:szCs w:val="28"/>
        </w:rPr>
        <w:t xml:space="preserve">способа превентивной </w:t>
      </w:r>
      <w:r w:rsidR="00FB1A18">
        <w:rPr>
          <w:szCs w:val="28"/>
        </w:rPr>
        <w:t xml:space="preserve">эмболизации внутренней подвздошной артерии с использованием жидких эмболизирующих систем за период с 2020 по 2023 год. Пациенты </w:t>
      </w:r>
      <w:r w:rsidR="00AC5D88">
        <w:rPr>
          <w:szCs w:val="28"/>
        </w:rPr>
        <w:t xml:space="preserve">основной </w:t>
      </w:r>
      <w:r w:rsidR="00FB1A18">
        <w:rPr>
          <w:szCs w:val="28"/>
        </w:rPr>
        <w:t xml:space="preserve">группы находились на лечении в условиях отделения интервенционной радиологии Корпоративного Фонда </w:t>
      </w:r>
      <w:r w:rsidR="00FB1A18">
        <w:rPr>
          <w:szCs w:val="28"/>
          <w:lang w:val="en-US"/>
        </w:rPr>
        <w:t>University</w:t>
      </w:r>
      <w:r w:rsidR="00FB1A18" w:rsidRPr="00040D81">
        <w:rPr>
          <w:szCs w:val="28"/>
        </w:rPr>
        <w:t xml:space="preserve"> </w:t>
      </w:r>
      <w:r w:rsidR="00FB1A18">
        <w:rPr>
          <w:szCs w:val="28"/>
          <w:lang w:val="en-US"/>
        </w:rPr>
        <w:t>Medical</w:t>
      </w:r>
      <w:r w:rsidR="00FB1A18" w:rsidRPr="00040D81">
        <w:rPr>
          <w:szCs w:val="28"/>
        </w:rPr>
        <w:t xml:space="preserve"> </w:t>
      </w:r>
      <w:r w:rsidR="00FB1A18">
        <w:rPr>
          <w:szCs w:val="28"/>
          <w:lang w:val="en-US"/>
        </w:rPr>
        <w:t>Center</w:t>
      </w:r>
      <w:r w:rsidR="00FB1A18">
        <w:rPr>
          <w:szCs w:val="28"/>
        </w:rPr>
        <w:t>, областном кардиологическом центре г. Шымкент, больницы управления делами Президента РК г. Алматы, Атыраусском областном кардиологическом центре.</w:t>
      </w:r>
    </w:p>
    <w:p w14:paraId="21EC0B12" w14:textId="5305BF42" w:rsidR="00372C40" w:rsidRPr="00372C40" w:rsidRDefault="00372C40" w:rsidP="00372C40">
      <w:pPr>
        <w:pStyle w:val="ab"/>
        <w:ind w:firstLine="709"/>
        <w:jc w:val="both"/>
        <w:rPr>
          <w:szCs w:val="28"/>
        </w:rPr>
      </w:pPr>
      <w:r w:rsidRPr="00372C40">
        <w:rPr>
          <w:rFonts w:eastAsia="Calibri"/>
          <w:bCs/>
          <w:color w:val="000000"/>
          <w:kern w:val="2"/>
          <w:szCs w:val="28"/>
          <w14:ligatures w14:val="standardContextual"/>
        </w:rPr>
        <w:t xml:space="preserve">Для того, чтобы избежать возможной ошибки второго рода (false negative) в ходе исследования, т.е. исключить вероятность отвергнуть не верную нулевую гипотезу, произведен </w:t>
      </w:r>
      <w:r w:rsidR="00656CF0" w:rsidRPr="00372C40">
        <w:rPr>
          <w:rFonts w:eastAsia="Calibri"/>
          <w:bCs/>
          <w:color w:val="000000"/>
          <w:kern w:val="2"/>
          <w:szCs w:val="28"/>
          <w14:ligatures w14:val="standardContextual"/>
        </w:rPr>
        <w:t>расчёт</w:t>
      </w:r>
      <w:r w:rsidRPr="00372C40">
        <w:rPr>
          <w:rFonts w:eastAsia="Calibri"/>
          <w:bCs/>
          <w:color w:val="000000"/>
          <w:kern w:val="2"/>
          <w:szCs w:val="28"/>
          <w14:ligatures w14:val="standardContextual"/>
        </w:rPr>
        <w:t xml:space="preserve"> объема выборки</w:t>
      </w:r>
      <w:r w:rsidRPr="00372C40">
        <w:rPr>
          <w:szCs w:val="28"/>
        </w:rPr>
        <w:t xml:space="preserve"> в основной группе по формуле:</w:t>
      </w:r>
    </w:p>
    <w:p w14:paraId="77716D1B" w14:textId="77777777" w:rsidR="00372C40" w:rsidRPr="00372C40" w:rsidRDefault="00372C40" w:rsidP="00372C40">
      <w:pPr>
        <w:pStyle w:val="ab"/>
        <w:ind w:firstLine="709"/>
        <w:jc w:val="both"/>
        <w:rPr>
          <w:szCs w:val="28"/>
        </w:rPr>
      </w:pPr>
    </w:p>
    <w:p w14:paraId="55738E28" w14:textId="77777777" w:rsidR="00372C40" w:rsidRPr="00372C40" w:rsidRDefault="00372C40" w:rsidP="00372C40">
      <w:pPr>
        <w:spacing w:after="0" w:line="240" w:lineRule="auto"/>
        <w:ind w:firstLine="567"/>
        <w:jc w:val="center"/>
        <w:rPr>
          <w:rFonts w:eastAsia="Times New Roman"/>
          <w:iCs/>
          <w:kern w:val="2"/>
          <w:szCs w:val="24"/>
          <w:lang w:val="en-US"/>
          <w14:ligatures w14:val="standardContextual"/>
        </w:rPr>
      </w:pPr>
      <w:r w:rsidRPr="00372C40">
        <w:rPr>
          <w:rFonts w:eastAsia="Times New Roman"/>
          <w:iCs/>
          <w:kern w:val="2"/>
          <w:szCs w:val="24"/>
          <w:lang w:val="en-US"/>
          <w14:ligatures w14:val="standardContextual"/>
        </w:rPr>
        <w:t>n=</w:t>
      </w:r>
      <m:oMath>
        <m:f>
          <m:fPr>
            <m:ctrlPr>
              <w:rPr>
                <w:rFonts w:ascii="Cambria Math" w:eastAsia="Times New Roman" w:hAnsi="Cambria Math"/>
                <w:i/>
                <w:iCs/>
                <w:kern w:val="2"/>
                <w:sz w:val="32"/>
                <w:szCs w:val="24"/>
                <w14:ligatures w14:val="standardContextual"/>
              </w:rPr>
            </m:ctrlPr>
          </m:fPr>
          <m:num>
            <m:sSup>
              <m:sSupPr>
                <m:ctrlPr>
                  <w:rPr>
                    <w:rFonts w:ascii="Cambria Math" w:eastAsia="Times New Roman" w:hAnsi="Cambria Math"/>
                    <w:i/>
                    <w:iCs/>
                    <w:kern w:val="2"/>
                    <w:sz w:val="32"/>
                    <w:szCs w:val="24"/>
                    <w:lang w:val="en-US"/>
                    <w14:ligatures w14:val="standardContextual"/>
                  </w:rPr>
                </m:ctrlPr>
              </m:sSupPr>
              <m:e>
                <m:d>
                  <m:dPr>
                    <m:ctrlPr>
                      <w:rPr>
                        <w:rFonts w:ascii="Cambria Math" w:eastAsia="Times New Roman" w:hAnsi="Cambria Math"/>
                        <w:i/>
                        <w:iCs/>
                        <w:kern w:val="2"/>
                        <w:sz w:val="32"/>
                        <w:szCs w:val="24"/>
                        <w:lang w:val="en-US"/>
                        <w14:ligatures w14:val="standardContextual"/>
                      </w:rPr>
                    </m:ctrlPr>
                  </m:dPr>
                  <m:e>
                    <m:r>
                      <w:rPr>
                        <w:rFonts w:ascii="Cambria Math" w:eastAsia="Times New Roman" w:hAnsi="Cambria Math"/>
                        <w:kern w:val="2"/>
                        <w:sz w:val="32"/>
                        <w:szCs w:val="24"/>
                        <w:lang w:val="en-US"/>
                        <w14:ligatures w14:val="standardContextual"/>
                      </w:rPr>
                      <m:t>Z</m:t>
                    </m:r>
                    <m:f>
                      <m:fPr>
                        <m:ctrlPr>
                          <w:rPr>
                            <w:rFonts w:ascii="Cambria Math" w:eastAsia="Times New Roman" w:hAnsi="Cambria Math"/>
                            <w:i/>
                            <w:iCs/>
                            <w:kern w:val="2"/>
                            <w:sz w:val="32"/>
                            <w:szCs w:val="24"/>
                            <w:lang w:val="en-US"/>
                            <w14:ligatures w14:val="standardContextual"/>
                          </w:rPr>
                        </m:ctrlPr>
                      </m:fPr>
                      <m:num>
                        <m:r>
                          <w:rPr>
                            <w:rFonts w:ascii="Cambria Math" w:eastAsia="Times New Roman" w:hAnsi="Cambria Math"/>
                            <w:kern w:val="2"/>
                            <w:sz w:val="32"/>
                            <w:szCs w:val="24"/>
                            <w:lang w:val="en-US"/>
                            <w14:ligatures w14:val="standardContextual"/>
                          </w:rPr>
                          <m:t>α</m:t>
                        </m:r>
                      </m:num>
                      <m:den>
                        <m:r>
                          <w:rPr>
                            <w:rFonts w:ascii="Cambria Math" w:eastAsia="Times New Roman" w:hAnsi="Cambria Math"/>
                            <w:kern w:val="2"/>
                            <w:sz w:val="32"/>
                            <w:szCs w:val="24"/>
                            <w:lang w:val="en-US"/>
                            <w14:ligatures w14:val="standardContextual"/>
                          </w:rPr>
                          <m:t>2</m:t>
                        </m:r>
                      </m:den>
                    </m:f>
                    <m:r>
                      <w:rPr>
                        <w:rFonts w:ascii="Cambria Math" w:eastAsia="Times New Roman" w:hAnsi="Cambria Math"/>
                        <w:kern w:val="2"/>
                        <w:sz w:val="32"/>
                        <w:szCs w:val="24"/>
                        <w:lang w:val="en-US"/>
                        <w14:ligatures w14:val="standardContextual"/>
                      </w:rPr>
                      <m:t>+Z</m:t>
                    </m:r>
                    <m:f>
                      <m:fPr>
                        <m:ctrlPr>
                          <w:rPr>
                            <w:rFonts w:ascii="Cambria Math" w:eastAsia="Times New Roman" w:hAnsi="Cambria Math"/>
                            <w:i/>
                            <w:iCs/>
                            <w:kern w:val="2"/>
                            <w:sz w:val="32"/>
                            <w:szCs w:val="24"/>
                            <w:lang w:val="en-US"/>
                            <w14:ligatures w14:val="standardContextual"/>
                          </w:rPr>
                        </m:ctrlPr>
                      </m:fPr>
                      <m:num>
                        <m:r>
                          <w:rPr>
                            <w:rFonts w:ascii="Cambria Math" w:eastAsia="Times New Roman" w:hAnsi="Cambria Math"/>
                            <w:kern w:val="2"/>
                            <w:sz w:val="32"/>
                            <w:szCs w:val="24"/>
                            <w:lang w:val="en-US"/>
                            <w14:ligatures w14:val="standardContextual"/>
                          </w:rPr>
                          <m:t>β</m:t>
                        </m:r>
                      </m:num>
                      <m:den>
                        <m:r>
                          <w:rPr>
                            <w:rFonts w:ascii="Cambria Math" w:eastAsia="Times New Roman" w:hAnsi="Cambria Math"/>
                            <w:kern w:val="2"/>
                            <w:sz w:val="32"/>
                            <w:szCs w:val="24"/>
                            <w:lang w:val="en-US"/>
                            <w14:ligatures w14:val="standardContextual"/>
                          </w:rPr>
                          <m:t>2</m:t>
                        </m:r>
                      </m:den>
                    </m:f>
                  </m:e>
                </m:d>
              </m:e>
              <m:sup>
                <m:r>
                  <w:rPr>
                    <w:rFonts w:ascii="Cambria Math" w:eastAsia="Times New Roman" w:hAnsi="Cambria Math"/>
                    <w:kern w:val="2"/>
                    <w:sz w:val="32"/>
                    <w:szCs w:val="24"/>
                    <w:lang w:val="en-US"/>
                    <w14:ligatures w14:val="standardContextual"/>
                  </w:rPr>
                  <m:t>2</m:t>
                </m:r>
              </m:sup>
            </m:sSup>
            <m:r>
              <w:rPr>
                <w:rFonts w:ascii="Cambria Math" w:eastAsia="Times New Roman" w:hAnsi="Cambria Math"/>
                <w:kern w:val="2"/>
                <w:sz w:val="32"/>
                <w:szCs w:val="24"/>
                <w:lang w:val="en-US"/>
                <w14:ligatures w14:val="standardContextual"/>
              </w:rPr>
              <m:t>х (</m:t>
            </m:r>
            <m:sSub>
              <m:sSubPr>
                <m:ctrlPr>
                  <w:rPr>
                    <w:rFonts w:ascii="Cambria Math" w:eastAsia="Times New Roman" w:hAnsi="Cambria Math"/>
                    <w:i/>
                    <w:iCs/>
                    <w:kern w:val="2"/>
                    <w:sz w:val="32"/>
                    <w:szCs w:val="24"/>
                    <w:lang w:val="en-US"/>
                    <w14:ligatures w14:val="standardContextual"/>
                  </w:rPr>
                </m:ctrlPr>
              </m:sSubPr>
              <m:e>
                <m:r>
                  <w:rPr>
                    <w:rFonts w:ascii="Cambria Math" w:eastAsia="Times New Roman" w:hAnsi="Cambria Math"/>
                    <w:kern w:val="2"/>
                    <w:sz w:val="32"/>
                    <w:szCs w:val="24"/>
                    <w:lang w:val="en-US"/>
                    <w14:ligatures w14:val="standardContextual"/>
                  </w:rPr>
                  <m:t>p</m:t>
                </m:r>
              </m:e>
              <m:sub>
                <m:r>
                  <w:rPr>
                    <w:rFonts w:ascii="Cambria Math" w:eastAsia="Times New Roman" w:hAnsi="Cambria Math"/>
                    <w:kern w:val="2"/>
                    <w:sz w:val="32"/>
                    <w:szCs w:val="24"/>
                    <w:lang w:val="en-US"/>
                    <w14:ligatures w14:val="standardContextual"/>
                  </w:rPr>
                  <m:t>1</m:t>
                </m:r>
              </m:sub>
            </m:sSub>
            <m:d>
              <m:dPr>
                <m:ctrlPr>
                  <w:rPr>
                    <w:rFonts w:ascii="Cambria Math" w:eastAsia="Times New Roman" w:hAnsi="Cambria Math"/>
                    <w:i/>
                    <w:iCs/>
                    <w:kern w:val="2"/>
                    <w:sz w:val="32"/>
                    <w:szCs w:val="24"/>
                    <w:lang w:val="en-US"/>
                    <w14:ligatures w14:val="standardContextual"/>
                  </w:rPr>
                </m:ctrlPr>
              </m:dPr>
              <m:e>
                <m:r>
                  <w:rPr>
                    <w:rFonts w:ascii="Cambria Math" w:eastAsia="Times New Roman" w:hAnsi="Cambria Math"/>
                    <w:kern w:val="2"/>
                    <w:sz w:val="32"/>
                    <w:szCs w:val="24"/>
                    <w:lang w:val="en-US"/>
                    <w14:ligatures w14:val="standardContextual"/>
                  </w:rPr>
                  <m:t>1-</m:t>
                </m:r>
                <m:sSub>
                  <m:sSubPr>
                    <m:ctrlPr>
                      <w:rPr>
                        <w:rFonts w:ascii="Cambria Math" w:eastAsia="Times New Roman" w:hAnsi="Cambria Math"/>
                        <w:i/>
                        <w:iCs/>
                        <w:kern w:val="2"/>
                        <w:sz w:val="32"/>
                        <w:szCs w:val="24"/>
                        <w:lang w:val="en-US"/>
                        <w14:ligatures w14:val="standardContextual"/>
                      </w:rPr>
                    </m:ctrlPr>
                  </m:sSubPr>
                  <m:e>
                    <m:r>
                      <w:rPr>
                        <w:rFonts w:ascii="Cambria Math" w:eastAsia="Times New Roman" w:hAnsi="Cambria Math"/>
                        <w:kern w:val="2"/>
                        <w:sz w:val="32"/>
                        <w:szCs w:val="24"/>
                        <w:lang w:val="en-US"/>
                        <w14:ligatures w14:val="standardContextual"/>
                      </w:rPr>
                      <m:t>p</m:t>
                    </m:r>
                  </m:e>
                  <m:sub>
                    <m:r>
                      <w:rPr>
                        <w:rFonts w:ascii="Cambria Math" w:eastAsia="Times New Roman" w:hAnsi="Cambria Math"/>
                        <w:kern w:val="2"/>
                        <w:sz w:val="32"/>
                        <w:szCs w:val="24"/>
                        <w:lang w:val="en-US"/>
                        <w14:ligatures w14:val="standardContextual"/>
                      </w:rPr>
                      <m:t>1</m:t>
                    </m:r>
                  </m:sub>
                </m:sSub>
              </m:e>
            </m:d>
            <m:r>
              <w:rPr>
                <w:rFonts w:ascii="Cambria Math" w:eastAsia="Times New Roman" w:hAnsi="Cambria Math"/>
                <w:kern w:val="2"/>
                <w:sz w:val="32"/>
                <w:szCs w:val="24"/>
                <w:lang w:val="en-US"/>
                <w14:ligatures w14:val="standardContextual"/>
              </w:rPr>
              <m:t>+</m:t>
            </m:r>
            <m:sSub>
              <m:sSubPr>
                <m:ctrlPr>
                  <w:rPr>
                    <w:rFonts w:ascii="Cambria Math" w:eastAsia="Times New Roman" w:hAnsi="Cambria Math"/>
                    <w:i/>
                    <w:iCs/>
                    <w:kern w:val="2"/>
                    <w:sz w:val="32"/>
                    <w:szCs w:val="24"/>
                    <w:lang w:val="en-US"/>
                    <w14:ligatures w14:val="standardContextual"/>
                  </w:rPr>
                </m:ctrlPr>
              </m:sSubPr>
              <m:e>
                <m:r>
                  <w:rPr>
                    <w:rFonts w:ascii="Cambria Math" w:eastAsia="Times New Roman" w:hAnsi="Cambria Math"/>
                    <w:kern w:val="2"/>
                    <w:sz w:val="32"/>
                    <w:szCs w:val="24"/>
                    <w:lang w:val="en-US"/>
                    <w14:ligatures w14:val="standardContextual"/>
                  </w:rPr>
                  <m:t>p</m:t>
                </m:r>
              </m:e>
              <m:sub>
                <m:r>
                  <w:rPr>
                    <w:rFonts w:ascii="Cambria Math" w:eastAsia="Times New Roman" w:hAnsi="Cambria Math"/>
                    <w:kern w:val="2"/>
                    <w:sz w:val="32"/>
                    <w:szCs w:val="24"/>
                    <w:lang w:val="en-US"/>
                    <w14:ligatures w14:val="standardContextual"/>
                  </w:rPr>
                  <m:t>2</m:t>
                </m:r>
              </m:sub>
            </m:sSub>
            <m:d>
              <m:dPr>
                <m:ctrlPr>
                  <w:rPr>
                    <w:rFonts w:ascii="Cambria Math" w:eastAsia="Times New Roman" w:hAnsi="Cambria Math"/>
                    <w:i/>
                    <w:iCs/>
                    <w:kern w:val="2"/>
                    <w:sz w:val="32"/>
                    <w:szCs w:val="24"/>
                    <w:lang w:val="en-US"/>
                    <w14:ligatures w14:val="standardContextual"/>
                  </w:rPr>
                </m:ctrlPr>
              </m:dPr>
              <m:e>
                <m:r>
                  <w:rPr>
                    <w:rFonts w:ascii="Cambria Math" w:eastAsia="Times New Roman" w:hAnsi="Cambria Math"/>
                    <w:kern w:val="2"/>
                    <w:sz w:val="32"/>
                    <w:szCs w:val="24"/>
                    <w:lang w:val="en-US"/>
                    <w14:ligatures w14:val="standardContextual"/>
                  </w:rPr>
                  <m:t>1-</m:t>
                </m:r>
                <m:sSub>
                  <m:sSubPr>
                    <m:ctrlPr>
                      <w:rPr>
                        <w:rFonts w:ascii="Cambria Math" w:eastAsia="Times New Roman" w:hAnsi="Cambria Math"/>
                        <w:i/>
                        <w:iCs/>
                        <w:kern w:val="2"/>
                        <w:sz w:val="32"/>
                        <w:szCs w:val="24"/>
                        <w:lang w:val="en-US"/>
                        <w14:ligatures w14:val="standardContextual"/>
                      </w:rPr>
                    </m:ctrlPr>
                  </m:sSubPr>
                  <m:e>
                    <m:r>
                      <w:rPr>
                        <w:rFonts w:ascii="Cambria Math" w:eastAsia="Times New Roman" w:hAnsi="Cambria Math"/>
                        <w:kern w:val="2"/>
                        <w:sz w:val="32"/>
                        <w:szCs w:val="24"/>
                        <w:lang w:val="en-US"/>
                        <w14:ligatures w14:val="standardContextual"/>
                      </w:rPr>
                      <m:t>p</m:t>
                    </m:r>
                  </m:e>
                  <m:sub>
                    <m:r>
                      <w:rPr>
                        <w:rFonts w:ascii="Cambria Math" w:eastAsia="Times New Roman" w:hAnsi="Cambria Math"/>
                        <w:kern w:val="2"/>
                        <w:sz w:val="32"/>
                        <w:szCs w:val="24"/>
                        <w:lang w:val="en-US"/>
                        <w14:ligatures w14:val="standardContextual"/>
                      </w:rPr>
                      <m:t>2</m:t>
                    </m:r>
                  </m:sub>
                </m:sSub>
              </m:e>
            </m:d>
            <m:r>
              <w:rPr>
                <w:rFonts w:ascii="Cambria Math" w:eastAsia="Times New Roman" w:hAnsi="Cambria Math"/>
                <w:kern w:val="2"/>
                <w:sz w:val="32"/>
                <w:szCs w:val="24"/>
                <w:lang w:val="en-US"/>
                <w14:ligatures w14:val="standardContextual"/>
              </w:rPr>
              <m:t>)</m:t>
            </m:r>
          </m:num>
          <m:den>
            <m:sSup>
              <m:sSupPr>
                <m:ctrlPr>
                  <w:rPr>
                    <w:rFonts w:ascii="Cambria Math" w:eastAsia="Times New Roman" w:hAnsi="Cambria Math"/>
                    <w:i/>
                    <w:iCs/>
                    <w:kern w:val="2"/>
                    <w:sz w:val="32"/>
                    <w:szCs w:val="24"/>
                    <w14:ligatures w14:val="standardContextual"/>
                  </w:rPr>
                </m:ctrlPr>
              </m:sSupPr>
              <m:e>
                <m:r>
                  <w:rPr>
                    <w:rFonts w:ascii="Cambria Math" w:eastAsia="Times New Roman" w:hAnsi="Cambria Math"/>
                    <w:kern w:val="2"/>
                    <w:sz w:val="32"/>
                    <w:szCs w:val="24"/>
                    <w:lang w:val="en-US"/>
                    <w14:ligatures w14:val="standardContextual"/>
                  </w:rPr>
                  <m:t>(</m:t>
                </m:r>
                <m:sSub>
                  <m:sSubPr>
                    <m:ctrlPr>
                      <w:rPr>
                        <w:rFonts w:ascii="Cambria Math" w:eastAsia="Times New Roman" w:hAnsi="Cambria Math"/>
                        <w:i/>
                        <w:iCs/>
                        <w:kern w:val="2"/>
                        <w:sz w:val="32"/>
                        <w:szCs w:val="24"/>
                        <w14:ligatures w14:val="standardContextual"/>
                      </w:rPr>
                    </m:ctrlPr>
                  </m:sSubPr>
                  <m:e>
                    <m:r>
                      <w:rPr>
                        <w:rFonts w:ascii="Cambria Math" w:eastAsia="Times New Roman" w:hAnsi="Cambria Math"/>
                        <w:kern w:val="2"/>
                        <w:sz w:val="32"/>
                        <w:szCs w:val="24"/>
                        <w:lang w:val="en-US"/>
                        <w14:ligatures w14:val="standardContextual"/>
                      </w:rPr>
                      <m:t>p</m:t>
                    </m:r>
                  </m:e>
                  <m:sub>
                    <m:r>
                      <w:rPr>
                        <w:rFonts w:ascii="Cambria Math" w:eastAsia="Times New Roman" w:hAnsi="Cambria Math"/>
                        <w:kern w:val="2"/>
                        <w:sz w:val="32"/>
                        <w:szCs w:val="24"/>
                        <w:lang w:val="en-US"/>
                        <w14:ligatures w14:val="standardContextual"/>
                      </w:rPr>
                      <m:t>1-</m:t>
                    </m:r>
                  </m:sub>
                </m:sSub>
                <m:sSub>
                  <m:sSubPr>
                    <m:ctrlPr>
                      <w:rPr>
                        <w:rFonts w:ascii="Cambria Math" w:eastAsia="Times New Roman" w:hAnsi="Cambria Math"/>
                        <w:i/>
                        <w:iCs/>
                        <w:kern w:val="2"/>
                        <w:sz w:val="32"/>
                        <w:szCs w:val="24"/>
                        <w14:ligatures w14:val="standardContextual"/>
                      </w:rPr>
                    </m:ctrlPr>
                  </m:sSubPr>
                  <m:e>
                    <m:r>
                      <w:rPr>
                        <w:rFonts w:ascii="Cambria Math" w:eastAsia="Times New Roman" w:hAnsi="Cambria Math"/>
                        <w:kern w:val="2"/>
                        <w:sz w:val="32"/>
                        <w:szCs w:val="24"/>
                        <w:lang w:val="en-US"/>
                        <w14:ligatures w14:val="standardContextual"/>
                      </w:rPr>
                      <m:t>p</m:t>
                    </m:r>
                  </m:e>
                  <m:sub>
                    <m:r>
                      <w:rPr>
                        <w:rFonts w:ascii="Cambria Math" w:eastAsia="Times New Roman" w:hAnsi="Cambria Math"/>
                        <w:kern w:val="2"/>
                        <w:sz w:val="32"/>
                        <w:szCs w:val="24"/>
                        <w:lang w:val="en-US"/>
                        <w14:ligatures w14:val="standardContextual"/>
                      </w:rPr>
                      <m:t>2</m:t>
                    </m:r>
                  </m:sub>
                </m:sSub>
                <m:r>
                  <w:rPr>
                    <w:rFonts w:ascii="Cambria Math" w:eastAsia="Times New Roman" w:hAnsi="Cambria Math"/>
                    <w:kern w:val="2"/>
                    <w:sz w:val="32"/>
                    <w:szCs w:val="24"/>
                    <w:lang w:val="en-US"/>
                    <w14:ligatures w14:val="standardContextual"/>
                  </w:rPr>
                  <m:t>)</m:t>
                </m:r>
              </m:e>
              <m:sup>
                <m:r>
                  <w:rPr>
                    <w:rFonts w:ascii="Cambria Math" w:eastAsia="Times New Roman" w:hAnsi="Cambria Math"/>
                    <w:kern w:val="2"/>
                    <w:sz w:val="32"/>
                    <w:szCs w:val="24"/>
                    <w:lang w:val="en-US"/>
                    <w14:ligatures w14:val="standardContextual"/>
                  </w:rPr>
                  <m:t>2</m:t>
                </m:r>
              </m:sup>
            </m:sSup>
          </m:den>
        </m:f>
      </m:oMath>
      <w:r w:rsidRPr="00372C40">
        <w:rPr>
          <w:rFonts w:eastAsia="Times New Roman"/>
          <w:iCs/>
          <w:kern w:val="2"/>
          <w:szCs w:val="24"/>
          <w:lang w:val="en-US"/>
          <w14:ligatures w14:val="standardContextual"/>
        </w:rPr>
        <w:t>;</w:t>
      </w:r>
    </w:p>
    <w:p w14:paraId="4D217D5B" w14:textId="77777777" w:rsidR="00372C40" w:rsidRPr="00372C40" w:rsidRDefault="00372C40" w:rsidP="00372C40">
      <w:pPr>
        <w:spacing w:after="0" w:line="240" w:lineRule="auto"/>
        <w:ind w:firstLine="567"/>
        <w:jc w:val="center"/>
        <w:rPr>
          <w:rFonts w:eastAsia="Times New Roman"/>
          <w:iCs/>
          <w:kern w:val="2"/>
          <w:szCs w:val="24"/>
          <w:lang w:val="en-US"/>
          <w14:ligatures w14:val="standardContextual"/>
        </w:rPr>
      </w:pPr>
    </w:p>
    <w:p w14:paraId="18D2EA52" w14:textId="77777777" w:rsidR="00372C40" w:rsidRPr="00372C40" w:rsidRDefault="00372C40" w:rsidP="00372C40">
      <w:pPr>
        <w:spacing w:after="0" w:line="240" w:lineRule="auto"/>
        <w:ind w:firstLine="567"/>
        <w:rPr>
          <w:rFonts w:eastAsia="Times New Roman"/>
          <w:iCs/>
          <w:kern w:val="2"/>
          <w:szCs w:val="24"/>
          <w14:ligatures w14:val="standardContextual"/>
        </w:rPr>
      </w:pPr>
      <w:r w:rsidRPr="00372C40">
        <w:rPr>
          <w:rFonts w:eastAsia="Times New Roman"/>
          <w:iCs/>
          <w:kern w:val="2"/>
          <w:szCs w:val="24"/>
          <w14:ligatures w14:val="standardContextual"/>
        </w:rPr>
        <w:t>где:</w:t>
      </w:r>
    </w:p>
    <w:p w14:paraId="6E741298" w14:textId="77777777" w:rsidR="00372C40" w:rsidRPr="00372C40" w:rsidRDefault="00372C40" w:rsidP="00372C40">
      <w:pPr>
        <w:spacing w:after="0" w:line="240" w:lineRule="auto"/>
        <w:ind w:firstLine="567"/>
        <w:rPr>
          <w:rFonts w:eastAsia="Calibri"/>
          <w:bCs/>
          <w:color w:val="000000"/>
          <w:kern w:val="2"/>
          <w:szCs w:val="28"/>
          <w14:ligatures w14:val="standardContextual"/>
        </w:rPr>
      </w:pPr>
      <w:r w:rsidRPr="00372C40">
        <w:rPr>
          <w:rFonts w:eastAsia="Calibri"/>
          <w:bCs/>
          <w:color w:val="000000"/>
          <w:kern w:val="2"/>
          <w:szCs w:val="28"/>
          <w14:ligatures w14:val="standardContextual"/>
        </w:rPr>
        <w:t xml:space="preserve"> </w:t>
      </w:r>
      <m:oMath>
        <m:r>
          <w:rPr>
            <w:rFonts w:ascii="Cambria Math" w:eastAsia="Times New Roman" w:hAnsi="Cambria Math"/>
            <w:kern w:val="2"/>
            <w:szCs w:val="24"/>
            <w:lang w:val="en-US"/>
            <w14:ligatures w14:val="standardContextual"/>
          </w:rPr>
          <m:t>Z</m:t>
        </m:r>
        <m:f>
          <m:fPr>
            <m:ctrlPr>
              <w:rPr>
                <w:rFonts w:ascii="Cambria Math" w:eastAsia="Times New Roman" w:hAnsi="Cambria Math"/>
                <w:i/>
                <w:iCs/>
                <w:kern w:val="2"/>
                <w:szCs w:val="24"/>
                <w:lang w:val="en-US"/>
                <w14:ligatures w14:val="standardContextual"/>
              </w:rPr>
            </m:ctrlPr>
          </m:fPr>
          <m:num>
            <m:r>
              <w:rPr>
                <w:rFonts w:ascii="Cambria Math" w:eastAsia="Times New Roman" w:hAnsi="Cambria Math"/>
                <w:kern w:val="2"/>
                <w:szCs w:val="24"/>
                <w:lang w:val="en-US"/>
                <w14:ligatures w14:val="standardContextual"/>
              </w:rPr>
              <m:t>α</m:t>
            </m:r>
          </m:num>
          <m:den>
            <m:r>
              <w:rPr>
                <w:rFonts w:ascii="Cambria Math" w:eastAsia="Times New Roman" w:hAnsi="Cambria Math"/>
                <w:kern w:val="2"/>
                <w:szCs w:val="24"/>
                <w14:ligatures w14:val="standardContextual"/>
              </w:rPr>
              <m:t>2</m:t>
            </m:r>
          </m:den>
        </m:f>
      </m:oMath>
      <w:r w:rsidRPr="00372C40">
        <w:rPr>
          <w:rFonts w:eastAsia="Calibri"/>
          <w:bCs/>
          <w:color w:val="000000"/>
          <w:kern w:val="2"/>
          <w:szCs w:val="28"/>
          <w:vertAlign w:val="subscript"/>
          <w14:ligatures w14:val="standardContextual"/>
        </w:rPr>
        <w:t xml:space="preserve"> </w:t>
      </w:r>
      <w:r w:rsidRPr="00372C40">
        <w:rPr>
          <w:rFonts w:eastAsia="Calibri"/>
          <w:bCs/>
          <w:color w:val="000000"/>
          <w:kern w:val="2"/>
          <w:szCs w:val="28"/>
          <w14:ligatures w14:val="standardContextual"/>
        </w:rPr>
        <w:t>– уровень значимости (95%);</w:t>
      </w:r>
    </w:p>
    <w:p w14:paraId="75FA4402" w14:textId="77777777" w:rsidR="00372C40" w:rsidRPr="00372C40" w:rsidRDefault="00372C40" w:rsidP="00372C40">
      <w:pPr>
        <w:spacing w:after="0" w:line="240" w:lineRule="auto"/>
        <w:ind w:firstLine="567"/>
        <w:rPr>
          <w:rFonts w:eastAsia="Calibri"/>
          <w:bCs/>
          <w:color w:val="000000"/>
          <w:kern w:val="2"/>
          <w:szCs w:val="28"/>
          <w14:ligatures w14:val="standardContextual"/>
        </w:rPr>
      </w:pPr>
      <m:oMath>
        <m:r>
          <w:rPr>
            <w:rFonts w:ascii="Cambria Math" w:eastAsia="Times New Roman" w:hAnsi="Cambria Math"/>
            <w:kern w:val="2"/>
            <w:szCs w:val="24"/>
            <w:lang w:val="en-US"/>
            <w14:ligatures w14:val="standardContextual"/>
          </w:rPr>
          <m:t>Z</m:t>
        </m:r>
        <m:f>
          <m:fPr>
            <m:ctrlPr>
              <w:rPr>
                <w:rFonts w:ascii="Cambria Math" w:eastAsia="Times New Roman" w:hAnsi="Cambria Math"/>
                <w:i/>
                <w:iCs/>
                <w:kern w:val="2"/>
                <w:szCs w:val="24"/>
                <w:lang w:val="en-US"/>
                <w14:ligatures w14:val="standardContextual"/>
              </w:rPr>
            </m:ctrlPr>
          </m:fPr>
          <m:num>
            <m:r>
              <w:rPr>
                <w:rFonts w:ascii="Cambria Math" w:eastAsia="Times New Roman" w:hAnsi="Cambria Math"/>
                <w:kern w:val="2"/>
                <w:szCs w:val="24"/>
                <w:lang w:val="en-US"/>
                <w14:ligatures w14:val="standardContextual"/>
              </w:rPr>
              <m:t>β</m:t>
            </m:r>
          </m:num>
          <m:den>
            <m:r>
              <w:rPr>
                <w:rFonts w:ascii="Cambria Math" w:eastAsia="Times New Roman" w:hAnsi="Cambria Math"/>
                <w:kern w:val="2"/>
                <w:szCs w:val="24"/>
                <w14:ligatures w14:val="standardContextual"/>
              </w:rPr>
              <m:t>2</m:t>
            </m:r>
          </m:den>
        </m:f>
      </m:oMath>
      <w:r w:rsidRPr="00372C40">
        <w:rPr>
          <w:rFonts w:eastAsia="Calibri"/>
          <w:bCs/>
          <w:color w:val="000000"/>
          <w:kern w:val="2"/>
          <w:szCs w:val="28"/>
          <w14:ligatures w14:val="standardContextual"/>
        </w:rPr>
        <w:t xml:space="preserve"> – мощность исследования (80%);</w:t>
      </w:r>
    </w:p>
    <w:p w14:paraId="1D0FE50F" w14:textId="77777777" w:rsidR="00372C40" w:rsidRPr="00372C40" w:rsidRDefault="00A9595B" w:rsidP="00372C40">
      <w:pPr>
        <w:spacing w:after="0" w:line="240" w:lineRule="auto"/>
        <w:ind w:firstLine="567"/>
        <w:rPr>
          <w:rFonts w:eastAsia="Calibri"/>
          <w:bCs/>
          <w:color w:val="000000"/>
          <w:kern w:val="2"/>
          <w:szCs w:val="28"/>
          <w14:ligatures w14:val="standardContextual"/>
        </w:rPr>
      </w:pPr>
      <m:oMath>
        <m:sSub>
          <m:sSubPr>
            <m:ctrlPr>
              <w:rPr>
                <w:rFonts w:ascii="Cambria Math" w:eastAsia="Times New Roman" w:hAnsi="Cambria Math"/>
                <w:i/>
                <w:iCs/>
                <w:kern w:val="2"/>
                <w:szCs w:val="24"/>
                <w:lang w:val="en-US"/>
                <w14:ligatures w14:val="standardContextual"/>
              </w:rPr>
            </m:ctrlPr>
          </m:sSubPr>
          <m:e>
            <m:r>
              <w:rPr>
                <w:rFonts w:ascii="Cambria Math" w:eastAsia="Times New Roman" w:hAnsi="Cambria Math"/>
                <w:kern w:val="2"/>
                <w:szCs w:val="24"/>
                <w:lang w:val="en-US"/>
                <w14:ligatures w14:val="standardContextual"/>
              </w:rPr>
              <m:t>p</m:t>
            </m:r>
          </m:e>
          <m:sub>
            <m:r>
              <w:rPr>
                <w:rFonts w:ascii="Cambria Math" w:eastAsia="Times New Roman" w:hAnsi="Cambria Math"/>
                <w:kern w:val="2"/>
                <w:szCs w:val="24"/>
                <w14:ligatures w14:val="standardContextual"/>
              </w:rPr>
              <m:t>1</m:t>
            </m:r>
          </m:sub>
        </m:sSub>
      </m:oMath>
      <w:r w:rsidR="00372C40" w:rsidRPr="00372C40">
        <w:rPr>
          <w:rFonts w:eastAsia="Calibri"/>
          <w:bCs/>
          <w:color w:val="000000"/>
          <w:kern w:val="2"/>
          <w:szCs w:val="28"/>
          <w14:ligatures w14:val="standardContextual"/>
        </w:rPr>
        <w:t xml:space="preserve"> – частота изучаемого признака в контрольной группе;</w:t>
      </w:r>
    </w:p>
    <w:p w14:paraId="05D32C52" w14:textId="77777777" w:rsidR="00372C40" w:rsidRPr="00372C40" w:rsidRDefault="00A9595B" w:rsidP="00372C40">
      <w:pPr>
        <w:pStyle w:val="ab"/>
        <w:ind w:firstLine="567"/>
        <w:jc w:val="both"/>
        <w:rPr>
          <w:szCs w:val="28"/>
        </w:rPr>
      </w:pPr>
      <m:oMath>
        <m:sSub>
          <m:sSubPr>
            <m:ctrlPr>
              <w:rPr>
                <w:rFonts w:ascii="Cambria Math" w:eastAsia="Times New Roman" w:hAnsi="Cambria Math"/>
                <w:i/>
                <w:iCs/>
                <w:kern w:val="2"/>
                <w:szCs w:val="24"/>
                <w14:ligatures w14:val="standardContextual"/>
              </w:rPr>
            </m:ctrlPr>
          </m:sSubPr>
          <m:e>
            <m:r>
              <w:rPr>
                <w:rFonts w:ascii="Cambria Math" w:eastAsia="Times New Roman" w:hAnsi="Cambria Math"/>
                <w:kern w:val="2"/>
                <w:szCs w:val="24"/>
                <w:lang w:val="en-US"/>
                <w14:ligatures w14:val="standardContextual"/>
              </w:rPr>
              <m:t>p</m:t>
            </m:r>
          </m:e>
          <m:sub>
            <m:r>
              <w:rPr>
                <w:rFonts w:ascii="Cambria Math" w:eastAsia="Times New Roman" w:hAnsi="Cambria Math"/>
                <w:kern w:val="2"/>
                <w:szCs w:val="24"/>
                <w14:ligatures w14:val="standardContextual"/>
              </w:rPr>
              <m:t>2</m:t>
            </m:r>
          </m:sub>
        </m:sSub>
      </m:oMath>
      <w:r w:rsidR="00372C40" w:rsidRPr="00372C40">
        <w:rPr>
          <w:rFonts w:eastAsia="Calibri"/>
          <w:bCs/>
          <w:color w:val="000000"/>
          <w:kern w:val="2"/>
          <w:szCs w:val="28"/>
          <w14:ligatures w14:val="standardContextual"/>
        </w:rPr>
        <w:t xml:space="preserve"> – частота изучаемого признака в основной группе.</w:t>
      </w:r>
    </w:p>
    <w:p w14:paraId="1157FE4A" w14:textId="77777777" w:rsidR="00372C40" w:rsidRPr="00372C40" w:rsidRDefault="00372C40" w:rsidP="00372C40">
      <w:pPr>
        <w:pStyle w:val="ab"/>
        <w:ind w:firstLine="709"/>
        <w:jc w:val="both"/>
        <w:rPr>
          <w:szCs w:val="28"/>
        </w:rPr>
      </w:pPr>
    </w:p>
    <w:p w14:paraId="77C30EB5" w14:textId="77777777" w:rsidR="00372C40" w:rsidRPr="00372C40" w:rsidRDefault="00372C40" w:rsidP="00372C40">
      <w:pPr>
        <w:spacing w:after="0" w:line="240" w:lineRule="auto"/>
        <w:ind w:firstLine="567"/>
        <w:rPr>
          <w:rFonts w:eastAsia="Calibri"/>
          <w:bCs/>
          <w:color w:val="000000"/>
          <w:kern w:val="2"/>
          <w:szCs w:val="28"/>
          <w14:ligatures w14:val="standardContextual"/>
        </w:rPr>
      </w:pPr>
      <w:r w:rsidRPr="00001C95">
        <w:rPr>
          <w:rFonts w:eastAsia="Calibri"/>
          <w:bCs/>
          <w:color w:val="000000"/>
          <w:kern w:val="2"/>
          <w:szCs w:val="28"/>
          <w14:ligatures w14:val="standardContextual"/>
        </w:rPr>
        <w:t xml:space="preserve">После </w:t>
      </w:r>
      <w:r w:rsidRPr="00372C40">
        <w:rPr>
          <w:rFonts w:eastAsia="Calibri"/>
          <w:bCs/>
          <w:color w:val="000000"/>
          <w:kern w:val="2"/>
          <w:szCs w:val="28"/>
          <w14:ligatures w14:val="standardContextual"/>
        </w:rPr>
        <w:t xml:space="preserve">введения </w:t>
      </w:r>
      <w:r w:rsidRPr="00001C95">
        <w:rPr>
          <w:rFonts w:eastAsia="Calibri"/>
          <w:bCs/>
          <w:color w:val="000000"/>
          <w:kern w:val="2"/>
          <w:szCs w:val="28"/>
          <w14:ligatures w14:val="standardContextual"/>
        </w:rPr>
        <w:t>данных</w:t>
      </w:r>
      <w:r w:rsidRPr="00372C40">
        <w:rPr>
          <w:rFonts w:eastAsia="Calibri"/>
          <w:bCs/>
          <w:color w:val="000000"/>
          <w:kern w:val="2"/>
          <w:szCs w:val="28"/>
          <w14:ligatures w14:val="standardContextual"/>
        </w:rPr>
        <w:t xml:space="preserve"> в формулу </w:t>
      </w:r>
      <w:r w:rsidRPr="00001C95">
        <w:rPr>
          <w:rFonts w:eastAsia="Calibri"/>
          <w:bCs/>
          <w:color w:val="000000"/>
          <w:kern w:val="2"/>
          <w:szCs w:val="28"/>
          <w14:ligatures w14:val="standardContextual"/>
        </w:rPr>
        <w:t xml:space="preserve">окончательное уравнение расчета выборки </w:t>
      </w:r>
      <w:r w:rsidRPr="00372C40">
        <w:rPr>
          <w:rFonts w:eastAsia="Calibri"/>
          <w:bCs/>
          <w:color w:val="000000"/>
          <w:kern w:val="2"/>
          <w:szCs w:val="28"/>
          <w14:ligatures w14:val="standardContextual"/>
        </w:rPr>
        <w:t xml:space="preserve">приобретает </w:t>
      </w:r>
      <w:r w:rsidRPr="00001C95">
        <w:rPr>
          <w:rFonts w:eastAsia="Calibri"/>
          <w:bCs/>
          <w:color w:val="000000"/>
          <w:kern w:val="2"/>
          <w:szCs w:val="28"/>
          <w14:ligatures w14:val="standardContextual"/>
        </w:rPr>
        <w:t>вид:</w:t>
      </w:r>
    </w:p>
    <w:p w14:paraId="11182DF1" w14:textId="77777777" w:rsidR="00372C40" w:rsidRPr="00001C95" w:rsidRDefault="00372C40" w:rsidP="00372C40">
      <w:pPr>
        <w:spacing w:after="0" w:line="240" w:lineRule="auto"/>
        <w:ind w:firstLine="567"/>
        <w:rPr>
          <w:rFonts w:eastAsia="Calibri"/>
          <w:bCs/>
          <w:color w:val="000000"/>
          <w:kern w:val="2"/>
          <w:szCs w:val="28"/>
          <w14:ligatures w14:val="standardContextual"/>
        </w:rPr>
      </w:pPr>
    </w:p>
    <w:p w14:paraId="67A73783" w14:textId="77777777" w:rsidR="00372C40" w:rsidRPr="00001C95" w:rsidRDefault="00A9595B" w:rsidP="00372C40">
      <w:pPr>
        <w:spacing w:after="0" w:line="240" w:lineRule="auto"/>
        <w:ind w:firstLine="567"/>
        <w:rPr>
          <w:rFonts w:eastAsia="Calibri"/>
          <w:bCs/>
          <w:i/>
          <w:color w:val="000000"/>
          <w:kern w:val="2"/>
          <w:szCs w:val="28"/>
          <w:lang w:val="en-US"/>
          <w14:ligatures w14:val="standardContextual"/>
        </w:rPr>
      </w:pPr>
      <m:oMathPara>
        <m:oMath>
          <m:f>
            <m:fPr>
              <m:ctrlPr>
                <w:rPr>
                  <w:rFonts w:ascii="Cambria Math" w:eastAsia="Times New Roman" w:hAnsi="Cambria Math"/>
                  <w:i/>
                  <w:kern w:val="2"/>
                  <w:szCs w:val="24"/>
                  <w:lang w:val="en-US"/>
                  <w14:ligatures w14:val="standardContextual"/>
                </w:rPr>
              </m:ctrlPr>
            </m:fPr>
            <m:num>
              <m:sSup>
                <m:sSupPr>
                  <m:ctrlPr>
                    <w:rPr>
                      <w:rFonts w:ascii="Cambria Math" w:eastAsia="Times New Roman" w:hAnsi="Cambria Math"/>
                      <w:i/>
                      <w:kern w:val="2"/>
                      <w:szCs w:val="24"/>
                      <w:lang w:val="en-US"/>
                      <w14:ligatures w14:val="standardContextual"/>
                    </w:rPr>
                  </m:ctrlPr>
                </m:sSupPr>
                <m:e>
                  <m:d>
                    <m:dPr>
                      <m:ctrlPr>
                        <w:rPr>
                          <w:rFonts w:ascii="Cambria Math" w:eastAsia="Times New Roman" w:hAnsi="Cambria Math"/>
                          <w:i/>
                          <w:kern w:val="2"/>
                          <w:szCs w:val="24"/>
                          <w:lang w:val="en-US"/>
                          <w14:ligatures w14:val="standardContextual"/>
                        </w:rPr>
                      </m:ctrlPr>
                    </m:dPr>
                    <m:e>
                      <m:r>
                        <w:rPr>
                          <w:rFonts w:ascii="Cambria Math" w:eastAsia="Times New Roman" w:hAnsi="Cambria Math"/>
                          <w:kern w:val="2"/>
                          <w:szCs w:val="24"/>
                          <w:lang w:val="en-US"/>
                          <w14:ligatures w14:val="standardContextual"/>
                        </w:rPr>
                        <m:t>1,96+0,84</m:t>
                      </m:r>
                    </m:e>
                  </m:d>
                </m:e>
                <m:sup>
                  <m:r>
                    <w:rPr>
                      <w:rFonts w:ascii="Cambria Math" w:eastAsia="Times New Roman" w:hAnsi="Cambria Math"/>
                      <w:kern w:val="2"/>
                      <w:szCs w:val="24"/>
                      <w:lang w:val="en-US"/>
                      <w14:ligatures w14:val="standardContextual"/>
                    </w:rPr>
                    <m:t>2</m:t>
                  </m:r>
                </m:sup>
              </m:sSup>
              <m:r>
                <w:rPr>
                  <w:rFonts w:ascii="Cambria Math" w:eastAsia="Times New Roman" w:hAnsi="Cambria Math"/>
                  <w:kern w:val="2"/>
                  <w:szCs w:val="24"/>
                  <w:lang w:val="en-US"/>
                  <w14:ligatures w14:val="standardContextual"/>
                </w:rPr>
                <m:t xml:space="preserve"> х (0,42</m:t>
              </m:r>
              <m:d>
                <m:dPr>
                  <m:ctrlPr>
                    <w:rPr>
                      <w:rFonts w:ascii="Cambria Math" w:eastAsia="Times New Roman" w:hAnsi="Cambria Math"/>
                      <w:i/>
                      <w:kern w:val="2"/>
                      <w:szCs w:val="24"/>
                      <w:lang w:val="en-US"/>
                      <w14:ligatures w14:val="standardContextual"/>
                    </w:rPr>
                  </m:ctrlPr>
                </m:dPr>
                <m:e>
                  <m:r>
                    <w:rPr>
                      <w:rFonts w:ascii="Cambria Math" w:eastAsia="Times New Roman" w:hAnsi="Cambria Math"/>
                      <w:kern w:val="2"/>
                      <w:szCs w:val="24"/>
                      <w:lang w:val="en-US"/>
                      <w14:ligatures w14:val="standardContextual"/>
                    </w:rPr>
                    <m:t>1-0,42</m:t>
                  </m:r>
                </m:e>
              </m:d>
              <m:r>
                <w:rPr>
                  <w:rFonts w:ascii="Cambria Math" w:eastAsia="Times New Roman" w:hAnsi="Cambria Math"/>
                  <w:kern w:val="2"/>
                  <w:szCs w:val="24"/>
                  <w:lang w:val="en-US"/>
                  <w14:ligatures w14:val="standardContextual"/>
                </w:rPr>
                <m:t>+0,05</m:t>
              </m:r>
              <m:d>
                <m:dPr>
                  <m:ctrlPr>
                    <w:rPr>
                      <w:rFonts w:ascii="Cambria Math" w:eastAsia="Times New Roman" w:hAnsi="Cambria Math"/>
                      <w:i/>
                      <w:kern w:val="2"/>
                      <w:szCs w:val="24"/>
                      <w:lang w:val="en-US"/>
                      <w14:ligatures w14:val="standardContextual"/>
                    </w:rPr>
                  </m:ctrlPr>
                </m:dPr>
                <m:e>
                  <m:r>
                    <w:rPr>
                      <w:rFonts w:ascii="Cambria Math" w:eastAsia="Times New Roman" w:hAnsi="Cambria Math"/>
                      <w:kern w:val="2"/>
                      <w:szCs w:val="24"/>
                      <w:lang w:val="en-US"/>
                      <w14:ligatures w14:val="standardContextual"/>
                    </w:rPr>
                    <m:t>1-0,05</m:t>
                  </m:r>
                </m:e>
              </m:d>
              <m:r>
                <w:rPr>
                  <w:rFonts w:ascii="Cambria Math" w:eastAsia="Times New Roman" w:hAnsi="Cambria Math"/>
                  <w:kern w:val="2"/>
                  <w:szCs w:val="24"/>
                  <w:lang w:val="en-US"/>
                  <w14:ligatures w14:val="standardContextual"/>
                </w:rPr>
                <m:t>)</m:t>
              </m:r>
            </m:num>
            <m:den>
              <m:sSup>
                <m:sSupPr>
                  <m:ctrlPr>
                    <w:rPr>
                      <w:rFonts w:ascii="Cambria Math" w:eastAsia="Calibri" w:hAnsi="Cambria Math"/>
                      <w:i/>
                      <w:kern w:val="2"/>
                      <w:szCs w:val="24"/>
                      <w:lang w:val="en-US"/>
                      <w14:ligatures w14:val="standardContextual"/>
                    </w:rPr>
                  </m:ctrlPr>
                </m:sSupPr>
                <m:e>
                  <m:r>
                    <w:rPr>
                      <w:rFonts w:ascii="Cambria Math" w:eastAsia="Calibri" w:hAnsi="Cambria Math"/>
                      <w:kern w:val="2"/>
                      <w:szCs w:val="24"/>
                      <w:lang w:val="en-US"/>
                      <w14:ligatures w14:val="standardContextual"/>
                    </w:rPr>
                    <m:t>(0,42-0,05)</m:t>
                  </m:r>
                </m:e>
                <m:sup>
                  <m:r>
                    <w:rPr>
                      <w:rFonts w:ascii="Cambria Math" w:eastAsia="Calibri" w:hAnsi="Cambria Math"/>
                      <w:kern w:val="2"/>
                      <w:szCs w:val="24"/>
                      <w:lang w:val="en-US"/>
                      <w14:ligatures w14:val="standardContextual"/>
                    </w:rPr>
                    <m:t>2</m:t>
                  </m:r>
                </m:sup>
              </m:sSup>
            </m:den>
          </m:f>
          <m:r>
            <w:rPr>
              <w:rFonts w:ascii="Cambria Math" w:eastAsia="Times New Roman" w:hAnsi="Cambria Math"/>
              <w:kern w:val="2"/>
              <w:szCs w:val="24"/>
              <w:lang w:val="en-US"/>
              <w14:ligatures w14:val="standardContextual"/>
            </w:rPr>
            <m:t>=17</m:t>
          </m:r>
        </m:oMath>
      </m:oMathPara>
    </w:p>
    <w:p w14:paraId="150988F0" w14:textId="77777777" w:rsidR="00372C40" w:rsidRPr="00001C95" w:rsidRDefault="00372C40" w:rsidP="00372C40">
      <w:pPr>
        <w:spacing w:after="0" w:line="240" w:lineRule="auto"/>
        <w:ind w:firstLine="567"/>
        <w:rPr>
          <w:rFonts w:eastAsia="Calibri"/>
          <w:bCs/>
          <w:color w:val="000000"/>
          <w:kern w:val="2"/>
          <w:szCs w:val="28"/>
          <w:lang w:val="en-US"/>
          <w14:ligatures w14:val="standardContextual"/>
        </w:rPr>
      </w:pPr>
    </w:p>
    <w:p w14:paraId="2DCF8DED" w14:textId="29D72BB1" w:rsidR="00372C40" w:rsidRDefault="00372C40" w:rsidP="00372C40">
      <w:pPr>
        <w:pStyle w:val="ab"/>
        <w:ind w:firstLine="709"/>
        <w:jc w:val="both"/>
        <w:rPr>
          <w:szCs w:val="28"/>
        </w:rPr>
      </w:pPr>
      <w:r w:rsidRPr="00372C40">
        <w:rPr>
          <w:szCs w:val="28"/>
        </w:rPr>
        <w:t>Таким образом, учитывая частоту выявления изучаемого признака в группе контроля, для обеспечения достаточного размера выборки в основной группе и достижения статистически значимого результата в исследование необходимо включить не менее 17 пациентов, оперированных с применением новой методики.</w:t>
      </w:r>
    </w:p>
    <w:p w14:paraId="3FDDCF83" w14:textId="422DA620" w:rsidR="00084BF9" w:rsidRDefault="00084BF9" w:rsidP="001C46A4">
      <w:pPr>
        <w:pStyle w:val="ab"/>
        <w:ind w:firstLine="709"/>
        <w:jc w:val="both"/>
        <w:rPr>
          <w:szCs w:val="28"/>
        </w:rPr>
      </w:pPr>
      <w:r>
        <w:rPr>
          <w:szCs w:val="28"/>
        </w:rPr>
        <w:t xml:space="preserve">С учетом вовлечения в </w:t>
      </w:r>
      <w:r w:rsidR="00372C40" w:rsidRPr="00372C40">
        <w:rPr>
          <w:szCs w:val="28"/>
        </w:rPr>
        <w:t xml:space="preserve">исследование </w:t>
      </w:r>
      <w:r w:rsidR="00930A8B">
        <w:rPr>
          <w:szCs w:val="28"/>
        </w:rPr>
        <w:t>т.н. «исторической» группы контроля н</w:t>
      </w:r>
      <w:r w:rsidRPr="00084BF9">
        <w:rPr>
          <w:szCs w:val="28"/>
        </w:rPr>
        <w:t>ами был проведен анализ срока наблюдения в зависимости от группы.</w:t>
      </w:r>
    </w:p>
    <w:p w14:paraId="575F5CA0" w14:textId="7BA4AB62" w:rsidR="007445D6" w:rsidRPr="009B2EBD" w:rsidRDefault="007445D6" w:rsidP="001C46A4">
      <w:pPr>
        <w:pStyle w:val="ab"/>
        <w:ind w:firstLine="709"/>
        <w:jc w:val="both"/>
        <w:rPr>
          <w:color w:val="000000" w:themeColor="text1"/>
          <w:szCs w:val="28"/>
        </w:rPr>
      </w:pPr>
      <w:r w:rsidRPr="009B2EBD">
        <w:rPr>
          <w:color w:val="000000" w:themeColor="text1"/>
          <w:szCs w:val="28"/>
        </w:rPr>
        <w:t xml:space="preserve">Средний срок наблюдения в </w:t>
      </w:r>
      <w:r w:rsidR="00AC5D88">
        <w:rPr>
          <w:color w:val="000000" w:themeColor="text1"/>
          <w:szCs w:val="28"/>
        </w:rPr>
        <w:t xml:space="preserve">основной </w:t>
      </w:r>
      <w:r w:rsidRPr="009B2EBD">
        <w:rPr>
          <w:color w:val="000000" w:themeColor="text1"/>
          <w:szCs w:val="28"/>
        </w:rPr>
        <w:t>группе составил 24,2±5,226 месяца. Минимальный срок наблюдения ‒ 13 месяцев, максимальный ‒ 30 месяцев. Срок наблюдения всех пациентов из группы контроля составил 30 месяцев</w:t>
      </w:r>
      <w:r>
        <w:rPr>
          <w:color w:val="000000" w:themeColor="text1"/>
          <w:szCs w:val="28"/>
        </w:rPr>
        <w:t xml:space="preserve"> (таблица 3)</w:t>
      </w:r>
      <w:r w:rsidRPr="009B2EBD">
        <w:rPr>
          <w:color w:val="000000" w:themeColor="text1"/>
          <w:szCs w:val="28"/>
        </w:rPr>
        <w:t>.</w:t>
      </w:r>
    </w:p>
    <w:p w14:paraId="79CFE5E1" w14:textId="37B2CFD7" w:rsidR="00930A8B" w:rsidRDefault="00930A8B" w:rsidP="00D06870">
      <w:pPr>
        <w:pStyle w:val="ab"/>
        <w:ind w:firstLine="709"/>
        <w:jc w:val="both"/>
        <w:rPr>
          <w:szCs w:val="28"/>
        </w:rPr>
      </w:pPr>
    </w:p>
    <w:p w14:paraId="61DC428C" w14:textId="29B64473" w:rsidR="00930A8B" w:rsidRDefault="00930A8B" w:rsidP="00930A8B">
      <w:pPr>
        <w:pStyle w:val="ab"/>
        <w:jc w:val="both"/>
        <w:rPr>
          <w:szCs w:val="28"/>
        </w:rPr>
      </w:pPr>
      <w:r>
        <w:rPr>
          <w:szCs w:val="28"/>
        </w:rPr>
        <w:t xml:space="preserve">Таблица 3 </w:t>
      </w:r>
      <w:r w:rsidR="00A958DE">
        <w:rPr>
          <w:rFonts w:eastAsia="Calibri"/>
          <w:szCs w:val="28"/>
        </w:rPr>
        <w:t>‒</w:t>
      </w:r>
      <w:r>
        <w:rPr>
          <w:szCs w:val="28"/>
        </w:rPr>
        <w:t xml:space="preserve"> </w:t>
      </w:r>
      <w:r w:rsidR="00A25660">
        <w:rPr>
          <w:szCs w:val="28"/>
        </w:rPr>
        <w:t>А</w:t>
      </w:r>
      <w:r w:rsidRPr="00930A8B">
        <w:rPr>
          <w:szCs w:val="28"/>
        </w:rPr>
        <w:t>нализ срока наблюдения в зависимости от группы</w:t>
      </w:r>
    </w:p>
    <w:p w14:paraId="74278981" w14:textId="71D32D24" w:rsidR="00930A8B" w:rsidRPr="00890605" w:rsidRDefault="00930A8B" w:rsidP="00D06870">
      <w:pPr>
        <w:pStyle w:val="ab"/>
        <w:ind w:firstLine="709"/>
        <w:jc w:val="both"/>
        <w:rPr>
          <w:sz w:val="16"/>
          <w:szCs w:val="16"/>
        </w:rPr>
      </w:pPr>
    </w:p>
    <w:tbl>
      <w:tblPr>
        <w:tblW w:w="9733" w:type="dxa"/>
        <w:tblInd w:w="40" w:type="dxa"/>
        <w:tblLayout w:type="fixed"/>
        <w:tblCellMar>
          <w:left w:w="40" w:type="dxa"/>
          <w:right w:w="40" w:type="dxa"/>
        </w:tblCellMar>
        <w:tblLook w:val="0000" w:firstRow="0" w:lastRow="0" w:firstColumn="0" w:lastColumn="0" w:noHBand="0" w:noVBand="0"/>
      </w:tblPr>
      <w:tblGrid>
        <w:gridCol w:w="3352"/>
        <w:gridCol w:w="1702"/>
        <w:gridCol w:w="1844"/>
        <w:gridCol w:w="1701"/>
        <w:gridCol w:w="1134"/>
      </w:tblGrid>
      <w:tr w:rsidR="000C24DA" w:rsidRPr="00890605" w14:paraId="1557DF6A" w14:textId="77777777" w:rsidTr="0023025C">
        <w:trPr>
          <w:trHeight w:val="854"/>
        </w:trPr>
        <w:tc>
          <w:tcPr>
            <w:tcW w:w="3352" w:type="dxa"/>
            <w:tcBorders>
              <w:top w:val="single" w:sz="4" w:space="0" w:color="auto"/>
              <w:left w:val="single" w:sz="6" w:space="0" w:color="auto"/>
              <w:bottom w:val="single" w:sz="6" w:space="0" w:color="auto"/>
              <w:right w:val="single" w:sz="6" w:space="0" w:color="auto"/>
            </w:tcBorders>
            <w:shd w:val="clear" w:color="auto" w:fill="FFFFFF"/>
            <w:vAlign w:val="center"/>
          </w:tcPr>
          <w:p w14:paraId="24310167" w14:textId="4348F5EE" w:rsidR="000C24DA" w:rsidRPr="00890605" w:rsidRDefault="00372C40" w:rsidP="0023025C">
            <w:pPr>
              <w:shd w:val="clear" w:color="auto" w:fill="FFFFFF"/>
              <w:spacing w:line="240" w:lineRule="auto"/>
              <w:ind w:left="91"/>
              <w:jc w:val="center"/>
              <w:rPr>
                <w:sz w:val="24"/>
                <w:szCs w:val="24"/>
                <w:lang w:val="en-US"/>
              </w:rPr>
            </w:pPr>
            <w:r w:rsidRPr="00372C40">
              <w:rPr>
                <w:sz w:val="24"/>
                <w:szCs w:val="24"/>
              </w:rPr>
              <w:t>Параметр</w:t>
            </w:r>
          </w:p>
        </w:tc>
        <w:tc>
          <w:tcPr>
            <w:tcW w:w="1702" w:type="dxa"/>
            <w:tcBorders>
              <w:top w:val="single" w:sz="4" w:space="0" w:color="auto"/>
              <w:left w:val="single" w:sz="6" w:space="0" w:color="auto"/>
              <w:bottom w:val="single" w:sz="4" w:space="0" w:color="auto"/>
              <w:right w:val="single" w:sz="6" w:space="0" w:color="auto"/>
            </w:tcBorders>
            <w:shd w:val="clear" w:color="auto" w:fill="FFFFFF"/>
            <w:vAlign w:val="center"/>
          </w:tcPr>
          <w:p w14:paraId="070F9D1F" w14:textId="08903C24" w:rsidR="000C24DA" w:rsidRPr="00890605" w:rsidRDefault="000C24DA" w:rsidP="0023025C">
            <w:pPr>
              <w:pStyle w:val="ab"/>
              <w:ind w:right="102"/>
              <w:jc w:val="center"/>
              <w:rPr>
                <w:sz w:val="24"/>
                <w:szCs w:val="24"/>
              </w:rPr>
            </w:pPr>
            <w:r w:rsidRPr="00890605">
              <w:rPr>
                <w:sz w:val="24"/>
                <w:szCs w:val="24"/>
              </w:rPr>
              <w:t>Все</w:t>
            </w:r>
            <w:r w:rsidRPr="00890605">
              <w:rPr>
                <w:sz w:val="24"/>
                <w:szCs w:val="24"/>
                <w:lang w:val="en-US"/>
              </w:rPr>
              <w:t xml:space="preserve"> </w:t>
            </w:r>
            <w:r w:rsidRPr="00890605">
              <w:rPr>
                <w:sz w:val="24"/>
                <w:szCs w:val="24"/>
              </w:rPr>
              <w:t xml:space="preserve">пациенты, </w:t>
            </w:r>
            <w:r w:rsidRPr="00890605">
              <w:rPr>
                <w:sz w:val="24"/>
                <w:szCs w:val="24"/>
                <w:lang w:val="en-US"/>
              </w:rPr>
              <w:t>n</w:t>
            </w:r>
            <w:r w:rsidRPr="00890605">
              <w:rPr>
                <w:sz w:val="24"/>
                <w:szCs w:val="24"/>
              </w:rPr>
              <w:t>=55</w:t>
            </w:r>
          </w:p>
        </w:tc>
        <w:tc>
          <w:tcPr>
            <w:tcW w:w="1844" w:type="dxa"/>
            <w:tcBorders>
              <w:top w:val="single" w:sz="4" w:space="0" w:color="auto"/>
              <w:left w:val="single" w:sz="6" w:space="0" w:color="auto"/>
              <w:bottom w:val="single" w:sz="4" w:space="0" w:color="auto"/>
              <w:right w:val="single" w:sz="6" w:space="0" w:color="auto"/>
            </w:tcBorders>
            <w:shd w:val="clear" w:color="auto" w:fill="FFFFFF"/>
            <w:vAlign w:val="center"/>
          </w:tcPr>
          <w:p w14:paraId="77314233" w14:textId="77777777" w:rsidR="00372C40" w:rsidRDefault="00372C40" w:rsidP="0023025C">
            <w:pPr>
              <w:pStyle w:val="ab"/>
              <w:jc w:val="center"/>
              <w:rPr>
                <w:sz w:val="24"/>
                <w:szCs w:val="24"/>
              </w:rPr>
            </w:pPr>
            <w:r w:rsidRPr="00372C40">
              <w:rPr>
                <w:sz w:val="24"/>
                <w:szCs w:val="24"/>
              </w:rPr>
              <w:t>Основная группа</w:t>
            </w:r>
            <w:r w:rsidR="000C24DA" w:rsidRPr="00890605">
              <w:rPr>
                <w:sz w:val="24"/>
                <w:szCs w:val="24"/>
              </w:rPr>
              <w:t>,</w:t>
            </w:r>
          </w:p>
          <w:p w14:paraId="7D0B536C" w14:textId="2FE0A64A" w:rsidR="000C24DA" w:rsidRPr="00890605" w:rsidRDefault="000C24DA" w:rsidP="0023025C">
            <w:pPr>
              <w:pStyle w:val="ab"/>
              <w:jc w:val="center"/>
              <w:rPr>
                <w:sz w:val="24"/>
                <w:szCs w:val="24"/>
              </w:rPr>
            </w:pPr>
            <w:r w:rsidRPr="00890605">
              <w:rPr>
                <w:sz w:val="24"/>
                <w:szCs w:val="24"/>
              </w:rPr>
              <w:t>n=27</w:t>
            </w:r>
          </w:p>
        </w:tc>
        <w:tc>
          <w:tcPr>
            <w:tcW w:w="1701" w:type="dxa"/>
            <w:tcBorders>
              <w:top w:val="single" w:sz="4" w:space="0" w:color="auto"/>
              <w:left w:val="single" w:sz="6" w:space="0" w:color="auto"/>
              <w:bottom w:val="single" w:sz="4" w:space="0" w:color="auto"/>
              <w:right w:val="single" w:sz="6" w:space="0" w:color="auto"/>
            </w:tcBorders>
            <w:shd w:val="clear" w:color="auto" w:fill="FFFFFF"/>
            <w:vAlign w:val="center"/>
          </w:tcPr>
          <w:p w14:paraId="368C5A09" w14:textId="77777777" w:rsidR="000C24DA" w:rsidRPr="00890605" w:rsidRDefault="000C24DA" w:rsidP="0023025C">
            <w:pPr>
              <w:pStyle w:val="ab"/>
              <w:ind w:right="240"/>
              <w:jc w:val="center"/>
              <w:rPr>
                <w:sz w:val="24"/>
                <w:szCs w:val="24"/>
              </w:rPr>
            </w:pPr>
            <w:r w:rsidRPr="00890605">
              <w:rPr>
                <w:sz w:val="24"/>
                <w:szCs w:val="24"/>
              </w:rPr>
              <w:t>Группа контроля,</w:t>
            </w:r>
          </w:p>
          <w:p w14:paraId="4166D23A" w14:textId="77777777" w:rsidR="000C24DA" w:rsidRPr="00890605" w:rsidRDefault="000C24DA" w:rsidP="0023025C">
            <w:pPr>
              <w:shd w:val="clear" w:color="auto" w:fill="FFFFFF"/>
              <w:spacing w:line="240" w:lineRule="auto"/>
              <w:ind w:right="99"/>
              <w:jc w:val="center"/>
              <w:rPr>
                <w:sz w:val="24"/>
                <w:szCs w:val="24"/>
              </w:rPr>
            </w:pPr>
            <w:r w:rsidRPr="00890605">
              <w:rPr>
                <w:sz w:val="24"/>
                <w:szCs w:val="24"/>
              </w:rPr>
              <w:t>n=28</w:t>
            </w:r>
          </w:p>
        </w:tc>
        <w:tc>
          <w:tcPr>
            <w:tcW w:w="1134" w:type="dxa"/>
            <w:tcBorders>
              <w:top w:val="single" w:sz="4" w:space="0" w:color="auto"/>
              <w:left w:val="single" w:sz="6" w:space="0" w:color="auto"/>
              <w:bottom w:val="single" w:sz="4" w:space="0" w:color="auto"/>
              <w:right w:val="single" w:sz="6" w:space="0" w:color="auto"/>
            </w:tcBorders>
            <w:shd w:val="clear" w:color="auto" w:fill="FFFFFF"/>
            <w:vAlign w:val="center"/>
          </w:tcPr>
          <w:p w14:paraId="209BD570" w14:textId="77777777" w:rsidR="000C24DA" w:rsidRPr="00890605" w:rsidRDefault="000C24DA" w:rsidP="0023025C">
            <w:pPr>
              <w:shd w:val="clear" w:color="auto" w:fill="FFFFFF"/>
              <w:spacing w:line="240" w:lineRule="auto"/>
              <w:jc w:val="center"/>
              <w:rPr>
                <w:sz w:val="24"/>
                <w:szCs w:val="24"/>
              </w:rPr>
            </w:pPr>
            <w:r w:rsidRPr="00890605">
              <w:rPr>
                <w:sz w:val="24"/>
                <w:szCs w:val="24"/>
              </w:rPr>
              <w:t>p-value</w:t>
            </w:r>
          </w:p>
        </w:tc>
      </w:tr>
      <w:tr w:rsidR="000C24DA" w:rsidRPr="00890605" w14:paraId="705A45FA" w14:textId="77777777" w:rsidTr="0023025C">
        <w:trPr>
          <w:trHeight w:hRule="exact" w:val="680"/>
        </w:trPr>
        <w:tc>
          <w:tcPr>
            <w:tcW w:w="3352" w:type="dxa"/>
            <w:tcBorders>
              <w:top w:val="single" w:sz="4" w:space="0" w:color="auto"/>
              <w:left w:val="single" w:sz="6" w:space="0" w:color="auto"/>
              <w:bottom w:val="single" w:sz="6" w:space="0" w:color="auto"/>
              <w:right w:val="single" w:sz="4" w:space="0" w:color="auto"/>
            </w:tcBorders>
            <w:shd w:val="clear" w:color="auto" w:fill="FFFFFF"/>
            <w:vAlign w:val="center"/>
          </w:tcPr>
          <w:p w14:paraId="6722A20C" w14:textId="4FF117F2" w:rsidR="000C24DA" w:rsidRPr="00890605" w:rsidRDefault="000C24DA" w:rsidP="0023025C">
            <w:pPr>
              <w:shd w:val="clear" w:color="auto" w:fill="FFFFFF"/>
              <w:spacing w:after="0" w:line="240" w:lineRule="auto"/>
              <w:ind w:left="91"/>
              <w:jc w:val="center"/>
              <w:rPr>
                <w:sz w:val="24"/>
                <w:szCs w:val="24"/>
                <w:lang w:val="en-US"/>
              </w:rPr>
            </w:pPr>
            <w:r w:rsidRPr="00890605">
              <w:rPr>
                <w:sz w:val="24"/>
                <w:szCs w:val="24"/>
              </w:rPr>
              <w:t xml:space="preserve">Срок наблюдения, </w:t>
            </w:r>
            <w:r w:rsidR="001059DA" w:rsidRPr="00890605">
              <w:rPr>
                <w:sz w:val="24"/>
                <w:szCs w:val="24"/>
              </w:rPr>
              <w:t>мес.</w:t>
            </w:r>
          </w:p>
        </w:tc>
        <w:tc>
          <w:tcPr>
            <w:tcW w:w="1702" w:type="dxa"/>
            <w:tcBorders>
              <w:top w:val="single" w:sz="4" w:space="0" w:color="auto"/>
              <w:left w:val="single" w:sz="4" w:space="0" w:color="auto"/>
              <w:bottom w:val="single" w:sz="4" w:space="0" w:color="auto"/>
              <w:right w:val="single" w:sz="4" w:space="0" w:color="auto"/>
            </w:tcBorders>
            <w:shd w:val="clear" w:color="auto" w:fill="FFFFFF"/>
            <w:vAlign w:val="center"/>
          </w:tcPr>
          <w:p w14:paraId="36AF9D92" w14:textId="1076098F" w:rsidR="000C24DA" w:rsidRPr="00890605" w:rsidRDefault="00DF71A5" w:rsidP="0023025C">
            <w:pPr>
              <w:shd w:val="clear" w:color="auto" w:fill="FFFFFF"/>
              <w:spacing w:after="0" w:line="240" w:lineRule="auto"/>
              <w:jc w:val="center"/>
              <w:rPr>
                <w:color w:val="000000" w:themeColor="text1"/>
                <w:sz w:val="24"/>
                <w:szCs w:val="24"/>
              </w:rPr>
            </w:pPr>
            <w:r w:rsidRPr="00890605">
              <w:rPr>
                <w:color w:val="000000" w:themeColor="text1"/>
                <w:sz w:val="24"/>
                <w:szCs w:val="24"/>
                <w:lang w:val="en-US"/>
              </w:rPr>
              <w:t>27</w:t>
            </w:r>
            <w:r w:rsidRPr="00890605">
              <w:rPr>
                <w:color w:val="000000" w:themeColor="text1"/>
                <w:sz w:val="24"/>
                <w:szCs w:val="24"/>
              </w:rPr>
              <w:t>,0</w:t>
            </w:r>
            <w:r w:rsidRPr="00890605">
              <w:rPr>
                <w:sz w:val="24"/>
                <w:szCs w:val="24"/>
              </w:rPr>
              <w:t>±4,719</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0A3CC382" w14:textId="52281956" w:rsidR="000C24DA" w:rsidRPr="00890605" w:rsidRDefault="000C24DA" w:rsidP="0023025C">
            <w:pPr>
              <w:shd w:val="clear" w:color="auto" w:fill="FFFFFF"/>
              <w:spacing w:after="0" w:line="240" w:lineRule="auto"/>
              <w:jc w:val="center"/>
              <w:rPr>
                <w:color w:val="000000" w:themeColor="text1"/>
                <w:sz w:val="24"/>
                <w:szCs w:val="24"/>
              </w:rPr>
            </w:pPr>
            <w:r w:rsidRPr="00890605">
              <w:rPr>
                <w:sz w:val="24"/>
                <w:szCs w:val="24"/>
              </w:rPr>
              <w:t>24,2±5,226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825010E" w14:textId="072C0F88" w:rsidR="000C24DA" w:rsidRPr="00890605" w:rsidRDefault="000C24DA" w:rsidP="0023025C">
            <w:pPr>
              <w:shd w:val="clear" w:color="auto" w:fill="FFFFFF"/>
              <w:spacing w:after="0" w:line="240" w:lineRule="auto"/>
              <w:jc w:val="center"/>
              <w:rPr>
                <w:color w:val="000000" w:themeColor="text1"/>
                <w:sz w:val="24"/>
                <w:szCs w:val="24"/>
              </w:rPr>
            </w:pPr>
            <w:r w:rsidRPr="00890605">
              <w:rPr>
                <w:sz w:val="24"/>
                <w:szCs w:val="24"/>
              </w:rPr>
              <w:t>30,0±0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1EA66415" w14:textId="7CC7745F" w:rsidR="000C24DA" w:rsidRPr="00890605" w:rsidRDefault="009B2EBD" w:rsidP="0023025C">
            <w:pPr>
              <w:shd w:val="clear" w:color="auto" w:fill="FFFFFF"/>
              <w:spacing w:after="0" w:line="240" w:lineRule="auto"/>
              <w:jc w:val="center"/>
              <w:rPr>
                <w:color w:val="000000" w:themeColor="text1"/>
                <w:sz w:val="24"/>
                <w:szCs w:val="24"/>
              </w:rPr>
            </w:pPr>
            <w:r w:rsidRPr="00890605">
              <w:rPr>
                <w:sz w:val="24"/>
                <w:szCs w:val="24"/>
              </w:rPr>
              <w:t>&lt;0,001</w:t>
            </w:r>
          </w:p>
        </w:tc>
      </w:tr>
    </w:tbl>
    <w:p w14:paraId="7F05FFBD" w14:textId="77777777" w:rsidR="000C24DA" w:rsidRDefault="000C24DA" w:rsidP="00D06870">
      <w:pPr>
        <w:pStyle w:val="ab"/>
        <w:ind w:firstLine="709"/>
        <w:jc w:val="both"/>
        <w:rPr>
          <w:color w:val="FF0000"/>
          <w:szCs w:val="28"/>
        </w:rPr>
      </w:pPr>
    </w:p>
    <w:p w14:paraId="6FF47A5C" w14:textId="2B22EA71" w:rsidR="00D06870" w:rsidRDefault="00D06870" w:rsidP="00D06870">
      <w:pPr>
        <w:pStyle w:val="ab"/>
        <w:ind w:firstLine="709"/>
        <w:jc w:val="both"/>
        <w:rPr>
          <w:rFonts w:eastAsia="Times New Roman"/>
          <w:szCs w:val="28"/>
          <w:lang w:eastAsia="ru-RU"/>
        </w:rPr>
      </w:pPr>
      <w:r>
        <w:rPr>
          <w:rFonts w:eastAsia="Times New Roman"/>
          <w:szCs w:val="28"/>
          <w:lang w:eastAsia="ru-RU"/>
        </w:rPr>
        <w:t xml:space="preserve">Анализируя результаты, представленные в таблице </w:t>
      </w:r>
      <w:r w:rsidRPr="0057536A">
        <w:rPr>
          <w:rFonts w:eastAsia="Times New Roman"/>
          <w:szCs w:val="28"/>
          <w:lang w:eastAsia="ru-RU"/>
        </w:rPr>
        <w:t>4,</w:t>
      </w:r>
      <w:r>
        <w:rPr>
          <w:rFonts w:eastAsia="Times New Roman"/>
          <w:szCs w:val="28"/>
          <w:lang w:eastAsia="ru-RU"/>
        </w:rPr>
        <w:t xml:space="preserve"> по таким параметрам как: длительность операции, вид анестезиологического пособия, объем интраоперационной кровопотери, длительность пребывания пациентов в отделении интенсивной терапии, длительность температурной реакции пациентов в послеоперационном периоде, длительность пребывания пациентов в стационаре после операции, госпитальная летальность, следует отметить, что в </w:t>
      </w:r>
      <w:r w:rsidR="00FB1A18">
        <w:rPr>
          <w:rFonts w:eastAsia="Times New Roman"/>
          <w:szCs w:val="28"/>
          <w:lang w:eastAsia="ru-RU"/>
        </w:rPr>
        <w:t xml:space="preserve">обеих </w:t>
      </w:r>
      <w:r>
        <w:rPr>
          <w:rFonts w:eastAsia="Times New Roman"/>
          <w:szCs w:val="28"/>
          <w:lang w:eastAsia="ru-RU"/>
        </w:rPr>
        <w:t>групп</w:t>
      </w:r>
      <w:r w:rsidR="00FB1A18">
        <w:rPr>
          <w:rFonts w:eastAsia="Times New Roman"/>
          <w:szCs w:val="28"/>
          <w:lang w:eastAsia="ru-RU"/>
        </w:rPr>
        <w:t>ах получены сопоставимые</w:t>
      </w:r>
      <w:r>
        <w:rPr>
          <w:rFonts w:eastAsia="Times New Roman"/>
          <w:szCs w:val="28"/>
          <w:lang w:eastAsia="ru-RU"/>
        </w:rPr>
        <w:t xml:space="preserve"> параметры течения интраоперационного и раннего послеоперационного периода лечения.</w:t>
      </w:r>
    </w:p>
    <w:p w14:paraId="110718A1" w14:textId="77777777" w:rsidR="00D06870" w:rsidRDefault="00D06870" w:rsidP="00D06870">
      <w:pPr>
        <w:pStyle w:val="ab"/>
        <w:ind w:firstLine="709"/>
        <w:jc w:val="both"/>
        <w:rPr>
          <w:rFonts w:eastAsia="Times New Roman"/>
          <w:szCs w:val="28"/>
          <w:lang w:eastAsia="ru-RU"/>
        </w:rPr>
      </w:pPr>
    </w:p>
    <w:p w14:paraId="5848A00B" w14:textId="243877E3" w:rsidR="00D06870" w:rsidRDefault="00D06870" w:rsidP="00D06870">
      <w:pPr>
        <w:pStyle w:val="ab"/>
        <w:rPr>
          <w:rFonts w:eastAsia="Times New Roman"/>
          <w:szCs w:val="28"/>
          <w:lang w:eastAsia="ru-RU"/>
        </w:rPr>
      </w:pPr>
      <w:r w:rsidRPr="004C7B37">
        <w:rPr>
          <w:rFonts w:eastAsia="Times New Roman"/>
          <w:szCs w:val="28"/>
          <w:lang w:eastAsia="ru-RU"/>
        </w:rPr>
        <w:t>Таблица 4</w:t>
      </w:r>
      <w:r w:rsidR="004C7B37">
        <w:rPr>
          <w:rFonts w:eastAsia="Times New Roman"/>
          <w:szCs w:val="28"/>
          <w:lang w:eastAsia="ru-RU"/>
        </w:rPr>
        <w:t xml:space="preserve"> – С</w:t>
      </w:r>
      <w:r>
        <w:rPr>
          <w:rFonts w:eastAsia="Times New Roman"/>
          <w:szCs w:val="28"/>
          <w:lang w:eastAsia="ru-RU"/>
        </w:rPr>
        <w:t>равнительный анализ основных параметров интраоперационного, раннего послеоперационного периода лечения</w:t>
      </w:r>
    </w:p>
    <w:p w14:paraId="7530B1BD" w14:textId="27E37459" w:rsidR="00D06870" w:rsidRPr="00890605" w:rsidRDefault="00D06870" w:rsidP="00D06870">
      <w:pPr>
        <w:pStyle w:val="ab"/>
        <w:rPr>
          <w:rFonts w:eastAsia="Times New Roman"/>
          <w:sz w:val="16"/>
          <w:szCs w:val="16"/>
          <w:lang w:eastAsia="ru-RU"/>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253"/>
        <w:gridCol w:w="1734"/>
        <w:gridCol w:w="1910"/>
        <w:gridCol w:w="1522"/>
        <w:gridCol w:w="1203"/>
      </w:tblGrid>
      <w:tr w:rsidR="009B2EBD" w:rsidRPr="00890605" w14:paraId="616D5C3B" w14:textId="77777777" w:rsidTr="00890605">
        <w:tc>
          <w:tcPr>
            <w:tcW w:w="3253" w:type="dxa"/>
            <w:tcBorders>
              <w:top w:val="single" w:sz="6" w:space="0" w:color="000000"/>
              <w:left w:val="single" w:sz="6" w:space="0" w:color="000000"/>
              <w:bottom w:val="single" w:sz="6" w:space="0" w:color="000000"/>
              <w:right w:val="single" w:sz="4" w:space="0" w:color="auto"/>
            </w:tcBorders>
            <w:shd w:val="clear" w:color="auto" w:fill="FFFFFF"/>
            <w:tcMar>
              <w:top w:w="0" w:type="dxa"/>
              <w:left w:w="105" w:type="dxa"/>
              <w:bottom w:w="0" w:type="dxa"/>
              <w:right w:w="105" w:type="dxa"/>
            </w:tcMar>
            <w:vAlign w:val="center"/>
            <w:hideMark/>
          </w:tcPr>
          <w:p w14:paraId="7F338619" w14:textId="77777777" w:rsidR="0018056C" w:rsidRPr="00890605" w:rsidRDefault="0018056C" w:rsidP="00890605">
            <w:pPr>
              <w:spacing w:after="0" w:line="240" w:lineRule="auto"/>
              <w:jc w:val="center"/>
              <w:rPr>
                <w:rFonts w:eastAsia="Times New Roman"/>
                <w:color w:val="000000" w:themeColor="text1"/>
                <w:sz w:val="24"/>
                <w:szCs w:val="24"/>
              </w:rPr>
            </w:pPr>
            <w:r w:rsidRPr="00890605">
              <w:rPr>
                <w:rFonts w:eastAsia="Times New Roman"/>
                <w:color w:val="000000" w:themeColor="text1"/>
                <w:sz w:val="24"/>
                <w:szCs w:val="24"/>
              </w:rPr>
              <w:t>Параметр</w:t>
            </w:r>
          </w:p>
        </w:tc>
        <w:tc>
          <w:tcPr>
            <w:tcW w:w="1734" w:type="dxa"/>
            <w:tcBorders>
              <w:top w:val="single" w:sz="4" w:space="0" w:color="auto"/>
              <w:left w:val="single" w:sz="4" w:space="0" w:color="auto"/>
              <w:bottom w:val="single" w:sz="4" w:space="0" w:color="auto"/>
              <w:right w:val="single" w:sz="4" w:space="0" w:color="auto"/>
            </w:tcBorders>
            <w:shd w:val="clear" w:color="auto" w:fill="FFFFFF"/>
            <w:vAlign w:val="center"/>
          </w:tcPr>
          <w:p w14:paraId="76AC5CA6" w14:textId="7B36BD52" w:rsidR="0018056C" w:rsidRPr="00890605" w:rsidRDefault="000C24DA" w:rsidP="00890605">
            <w:pPr>
              <w:spacing w:after="0" w:line="240" w:lineRule="auto"/>
              <w:jc w:val="center"/>
              <w:rPr>
                <w:rFonts w:eastAsia="Times New Roman"/>
                <w:color w:val="000000" w:themeColor="text1"/>
                <w:sz w:val="24"/>
                <w:szCs w:val="24"/>
              </w:rPr>
            </w:pPr>
            <w:r w:rsidRPr="00890605">
              <w:rPr>
                <w:color w:val="000000" w:themeColor="text1"/>
                <w:sz w:val="24"/>
                <w:szCs w:val="24"/>
              </w:rPr>
              <w:t xml:space="preserve">Все пациенты, </w:t>
            </w:r>
            <w:r w:rsidRPr="00890605">
              <w:rPr>
                <w:color w:val="000000" w:themeColor="text1"/>
                <w:sz w:val="24"/>
                <w:szCs w:val="24"/>
                <w:lang w:val="en-US"/>
              </w:rPr>
              <w:t>n</w:t>
            </w:r>
            <w:r w:rsidRPr="00890605">
              <w:rPr>
                <w:color w:val="000000" w:themeColor="text1"/>
                <w:sz w:val="24"/>
                <w:szCs w:val="24"/>
              </w:rPr>
              <w:t>=55</w:t>
            </w:r>
          </w:p>
        </w:tc>
        <w:tc>
          <w:tcPr>
            <w:tcW w:w="1910" w:type="dxa"/>
            <w:tcBorders>
              <w:top w:val="single" w:sz="6" w:space="0" w:color="000000"/>
              <w:left w:val="single" w:sz="4" w:space="0" w:color="auto"/>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4D6B37FA" w14:textId="6D298F8D" w:rsidR="0018056C" w:rsidRPr="00890605" w:rsidRDefault="00372C40" w:rsidP="00890605">
            <w:pPr>
              <w:spacing w:after="0" w:line="240" w:lineRule="auto"/>
              <w:jc w:val="center"/>
              <w:rPr>
                <w:rFonts w:eastAsia="Times New Roman"/>
                <w:color w:val="000000" w:themeColor="text1"/>
                <w:sz w:val="24"/>
                <w:szCs w:val="24"/>
              </w:rPr>
            </w:pPr>
            <w:r w:rsidRPr="00372C40">
              <w:rPr>
                <w:rFonts w:eastAsia="Times New Roman"/>
                <w:color w:val="000000" w:themeColor="text1"/>
                <w:sz w:val="24"/>
                <w:szCs w:val="24"/>
              </w:rPr>
              <w:t>Основная группа</w:t>
            </w:r>
            <w:r w:rsidR="0018056C" w:rsidRPr="00890605">
              <w:rPr>
                <w:rFonts w:eastAsia="Times New Roman"/>
                <w:color w:val="000000" w:themeColor="text1"/>
                <w:sz w:val="24"/>
                <w:szCs w:val="24"/>
              </w:rPr>
              <w:t>,</w:t>
            </w:r>
          </w:p>
          <w:p w14:paraId="254F4C69" w14:textId="48825C1E" w:rsidR="0018056C" w:rsidRPr="00890605" w:rsidRDefault="0018056C" w:rsidP="00890605">
            <w:pPr>
              <w:spacing w:after="0" w:line="240" w:lineRule="auto"/>
              <w:jc w:val="center"/>
              <w:rPr>
                <w:rFonts w:eastAsia="Times New Roman"/>
                <w:color w:val="000000" w:themeColor="text1"/>
                <w:sz w:val="24"/>
                <w:szCs w:val="24"/>
              </w:rPr>
            </w:pPr>
            <w:r w:rsidRPr="00890605">
              <w:rPr>
                <w:rFonts w:eastAsia="Times New Roman"/>
                <w:color w:val="000000" w:themeColor="text1"/>
                <w:sz w:val="24"/>
                <w:szCs w:val="24"/>
              </w:rPr>
              <w:t>n=27</w:t>
            </w:r>
          </w:p>
        </w:tc>
        <w:tc>
          <w:tcPr>
            <w:tcW w:w="1522"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6E3322C5" w14:textId="77777777" w:rsidR="0018056C" w:rsidRPr="00890605" w:rsidRDefault="0018056C" w:rsidP="00890605">
            <w:pPr>
              <w:spacing w:after="0" w:line="240" w:lineRule="auto"/>
              <w:jc w:val="center"/>
              <w:rPr>
                <w:rFonts w:eastAsia="Times New Roman"/>
                <w:color w:val="000000" w:themeColor="text1"/>
                <w:sz w:val="24"/>
                <w:szCs w:val="24"/>
              </w:rPr>
            </w:pPr>
            <w:r w:rsidRPr="00890605">
              <w:rPr>
                <w:rFonts w:eastAsia="Times New Roman"/>
                <w:color w:val="000000" w:themeColor="text1"/>
                <w:sz w:val="24"/>
                <w:szCs w:val="24"/>
              </w:rPr>
              <w:t>Группа сравнения,</w:t>
            </w:r>
          </w:p>
          <w:p w14:paraId="3AC9DC79" w14:textId="1CAA3365" w:rsidR="0018056C" w:rsidRPr="00890605" w:rsidRDefault="0018056C" w:rsidP="00890605">
            <w:pPr>
              <w:spacing w:after="0" w:line="240" w:lineRule="auto"/>
              <w:jc w:val="center"/>
              <w:rPr>
                <w:rFonts w:eastAsia="Times New Roman"/>
                <w:color w:val="000000" w:themeColor="text1"/>
                <w:sz w:val="24"/>
                <w:szCs w:val="24"/>
              </w:rPr>
            </w:pPr>
            <w:r w:rsidRPr="00890605">
              <w:rPr>
                <w:rFonts w:eastAsia="Times New Roman"/>
                <w:color w:val="000000" w:themeColor="text1"/>
                <w:sz w:val="24"/>
                <w:szCs w:val="24"/>
              </w:rPr>
              <w:t>n=28</w:t>
            </w:r>
          </w:p>
        </w:tc>
        <w:tc>
          <w:tcPr>
            <w:tcW w:w="1203"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6D1BE000" w14:textId="5CB92E7A" w:rsidR="0018056C" w:rsidRPr="00890605" w:rsidRDefault="0018056C" w:rsidP="00890605">
            <w:pPr>
              <w:spacing w:after="0" w:line="240" w:lineRule="auto"/>
              <w:jc w:val="center"/>
              <w:rPr>
                <w:rFonts w:eastAsia="Times New Roman"/>
                <w:color w:val="000000" w:themeColor="text1"/>
                <w:sz w:val="24"/>
                <w:szCs w:val="24"/>
                <w:lang w:val="en-US"/>
              </w:rPr>
            </w:pPr>
            <w:r w:rsidRPr="00890605">
              <w:rPr>
                <w:rFonts w:eastAsia="Times New Roman"/>
                <w:color w:val="000000" w:themeColor="text1"/>
                <w:sz w:val="24"/>
                <w:szCs w:val="24"/>
              </w:rPr>
              <w:t>p</w:t>
            </w:r>
            <w:r w:rsidR="000C24DA" w:rsidRPr="00890605">
              <w:rPr>
                <w:rFonts w:eastAsia="Times New Roman"/>
                <w:color w:val="000000" w:themeColor="text1"/>
                <w:sz w:val="24"/>
                <w:szCs w:val="24"/>
                <w:lang w:val="en-US"/>
              </w:rPr>
              <w:t>-value</w:t>
            </w:r>
          </w:p>
        </w:tc>
      </w:tr>
      <w:tr w:rsidR="009B2EBD" w:rsidRPr="00890605" w14:paraId="0E306AF4" w14:textId="77777777" w:rsidTr="0023025C">
        <w:tc>
          <w:tcPr>
            <w:tcW w:w="3253" w:type="dxa"/>
            <w:tcBorders>
              <w:top w:val="nil"/>
              <w:left w:val="single" w:sz="6" w:space="0" w:color="000000"/>
              <w:bottom w:val="single" w:sz="6" w:space="0" w:color="000000"/>
              <w:right w:val="single" w:sz="4" w:space="0" w:color="auto"/>
            </w:tcBorders>
            <w:shd w:val="clear" w:color="auto" w:fill="FFFFFF"/>
            <w:tcMar>
              <w:top w:w="0" w:type="dxa"/>
              <w:left w:w="105" w:type="dxa"/>
              <w:bottom w:w="0" w:type="dxa"/>
              <w:right w:w="105" w:type="dxa"/>
            </w:tcMar>
            <w:hideMark/>
          </w:tcPr>
          <w:p w14:paraId="3B782391" w14:textId="77777777" w:rsidR="0018056C" w:rsidRPr="00890605" w:rsidRDefault="0018056C" w:rsidP="0018056C">
            <w:pPr>
              <w:spacing w:before="100" w:beforeAutospacing="1" w:after="0" w:line="240" w:lineRule="auto"/>
              <w:rPr>
                <w:rFonts w:eastAsia="Times New Roman"/>
                <w:color w:val="000000" w:themeColor="text1"/>
                <w:sz w:val="24"/>
                <w:szCs w:val="24"/>
              </w:rPr>
            </w:pPr>
            <w:r w:rsidRPr="00890605">
              <w:rPr>
                <w:rFonts w:eastAsia="Times New Roman"/>
                <w:color w:val="000000" w:themeColor="text1"/>
                <w:sz w:val="24"/>
                <w:szCs w:val="24"/>
              </w:rPr>
              <w:t>Длительность операции, мин</w:t>
            </w:r>
          </w:p>
        </w:tc>
        <w:tc>
          <w:tcPr>
            <w:tcW w:w="1734" w:type="dxa"/>
            <w:tcBorders>
              <w:top w:val="single" w:sz="4" w:space="0" w:color="auto"/>
              <w:left w:val="single" w:sz="4" w:space="0" w:color="auto"/>
              <w:bottom w:val="single" w:sz="4" w:space="0" w:color="auto"/>
              <w:right w:val="single" w:sz="4" w:space="0" w:color="auto"/>
            </w:tcBorders>
            <w:shd w:val="clear" w:color="auto" w:fill="FFFFFF"/>
            <w:vAlign w:val="center"/>
          </w:tcPr>
          <w:p w14:paraId="0AF94D3E"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158,0±43,9</w:t>
            </w:r>
          </w:p>
        </w:tc>
        <w:tc>
          <w:tcPr>
            <w:tcW w:w="1910"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1914F5A7"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164,0±32,3</w:t>
            </w:r>
          </w:p>
        </w:tc>
        <w:tc>
          <w:tcPr>
            <w:tcW w:w="152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5420CF00"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152,0±42,2</w:t>
            </w:r>
          </w:p>
        </w:tc>
        <w:tc>
          <w:tcPr>
            <w:tcW w:w="120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09B209D8" w14:textId="20DB9C74"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0,842</w:t>
            </w:r>
          </w:p>
        </w:tc>
      </w:tr>
      <w:tr w:rsidR="009B2EBD" w:rsidRPr="00890605" w14:paraId="378E8F1F" w14:textId="77777777" w:rsidTr="0023025C">
        <w:tc>
          <w:tcPr>
            <w:tcW w:w="3253" w:type="dxa"/>
            <w:tcBorders>
              <w:top w:val="nil"/>
              <w:left w:val="single" w:sz="6" w:space="0" w:color="000000"/>
              <w:bottom w:val="single" w:sz="6" w:space="0" w:color="000000"/>
              <w:right w:val="single" w:sz="4" w:space="0" w:color="auto"/>
            </w:tcBorders>
            <w:shd w:val="clear" w:color="auto" w:fill="FFFFFF"/>
            <w:tcMar>
              <w:top w:w="0" w:type="dxa"/>
              <w:left w:w="105" w:type="dxa"/>
              <w:bottom w:w="0" w:type="dxa"/>
              <w:right w:w="105" w:type="dxa"/>
            </w:tcMar>
            <w:hideMark/>
          </w:tcPr>
          <w:p w14:paraId="7283D10E" w14:textId="43167134" w:rsidR="0018056C" w:rsidRPr="00890605" w:rsidRDefault="0018056C" w:rsidP="0018056C">
            <w:pPr>
              <w:spacing w:before="100" w:beforeAutospacing="1" w:after="0" w:line="240" w:lineRule="auto"/>
              <w:rPr>
                <w:rFonts w:eastAsia="Times New Roman"/>
                <w:color w:val="000000" w:themeColor="text1"/>
                <w:sz w:val="24"/>
                <w:szCs w:val="24"/>
                <w:lang w:val="en-US"/>
              </w:rPr>
            </w:pPr>
            <w:r w:rsidRPr="00890605">
              <w:rPr>
                <w:rFonts w:eastAsia="Times New Roman"/>
                <w:color w:val="000000" w:themeColor="text1"/>
                <w:sz w:val="24"/>
                <w:szCs w:val="24"/>
              </w:rPr>
              <w:t>Эндотрахеальный наркоз</w:t>
            </w:r>
            <w:r w:rsidR="000C24DA" w:rsidRPr="00890605">
              <w:rPr>
                <w:rFonts w:eastAsia="Times New Roman"/>
                <w:color w:val="000000" w:themeColor="text1"/>
                <w:sz w:val="24"/>
                <w:szCs w:val="24"/>
              </w:rPr>
              <w:t>, n (%)</w:t>
            </w:r>
          </w:p>
        </w:tc>
        <w:tc>
          <w:tcPr>
            <w:tcW w:w="1734" w:type="dxa"/>
            <w:tcBorders>
              <w:top w:val="single" w:sz="4" w:space="0" w:color="auto"/>
              <w:left w:val="single" w:sz="4" w:space="0" w:color="auto"/>
              <w:bottom w:val="single" w:sz="4" w:space="0" w:color="auto"/>
              <w:right w:val="single" w:sz="4" w:space="0" w:color="auto"/>
            </w:tcBorders>
            <w:shd w:val="clear" w:color="auto" w:fill="FFFFFF"/>
            <w:vAlign w:val="center"/>
          </w:tcPr>
          <w:p w14:paraId="45F7EBB0" w14:textId="31207ED0"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12 (21,8)</w:t>
            </w:r>
          </w:p>
        </w:tc>
        <w:tc>
          <w:tcPr>
            <w:tcW w:w="1910"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5319A477" w14:textId="7914FA06"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5 (18,5)</w:t>
            </w:r>
          </w:p>
        </w:tc>
        <w:tc>
          <w:tcPr>
            <w:tcW w:w="152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19C747CB" w14:textId="20E7D64D"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7 (25,0)</w:t>
            </w:r>
          </w:p>
        </w:tc>
        <w:tc>
          <w:tcPr>
            <w:tcW w:w="120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0D19F311" w14:textId="41FCD736"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0,798</w:t>
            </w:r>
          </w:p>
        </w:tc>
      </w:tr>
      <w:tr w:rsidR="009B2EBD" w:rsidRPr="00890605" w14:paraId="49AA506A" w14:textId="77777777" w:rsidTr="0023025C">
        <w:tc>
          <w:tcPr>
            <w:tcW w:w="3253" w:type="dxa"/>
            <w:tcBorders>
              <w:top w:val="nil"/>
              <w:left w:val="single" w:sz="6" w:space="0" w:color="000000"/>
              <w:bottom w:val="single" w:sz="6" w:space="0" w:color="000000"/>
              <w:right w:val="single" w:sz="4" w:space="0" w:color="auto"/>
            </w:tcBorders>
            <w:shd w:val="clear" w:color="auto" w:fill="FFFFFF"/>
            <w:tcMar>
              <w:top w:w="0" w:type="dxa"/>
              <w:left w:w="105" w:type="dxa"/>
              <w:bottom w:w="0" w:type="dxa"/>
              <w:right w:w="105" w:type="dxa"/>
            </w:tcMar>
            <w:hideMark/>
          </w:tcPr>
          <w:p w14:paraId="731557B9" w14:textId="311F07E3" w:rsidR="0018056C" w:rsidRPr="00890605" w:rsidRDefault="0018056C" w:rsidP="0018056C">
            <w:pPr>
              <w:spacing w:before="100" w:beforeAutospacing="1" w:after="0" w:line="240" w:lineRule="auto"/>
              <w:rPr>
                <w:rFonts w:eastAsia="Times New Roman"/>
                <w:color w:val="000000" w:themeColor="text1"/>
                <w:sz w:val="24"/>
                <w:szCs w:val="24"/>
                <w:lang w:val="en-US"/>
              </w:rPr>
            </w:pPr>
            <w:r w:rsidRPr="00890605">
              <w:rPr>
                <w:rFonts w:eastAsia="Times New Roman"/>
                <w:color w:val="000000" w:themeColor="text1"/>
                <w:sz w:val="24"/>
                <w:szCs w:val="24"/>
              </w:rPr>
              <w:t>Спинномозговая анестезия</w:t>
            </w:r>
            <w:r w:rsidR="000C24DA" w:rsidRPr="00890605">
              <w:rPr>
                <w:rFonts w:eastAsia="Times New Roman"/>
                <w:color w:val="000000" w:themeColor="text1"/>
                <w:sz w:val="24"/>
                <w:szCs w:val="24"/>
              </w:rPr>
              <w:t>, n (%)</w:t>
            </w:r>
          </w:p>
        </w:tc>
        <w:tc>
          <w:tcPr>
            <w:tcW w:w="1734" w:type="dxa"/>
            <w:tcBorders>
              <w:top w:val="single" w:sz="4" w:space="0" w:color="auto"/>
              <w:left w:val="single" w:sz="4" w:space="0" w:color="auto"/>
              <w:bottom w:val="single" w:sz="4" w:space="0" w:color="auto"/>
              <w:right w:val="single" w:sz="4" w:space="0" w:color="auto"/>
            </w:tcBorders>
            <w:shd w:val="clear" w:color="auto" w:fill="FFFFFF"/>
            <w:vAlign w:val="center"/>
          </w:tcPr>
          <w:p w14:paraId="14D34EA5" w14:textId="46ADAD48"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37 (67,3)</w:t>
            </w:r>
          </w:p>
        </w:tc>
        <w:tc>
          <w:tcPr>
            <w:tcW w:w="1910"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097CBBEE" w14:textId="34C89EE8"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20 (74,1)</w:t>
            </w:r>
          </w:p>
        </w:tc>
        <w:tc>
          <w:tcPr>
            <w:tcW w:w="152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11423E7B" w14:textId="551850FD"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17 (60,7)</w:t>
            </w:r>
          </w:p>
        </w:tc>
        <w:tc>
          <w:tcPr>
            <w:tcW w:w="120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35639DD2" w14:textId="72E4BD79"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0,442</w:t>
            </w:r>
          </w:p>
        </w:tc>
      </w:tr>
      <w:tr w:rsidR="009B2EBD" w:rsidRPr="00890605" w14:paraId="1954D246" w14:textId="77777777" w:rsidTr="0023025C">
        <w:tc>
          <w:tcPr>
            <w:tcW w:w="3253" w:type="dxa"/>
            <w:tcBorders>
              <w:top w:val="nil"/>
              <w:left w:val="single" w:sz="6" w:space="0" w:color="000000"/>
              <w:bottom w:val="single" w:sz="6" w:space="0" w:color="000000"/>
              <w:right w:val="single" w:sz="4" w:space="0" w:color="auto"/>
            </w:tcBorders>
            <w:shd w:val="clear" w:color="auto" w:fill="FFFFFF"/>
            <w:tcMar>
              <w:top w:w="0" w:type="dxa"/>
              <w:left w:w="105" w:type="dxa"/>
              <w:bottom w:w="0" w:type="dxa"/>
              <w:right w:w="105" w:type="dxa"/>
            </w:tcMar>
            <w:hideMark/>
          </w:tcPr>
          <w:p w14:paraId="25DBC528" w14:textId="221C2CB3" w:rsidR="0018056C" w:rsidRPr="00890605" w:rsidRDefault="0018056C" w:rsidP="0018056C">
            <w:pPr>
              <w:spacing w:before="100" w:beforeAutospacing="1" w:after="0" w:line="240" w:lineRule="auto"/>
              <w:rPr>
                <w:rFonts w:eastAsia="Times New Roman"/>
                <w:color w:val="000000" w:themeColor="text1"/>
                <w:sz w:val="24"/>
                <w:szCs w:val="24"/>
              </w:rPr>
            </w:pPr>
            <w:r w:rsidRPr="00890605">
              <w:rPr>
                <w:rFonts w:eastAsia="Times New Roman"/>
                <w:color w:val="000000" w:themeColor="text1"/>
                <w:sz w:val="24"/>
                <w:szCs w:val="24"/>
              </w:rPr>
              <w:t>Местная анестезия</w:t>
            </w:r>
            <w:r w:rsidR="000C24DA" w:rsidRPr="00890605">
              <w:rPr>
                <w:rFonts w:eastAsia="Times New Roman"/>
                <w:color w:val="000000" w:themeColor="text1"/>
                <w:sz w:val="24"/>
                <w:szCs w:val="24"/>
              </w:rPr>
              <w:t>, n (%)</w:t>
            </w:r>
          </w:p>
        </w:tc>
        <w:tc>
          <w:tcPr>
            <w:tcW w:w="1734" w:type="dxa"/>
            <w:tcBorders>
              <w:top w:val="single" w:sz="4" w:space="0" w:color="auto"/>
              <w:left w:val="single" w:sz="4" w:space="0" w:color="auto"/>
              <w:bottom w:val="single" w:sz="4" w:space="0" w:color="auto"/>
              <w:right w:val="single" w:sz="4" w:space="0" w:color="auto"/>
            </w:tcBorders>
            <w:shd w:val="clear" w:color="auto" w:fill="FFFFFF"/>
            <w:vAlign w:val="center"/>
          </w:tcPr>
          <w:p w14:paraId="7B27506A" w14:textId="0FDD7415"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6 (10,9)</w:t>
            </w:r>
          </w:p>
        </w:tc>
        <w:tc>
          <w:tcPr>
            <w:tcW w:w="1910"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2E44FE40" w14:textId="0F850553"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2 (7,4)</w:t>
            </w:r>
          </w:p>
        </w:tc>
        <w:tc>
          <w:tcPr>
            <w:tcW w:w="152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27DAADF3" w14:textId="3DBB03B3"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4 (14,3)</w:t>
            </w:r>
          </w:p>
        </w:tc>
        <w:tc>
          <w:tcPr>
            <w:tcW w:w="120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0B500ECF" w14:textId="2984B89E"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0,669</w:t>
            </w:r>
          </w:p>
        </w:tc>
      </w:tr>
      <w:tr w:rsidR="009B2EBD" w:rsidRPr="00890605" w14:paraId="5CCCCE8D" w14:textId="77777777" w:rsidTr="0023025C">
        <w:tc>
          <w:tcPr>
            <w:tcW w:w="3253" w:type="dxa"/>
            <w:tcBorders>
              <w:top w:val="nil"/>
              <w:left w:val="single" w:sz="6" w:space="0" w:color="000000"/>
              <w:bottom w:val="single" w:sz="6" w:space="0" w:color="000000"/>
              <w:right w:val="single" w:sz="4" w:space="0" w:color="auto"/>
            </w:tcBorders>
            <w:shd w:val="clear" w:color="auto" w:fill="FFFFFF"/>
            <w:tcMar>
              <w:top w:w="0" w:type="dxa"/>
              <w:left w:w="105" w:type="dxa"/>
              <w:bottom w:w="0" w:type="dxa"/>
              <w:right w:w="105" w:type="dxa"/>
            </w:tcMar>
            <w:hideMark/>
          </w:tcPr>
          <w:p w14:paraId="66138E4F" w14:textId="77777777" w:rsidR="0018056C" w:rsidRPr="00890605" w:rsidRDefault="0018056C" w:rsidP="0018056C">
            <w:pPr>
              <w:spacing w:before="100" w:beforeAutospacing="1" w:after="0" w:line="240" w:lineRule="auto"/>
              <w:rPr>
                <w:rFonts w:eastAsia="Times New Roman"/>
                <w:color w:val="000000" w:themeColor="text1"/>
                <w:sz w:val="24"/>
                <w:szCs w:val="24"/>
              </w:rPr>
            </w:pPr>
            <w:r w:rsidRPr="00890605">
              <w:rPr>
                <w:rFonts w:eastAsia="Times New Roman"/>
                <w:color w:val="000000" w:themeColor="text1"/>
                <w:sz w:val="24"/>
                <w:szCs w:val="24"/>
              </w:rPr>
              <w:t>Объем кровопотери, мл</w:t>
            </w:r>
          </w:p>
        </w:tc>
        <w:tc>
          <w:tcPr>
            <w:tcW w:w="1734" w:type="dxa"/>
            <w:tcBorders>
              <w:top w:val="single" w:sz="4" w:space="0" w:color="auto"/>
              <w:left w:val="single" w:sz="4" w:space="0" w:color="auto"/>
              <w:bottom w:val="single" w:sz="4" w:space="0" w:color="auto"/>
              <w:right w:val="single" w:sz="4" w:space="0" w:color="auto"/>
            </w:tcBorders>
            <w:shd w:val="clear" w:color="auto" w:fill="FFFFFF"/>
            <w:vAlign w:val="center"/>
          </w:tcPr>
          <w:p w14:paraId="17476676"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219±63</w:t>
            </w:r>
          </w:p>
        </w:tc>
        <w:tc>
          <w:tcPr>
            <w:tcW w:w="1910"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293276B7"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230±60</w:t>
            </w:r>
          </w:p>
        </w:tc>
        <w:tc>
          <w:tcPr>
            <w:tcW w:w="152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100106A7"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208±46</w:t>
            </w:r>
          </w:p>
        </w:tc>
        <w:tc>
          <w:tcPr>
            <w:tcW w:w="120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1268E2AD" w14:textId="3B445474"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0,798</w:t>
            </w:r>
          </w:p>
        </w:tc>
      </w:tr>
      <w:tr w:rsidR="009B2EBD" w:rsidRPr="00890605" w14:paraId="5436540E" w14:textId="77777777" w:rsidTr="0023025C">
        <w:trPr>
          <w:trHeight w:val="510"/>
        </w:trPr>
        <w:tc>
          <w:tcPr>
            <w:tcW w:w="3253" w:type="dxa"/>
            <w:tcBorders>
              <w:top w:val="nil"/>
              <w:left w:val="single" w:sz="6" w:space="0" w:color="000000"/>
              <w:bottom w:val="single" w:sz="6" w:space="0" w:color="000000"/>
              <w:right w:val="single" w:sz="4" w:space="0" w:color="auto"/>
            </w:tcBorders>
            <w:shd w:val="clear" w:color="auto" w:fill="FFFFFF"/>
            <w:tcMar>
              <w:top w:w="0" w:type="dxa"/>
              <w:left w:w="105" w:type="dxa"/>
              <w:bottom w:w="0" w:type="dxa"/>
              <w:right w:w="105" w:type="dxa"/>
            </w:tcMar>
            <w:hideMark/>
          </w:tcPr>
          <w:p w14:paraId="381CF0E8" w14:textId="1B37B507" w:rsidR="0018056C" w:rsidRPr="00890605" w:rsidRDefault="0018056C" w:rsidP="0018056C">
            <w:pPr>
              <w:spacing w:before="100" w:beforeAutospacing="1" w:after="0" w:line="240" w:lineRule="auto"/>
              <w:rPr>
                <w:rFonts w:eastAsia="Times New Roman"/>
                <w:color w:val="000000" w:themeColor="text1"/>
                <w:sz w:val="24"/>
                <w:szCs w:val="24"/>
              </w:rPr>
            </w:pPr>
            <w:r w:rsidRPr="00890605">
              <w:rPr>
                <w:rFonts w:eastAsia="Times New Roman"/>
                <w:color w:val="000000" w:themeColor="text1"/>
                <w:sz w:val="24"/>
                <w:szCs w:val="24"/>
              </w:rPr>
              <w:t xml:space="preserve">Длительность пребывания в отделении интенсивной терапии, </w:t>
            </w:r>
            <w:r w:rsidR="001059DA" w:rsidRPr="00890605">
              <w:rPr>
                <w:rFonts w:eastAsia="Times New Roman"/>
                <w:color w:val="000000" w:themeColor="text1"/>
                <w:sz w:val="24"/>
                <w:szCs w:val="24"/>
              </w:rPr>
              <w:t>сут.</w:t>
            </w:r>
          </w:p>
        </w:tc>
        <w:tc>
          <w:tcPr>
            <w:tcW w:w="1734" w:type="dxa"/>
            <w:tcBorders>
              <w:top w:val="single" w:sz="4" w:space="0" w:color="auto"/>
              <w:left w:val="single" w:sz="4" w:space="0" w:color="auto"/>
              <w:bottom w:val="single" w:sz="4" w:space="0" w:color="auto"/>
              <w:right w:val="single" w:sz="4" w:space="0" w:color="auto"/>
            </w:tcBorders>
            <w:shd w:val="clear" w:color="auto" w:fill="FFFFFF"/>
            <w:vAlign w:val="center"/>
          </w:tcPr>
          <w:p w14:paraId="4952CD85"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0,81±0,39</w:t>
            </w:r>
          </w:p>
        </w:tc>
        <w:tc>
          <w:tcPr>
            <w:tcW w:w="1910"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08A34DF9"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0,71±0,23</w:t>
            </w:r>
          </w:p>
        </w:tc>
        <w:tc>
          <w:tcPr>
            <w:tcW w:w="152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7BF2F716"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0,91±0,39</w:t>
            </w:r>
          </w:p>
        </w:tc>
        <w:tc>
          <w:tcPr>
            <w:tcW w:w="120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32FDF896" w14:textId="15C85252"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0,702</w:t>
            </w:r>
          </w:p>
        </w:tc>
      </w:tr>
      <w:tr w:rsidR="009B2EBD" w:rsidRPr="00890605" w14:paraId="5B0E7A80" w14:textId="77777777" w:rsidTr="0023025C">
        <w:trPr>
          <w:trHeight w:val="570"/>
        </w:trPr>
        <w:tc>
          <w:tcPr>
            <w:tcW w:w="3253" w:type="dxa"/>
            <w:tcBorders>
              <w:top w:val="nil"/>
              <w:left w:val="single" w:sz="6" w:space="0" w:color="000000"/>
              <w:bottom w:val="single" w:sz="6" w:space="0" w:color="000000"/>
              <w:right w:val="single" w:sz="4" w:space="0" w:color="auto"/>
            </w:tcBorders>
            <w:shd w:val="clear" w:color="auto" w:fill="FFFFFF"/>
            <w:tcMar>
              <w:top w:w="0" w:type="dxa"/>
              <w:left w:w="105" w:type="dxa"/>
              <w:bottom w:w="0" w:type="dxa"/>
              <w:right w:w="105" w:type="dxa"/>
            </w:tcMar>
            <w:hideMark/>
          </w:tcPr>
          <w:p w14:paraId="43437474" w14:textId="77777777" w:rsidR="0018056C" w:rsidRPr="00890605" w:rsidRDefault="0018056C" w:rsidP="0018056C">
            <w:pPr>
              <w:spacing w:before="100" w:beforeAutospacing="1" w:after="0" w:line="240" w:lineRule="auto"/>
              <w:rPr>
                <w:rFonts w:eastAsia="Times New Roman"/>
                <w:color w:val="000000" w:themeColor="text1"/>
                <w:sz w:val="24"/>
                <w:szCs w:val="24"/>
              </w:rPr>
            </w:pPr>
            <w:r w:rsidRPr="00890605">
              <w:rPr>
                <w:rFonts w:eastAsia="Times New Roman"/>
                <w:color w:val="000000" w:themeColor="text1"/>
                <w:sz w:val="24"/>
                <w:szCs w:val="24"/>
              </w:rPr>
              <w:t>Длительность температурной реакции, сут</w:t>
            </w:r>
          </w:p>
        </w:tc>
        <w:tc>
          <w:tcPr>
            <w:tcW w:w="1734" w:type="dxa"/>
            <w:tcBorders>
              <w:top w:val="single" w:sz="4" w:space="0" w:color="auto"/>
              <w:left w:val="single" w:sz="4" w:space="0" w:color="auto"/>
              <w:bottom w:val="single" w:sz="4" w:space="0" w:color="auto"/>
              <w:right w:val="single" w:sz="4" w:space="0" w:color="auto"/>
            </w:tcBorders>
            <w:shd w:val="clear" w:color="auto" w:fill="FFFFFF"/>
            <w:vAlign w:val="center"/>
          </w:tcPr>
          <w:p w14:paraId="0DD7580A"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3,4±1,6</w:t>
            </w:r>
          </w:p>
        </w:tc>
        <w:tc>
          <w:tcPr>
            <w:tcW w:w="1910"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19593F91"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3,2±1,5</w:t>
            </w:r>
          </w:p>
        </w:tc>
        <w:tc>
          <w:tcPr>
            <w:tcW w:w="152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0FE85F8A"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3,5±1,2</w:t>
            </w:r>
          </w:p>
        </w:tc>
        <w:tc>
          <w:tcPr>
            <w:tcW w:w="120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60A5FE02" w14:textId="5543709B"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0,890</w:t>
            </w:r>
          </w:p>
        </w:tc>
      </w:tr>
      <w:tr w:rsidR="009B2EBD" w:rsidRPr="00890605" w14:paraId="0566E2EC" w14:textId="77777777" w:rsidTr="0023025C">
        <w:tc>
          <w:tcPr>
            <w:tcW w:w="3253" w:type="dxa"/>
            <w:tcBorders>
              <w:top w:val="nil"/>
              <w:left w:val="single" w:sz="6" w:space="0" w:color="000000"/>
              <w:bottom w:val="single" w:sz="6" w:space="0" w:color="000000"/>
              <w:right w:val="single" w:sz="4" w:space="0" w:color="auto"/>
            </w:tcBorders>
            <w:shd w:val="clear" w:color="auto" w:fill="FFFFFF"/>
            <w:tcMar>
              <w:top w:w="0" w:type="dxa"/>
              <w:left w:w="105" w:type="dxa"/>
              <w:bottom w:w="0" w:type="dxa"/>
              <w:right w:w="105" w:type="dxa"/>
            </w:tcMar>
            <w:hideMark/>
          </w:tcPr>
          <w:p w14:paraId="557E704B" w14:textId="77777777" w:rsidR="0018056C" w:rsidRPr="00890605" w:rsidRDefault="0018056C" w:rsidP="0018056C">
            <w:pPr>
              <w:spacing w:before="100" w:beforeAutospacing="1" w:after="0" w:line="240" w:lineRule="auto"/>
              <w:rPr>
                <w:rFonts w:eastAsia="Times New Roman"/>
                <w:color w:val="000000" w:themeColor="text1"/>
                <w:sz w:val="24"/>
                <w:szCs w:val="24"/>
              </w:rPr>
            </w:pPr>
            <w:r w:rsidRPr="00890605">
              <w:rPr>
                <w:rFonts w:eastAsia="Times New Roman"/>
                <w:color w:val="000000" w:themeColor="text1"/>
                <w:sz w:val="24"/>
                <w:szCs w:val="24"/>
              </w:rPr>
              <w:t>Длительность пребывания в стационаре, сут</w:t>
            </w:r>
          </w:p>
        </w:tc>
        <w:tc>
          <w:tcPr>
            <w:tcW w:w="1734" w:type="dxa"/>
            <w:tcBorders>
              <w:top w:val="single" w:sz="4" w:space="0" w:color="auto"/>
              <w:left w:val="single" w:sz="4" w:space="0" w:color="auto"/>
              <w:bottom w:val="single" w:sz="4" w:space="0" w:color="auto"/>
              <w:right w:val="single" w:sz="4" w:space="0" w:color="auto"/>
            </w:tcBorders>
            <w:shd w:val="clear" w:color="auto" w:fill="FFFFFF"/>
            <w:vAlign w:val="center"/>
          </w:tcPr>
          <w:p w14:paraId="6EA6C762"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5,9±1,6</w:t>
            </w:r>
          </w:p>
        </w:tc>
        <w:tc>
          <w:tcPr>
            <w:tcW w:w="1910"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0F3BE826"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5,7±1,2</w:t>
            </w:r>
          </w:p>
        </w:tc>
        <w:tc>
          <w:tcPr>
            <w:tcW w:w="1522"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0845C2DD" w14:textId="77777777"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6,1±1,6</w:t>
            </w:r>
          </w:p>
        </w:tc>
        <w:tc>
          <w:tcPr>
            <w:tcW w:w="120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vAlign w:val="center"/>
            <w:hideMark/>
          </w:tcPr>
          <w:p w14:paraId="77514F94" w14:textId="21A86ADC" w:rsidR="0018056C" w:rsidRPr="00890605" w:rsidRDefault="0018056C" w:rsidP="0023025C">
            <w:pPr>
              <w:spacing w:before="100" w:beforeAutospacing="1" w:after="0" w:line="240" w:lineRule="auto"/>
              <w:jc w:val="center"/>
              <w:rPr>
                <w:rFonts w:eastAsia="Times New Roman"/>
                <w:color w:val="000000" w:themeColor="text1"/>
                <w:sz w:val="24"/>
                <w:szCs w:val="24"/>
              </w:rPr>
            </w:pPr>
            <w:r w:rsidRPr="00890605">
              <w:rPr>
                <w:rFonts w:eastAsia="Times New Roman"/>
                <w:color w:val="000000" w:themeColor="text1"/>
                <w:sz w:val="24"/>
                <w:szCs w:val="24"/>
              </w:rPr>
              <w:t>0,860</w:t>
            </w:r>
          </w:p>
        </w:tc>
      </w:tr>
    </w:tbl>
    <w:p w14:paraId="45135424" w14:textId="77777777" w:rsidR="009B2EBD" w:rsidRDefault="009B2EBD" w:rsidP="0018056C">
      <w:pPr>
        <w:pStyle w:val="ab"/>
        <w:jc w:val="both"/>
        <w:rPr>
          <w:rFonts w:eastAsia="Times New Roman"/>
          <w:szCs w:val="28"/>
          <w:lang w:eastAsia="ru-RU"/>
        </w:rPr>
      </w:pPr>
    </w:p>
    <w:p w14:paraId="1DE023B1" w14:textId="1D9F2110" w:rsidR="00D06870" w:rsidRPr="0045413F" w:rsidRDefault="00D06870" w:rsidP="00D06870">
      <w:pPr>
        <w:pStyle w:val="ab"/>
        <w:ind w:firstLine="709"/>
        <w:jc w:val="both"/>
        <w:rPr>
          <w:rFonts w:eastAsia="Times New Roman"/>
          <w:szCs w:val="28"/>
          <w:lang w:eastAsia="ru-RU"/>
        </w:rPr>
      </w:pPr>
      <w:r w:rsidRPr="0045413F">
        <w:rPr>
          <w:rFonts w:eastAsia="Times New Roman"/>
          <w:szCs w:val="28"/>
          <w:lang w:eastAsia="ru-RU"/>
        </w:rPr>
        <w:t xml:space="preserve">Длительность операций в </w:t>
      </w:r>
      <w:r w:rsidR="00372C40">
        <w:rPr>
          <w:rFonts w:eastAsia="Times New Roman"/>
          <w:szCs w:val="28"/>
          <w:lang w:eastAsia="ru-RU"/>
        </w:rPr>
        <w:t xml:space="preserve">основной </w:t>
      </w:r>
      <w:r w:rsidRPr="0045413F">
        <w:rPr>
          <w:rFonts w:eastAsia="Times New Roman"/>
          <w:szCs w:val="28"/>
          <w:lang w:eastAsia="ru-RU"/>
        </w:rPr>
        <w:t xml:space="preserve">группе была </w:t>
      </w:r>
      <w:r w:rsidR="002C5D15">
        <w:rPr>
          <w:rFonts w:eastAsia="Times New Roman"/>
          <w:szCs w:val="28"/>
          <w:lang w:eastAsia="ru-RU"/>
        </w:rPr>
        <w:t>несколько больше</w:t>
      </w:r>
      <w:r w:rsidRPr="0045413F">
        <w:rPr>
          <w:rFonts w:eastAsia="Times New Roman"/>
          <w:szCs w:val="28"/>
          <w:lang w:eastAsia="ru-RU"/>
        </w:rPr>
        <w:t xml:space="preserve"> (</w:t>
      </w:r>
      <w:r w:rsidR="002C5D15" w:rsidRPr="005429BE">
        <w:rPr>
          <w:rFonts w:eastAsia="Times New Roman"/>
          <w:szCs w:val="28"/>
          <w:lang w:eastAsia="ru-RU"/>
        </w:rPr>
        <w:t>1</w:t>
      </w:r>
      <w:r w:rsidR="002C5D15">
        <w:rPr>
          <w:rFonts w:eastAsia="Times New Roman"/>
          <w:szCs w:val="28"/>
          <w:lang w:eastAsia="ru-RU"/>
        </w:rPr>
        <w:t>6</w:t>
      </w:r>
      <w:r w:rsidR="002C5D15" w:rsidRPr="005429BE">
        <w:rPr>
          <w:rFonts w:eastAsia="Times New Roman"/>
          <w:szCs w:val="28"/>
          <w:lang w:eastAsia="ru-RU"/>
        </w:rPr>
        <w:t>4</w:t>
      </w:r>
      <w:r w:rsidR="002C5D15" w:rsidRPr="005429BE">
        <w:rPr>
          <w:rFonts w:eastAsia="Times New Roman"/>
          <w:szCs w:val="28"/>
        </w:rPr>
        <w:t>±32,3</w:t>
      </w:r>
      <w:r w:rsidR="00992FC7">
        <w:rPr>
          <w:rFonts w:eastAsia="Times New Roman"/>
          <w:szCs w:val="28"/>
        </w:rPr>
        <w:t xml:space="preserve"> </w:t>
      </w:r>
      <w:r w:rsidRPr="0045413F">
        <w:rPr>
          <w:rFonts w:eastAsia="Times New Roman"/>
          <w:szCs w:val="28"/>
        </w:rPr>
        <w:t>мин.</w:t>
      </w:r>
      <w:r w:rsidRPr="0045413F">
        <w:rPr>
          <w:rFonts w:eastAsia="Times New Roman"/>
          <w:szCs w:val="28"/>
          <w:lang w:eastAsia="ru-RU"/>
        </w:rPr>
        <w:t xml:space="preserve">), </w:t>
      </w:r>
      <w:r w:rsidR="002C5D15">
        <w:rPr>
          <w:rFonts w:eastAsia="Times New Roman"/>
          <w:szCs w:val="28"/>
          <w:lang w:eastAsia="ru-RU"/>
        </w:rPr>
        <w:t>рост данного показателя обусловлен необходимостью выполнения предварительной суперселективной катетеризации просвета ВПА на стороне поражения</w:t>
      </w:r>
      <w:r w:rsidRPr="0045413F">
        <w:rPr>
          <w:rFonts w:eastAsia="Times New Roman"/>
          <w:szCs w:val="28"/>
          <w:lang w:eastAsia="ru-RU"/>
        </w:rPr>
        <w:t>.</w:t>
      </w:r>
      <w:r w:rsidR="007D087C">
        <w:rPr>
          <w:rFonts w:eastAsia="Times New Roman"/>
          <w:szCs w:val="28"/>
          <w:lang w:eastAsia="ru-RU"/>
        </w:rPr>
        <w:t xml:space="preserve"> Следует отметить, что, с ростом количества вмешательств и накоплением опыта, использованием различных точек доступа (контрлатеральный, трансрадиальный) в зависимости от анатомической ситуации, разница в общей длительности оперативных вмешательств нивелир</w:t>
      </w:r>
      <w:r w:rsidR="0018056C">
        <w:rPr>
          <w:rFonts w:eastAsia="Times New Roman"/>
          <w:szCs w:val="28"/>
          <w:lang w:eastAsia="ru-RU"/>
        </w:rPr>
        <w:t>овалась</w:t>
      </w:r>
      <w:r w:rsidR="007D087C">
        <w:rPr>
          <w:rFonts w:eastAsia="Times New Roman"/>
          <w:szCs w:val="28"/>
          <w:lang w:eastAsia="ru-RU"/>
        </w:rPr>
        <w:t>.</w:t>
      </w:r>
    </w:p>
    <w:p w14:paraId="3AC601DC" w14:textId="61D5E927" w:rsidR="00D06870" w:rsidRPr="0045413F" w:rsidRDefault="00D06870" w:rsidP="00547D2A">
      <w:pPr>
        <w:pStyle w:val="ab"/>
        <w:ind w:firstLine="709"/>
        <w:jc w:val="both"/>
        <w:rPr>
          <w:rFonts w:eastAsia="Times New Roman"/>
          <w:szCs w:val="28"/>
          <w:lang w:eastAsia="ru-RU"/>
        </w:rPr>
      </w:pPr>
      <w:r w:rsidRPr="0045413F">
        <w:rPr>
          <w:rFonts w:eastAsia="Times New Roman"/>
          <w:szCs w:val="28"/>
          <w:lang w:eastAsia="ru-RU"/>
        </w:rPr>
        <w:t xml:space="preserve">Подавляющее большинство эндоваскулярных вмешательств </w:t>
      </w:r>
      <w:r w:rsidR="007D087C">
        <w:rPr>
          <w:rFonts w:eastAsia="Times New Roman"/>
          <w:szCs w:val="28"/>
          <w:lang w:eastAsia="ru-RU"/>
        </w:rPr>
        <w:t xml:space="preserve">в обеих группах </w:t>
      </w:r>
      <w:r w:rsidRPr="0045413F">
        <w:rPr>
          <w:rFonts w:eastAsia="Times New Roman"/>
          <w:szCs w:val="28"/>
          <w:lang w:eastAsia="ru-RU"/>
        </w:rPr>
        <w:t xml:space="preserve">выполнено под спинномозговой анестезией – </w:t>
      </w:r>
      <w:r w:rsidR="0018056C">
        <w:rPr>
          <w:rFonts w:eastAsia="Times New Roman"/>
          <w:szCs w:val="28"/>
          <w:lang w:eastAsia="ru-RU"/>
        </w:rPr>
        <w:t>37</w:t>
      </w:r>
      <w:r w:rsidRPr="0045413F">
        <w:rPr>
          <w:rFonts w:eastAsia="Times New Roman"/>
          <w:szCs w:val="28"/>
          <w:lang w:eastAsia="ru-RU"/>
        </w:rPr>
        <w:t xml:space="preserve"> </w:t>
      </w:r>
      <w:r w:rsidRPr="0018056C">
        <w:rPr>
          <w:rFonts w:eastAsia="Times New Roman"/>
          <w:szCs w:val="28"/>
          <w:lang w:eastAsia="ru-RU"/>
        </w:rPr>
        <w:t>(</w:t>
      </w:r>
      <w:r w:rsidR="0018056C" w:rsidRPr="0018056C">
        <w:rPr>
          <w:rFonts w:eastAsia="Times New Roman"/>
          <w:szCs w:val="28"/>
          <w:lang w:eastAsia="ru-RU"/>
        </w:rPr>
        <w:t>67,3</w:t>
      </w:r>
      <w:r w:rsidRPr="0018056C">
        <w:rPr>
          <w:rFonts w:eastAsia="Times New Roman"/>
          <w:szCs w:val="28"/>
          <w:lang w:eastAsia="ru-RU"/>
        </w:rPr>
        <w:t>%)</w:t>
      </w:r>
      <w:r w:rsidRPr="0045413F">
        <w:rPr>
          <w:rFonts w:eastAsia="Times New Roman"/>
          <w:szCs w:val="28"/>
          <w:lang w:eastAsia="ru-RU"/>
        </w:rPr>
        <w:t xml:space="preserve"> пациента, в то время как </w:t>
      </w:r>
      <w:r w:rsidR="007D087C">
        <w:rPr>
          <w:rFonts w:eastAsia="Times New Roman"/>
          <w:szCs w:val="28"/>
          <w:lang w:eastAsia="ru-RU"/>
        </w:rPr>
        <w:t>применение в качестве анестезиологического пособия</w:t>
      </w:r>
      <w:r w:rsidRPr="0045413F">
        <w:rPr>
          <w:rFonts w:eastAsia="Times New Roman"/>
          <w:szCs w:val="28"/>
          <w:lang w:eastAsia="ru-RU"/>
        </w:rPr>
        <w:t xml:space="preserve"> эндотрахеального наркоза с миорелаксацией</w:t>
      </w:r>
      <w:r w:rsidR="007D087C">
        <w:rPr>
          <w:rFonts w:eastAsia="Times New Roman"/>
          <w:szCs w:val="28"/>
          <w:lang w:eastAsia="ru-RU"/>
        </w:rPr>
        <w:t xml:space="preserve"> или местной анестезии носило ситуативный характер и выполнялось крайне редко</w:t>
      </w:r>
      <w:r w:rsidRPr="0045413F">
        <w:rPr>
          <w:rFonts w:eastAsia="Times New Roman"/>
          <w:szCs w:val="28"/>
          <w:lang w:eastAsia="ru-RU"/>
        </w:rPr>
        <w:t>.</w:t>
      </w:r>
    </w:p>
    <w:p w14:paraId="5942367A" w14:textId="3C27173A" w:rsidR="00D06870" w:rsidRPr="0045413F" w:rsidRDefault="00D06870" w:rsidP="00547D2A">
      <w:pPr>
        <w:pStyle w:val="ab"/>
        <w:ind w:firstLine="709"/>
        <w:jc w:val="both"/>
        <w:rPr>
          <w:rFonts w:eastAsia="Times New Roman"/>
          <w:szCs w:val="28"/>
        </w:rPr>
      </w:pPr>
      <w:r w:rsidRPr="0045413F">
        <w:rPr>
          <w:rFonts w:eastAsia="Times New Roman"/>
          <w:szCs w:val="28"/>
          <w:lang w:eastAsia="ru-RU"/>
        </w:rPr>
        <w:t xml:space="preserve">Объем кровопотери в </w:t>
      </w:r>
      <w:r w:rsidR="007D087C">
        <w:rPr>
          <w:rFonts w:eastAsia="Times New Roman"/>
          <w:szCs w:val="28"/>
          <w:lang w:eastAsia="ru-RU"/>
        </w:rPr>
        <w:t xml:space="preserve">обеих </w:t>
      </w:r>
      <w:r w:rsidRPr="0045413F">
        <w:rPr>
          <w:rFonts w:eastAsia="Times New Roman"/>
          <w:szCs w:val="28"/>
          <w:lang w:eastAsia="ru-RU"/>
        </w:rPr>
        <w:t>групп</w:t>
      </w:r>
      <w:r w:rsidR="007D087C">
        <w:rPr>
          <w:rFonts w:eastAsia="Times New Roman"/>
          <w:szCs w:val="28"/>
          <w:lang w:eastAsia="ru-RU"/>
        </w:rPr>
        <w:t>ах</w:t>
      </w:r>
      <w:r w:rsidRPr="0045413F">
        <w:rPr>
          <w:rFonts w:eastAsia="Times New Roman"/>
          <w:szCs w:val="28"/>
          <w:lang w:eastAsia="ru-RU"/>
        </w:rPr>
        <w:t xml:space="preserve"> был </w:t>
      </w:r>
      <w:r w:rsidR="007D087C">
        <w:rPr>
          <w:rFonts w:eastAsia="Times New Roman"/>
          <w:szCs w:val="28"/>
          <w:lang w:eastAsia="ru-RU"/>
        </w:rPr>
        <w:t>сопоставим и не имел достоверной разницы</w:t>
      </w:r>
      <w:r w:rsidR="0018056C">
        <w:rPr>
          <w:rFonts w:eastAsia="Times New Roman"/>
          <w:szCs w:val="28"/>
          <w:lang w:eastAsia="ru-RU"/>
        </w:rPr>
        <w:t xml:space="preserve"> (</w:t>
      </w:r>
      <w:r w:rsidR="0018056C" w:rsidRPr="0018056C">
        <w:rPr>
          <w:rFonts w:eastAsia="Times New Roman"/>
          <w:color w:val="2C2D2E"/>
          <w:szCs w:val="28"/>
          <w:lang w:val="en-US"/>
        </w:rPr>
        <w:t>p</w:t>
      </w:r>
      <w:r w:rsidR="0018056C" w:rsidRPr="0018056C">
        <w:rPr>
          <w:rFonts w:eastAsia="Times New Roman"/>
          <w:color w:val="2C2D2E"/>
          <w:szCs w:val="28"/>
        </w:rPr>
        <w:t>=0,798</w:t>
      </w:r>
      <w:r w:rsidR="0018056C">
        <w:rPr>
          <w:rFonts w:eastAsia="Times New Roman"/>
          <w:szCs w:val="28"/>
          <w:lang w:eastAsia="ru-RU"/>
        </w:rPr>
        <w:t>)</w:t>
      </w:r>
      <w:r w:rsidRPr="0045413F">
        <w:rPr>
          <w:rFonts w:eastAsia="Times New Roman"/>
          <w:szCs w:val="28"/>
        </w:rPr>
        <w:t xml:space="preserve">. Отсутствовала необходимость в переливании компонентов крови и реинфузии. </w:t>
      </w:r>
      <w:r w:rsidR="007D087C">
        <w:rPr>
          <w:rFonts w:eastAsia="Times New Roman"/>
          <w:szCs w:val="28"/>
        </w:rPr>
        <w:t xml:space="preserve">Низкие значения </w:t>
      </w:r>
      <w:r w:rsidRPr="0045413F">
        <w:rPr>
          <w:rFonts w:eastAsia="Times New Roman"/>
          <w:szCs w:val="28"/>
        </w:rPr>
        <w:t xml:space="preserve">объема кровопотери </w:t>
      </w:r>
      <w:r w:rsidR="007D087C">
        <w:rPr>
          <w:rFonts w:eastAsia="Times New Roman"/>
          <w:szCs w:val="28"/>
        </w:rPr>
        <w:t xml:space="preserve">в обеих группах </w:t>
      </w:r>
      <w:r w:rsidRPr="0045413F">
        <w:rPr>
          <w:rFonts w:eastAsia="Times New Roman"/>
          <w:szCs w:val="28"/>
        </w:rPr>
        <w:t>связан</w:t>
      </w:r>
      <w:r w:rsidR="007D087C">
        <w:rPr>
          <w:rFonts w:eastAsia="Times New Roman"/>
          <w:szCs w:val="28"/>
        </w:rPr>
        <w:t>ы</w:t>
      </w:r>
      <w:r w:rsidRPr="0045413F">
        <w:rPr>
          <w:rFonts w:eastAsia="Times New Roman"/>
          <w:szCs w:val="28"/>
        </w:rPr>
        <w:t xml:space="preserve"> с тем, что при проведении эндоваскулярного протезирования не требуется вскрытия аневризматического мешка с эвакуацией содержимого, что при значительных линейных размерах аневризм дает значительное увеличение показателей кровопотери.</w:t>
      </w:r>
      <w:r w:rsidR="007D087C">
        <w:rPr>
          <w:rFonts w:eastAsia="Times New Roman"/>
          <w:szCs w:val="28"/>
        </w:rPr>
        <w:t xml:space="preserve"> Кроме того, данный показатель демонстрирует </w:t>
      </w:r>
      <w:r w:rsidR="00D75AB4">
        <w:rPr>
          <w:rFonts w:eastAsia="Times New Roman"/>
          <w:szCs w:val="28"/>
        </w:rPr>
        <w:t>отсутствие</w:t>
      </w:r>
      <w:r w:rsidR="007D087C">
        <w:rPr>
          <w:rFonts w:eastAsia="Times New Roman"/>
          <w:szCs w:val="28"/>
        </w:rPr>
        <w:t xml:space="preserve"> роста потери крови </w:t>
      </w:r>
      <w:r w:rsidR="00992FC7">
        <w:rPr>
          <w:rFonts w:eastAsia="Times New Roman"/>
          <w:szCs w:val="28"/>
        </w:rPr>
        <w:t>в случаях с выполнением предварительной суперселективной катетеризации ВПА.</w:t>
      </w:r>
    </w:p>
    <w:p w14:paraId="53460BEC" w14:textId="502C17E4" w:rsidR="00AC55A4" w:rsidRDefault="00D06870" w:rsidP="00547D2A">
      <w:pPr>
        <w:spacing w:after="0" w:line="240" w:lineRule="auto"/>
        <w:ind w:firstLine="708"/>
        <w:jc w:val="both"/>
        <w:rPr>
          <w:rFonts w:eastAsia="Times New Roman"/>
          <w:szCs w:val="28"/>
          <w:lang w:eastAsia="ru-RU"/>
        </w:rPr>
      </w:pPr>
      <w:r w:rsidRPr="0045413F">
        <w:rPr>
          <w:rFonts w:eastAsia="Times New Roman"/>
          <w:szCs w:val="28"/>
          <w:lang w:eastAsia="ru-RU"/>
        </w:rPr>
        <w:t>Во всех случаях эндоваскулярного протезирования аневризм инфраренального отдела брюшной аорты конверсий к открытому хирургическому вмешательству не было. Технический успех эндоваскулярной имплантации составил 98%, в одном случае зафиксирована нецелевая имплантация бранши протеза вне расчетной зоны фиксации вследствие погрешности при проведении предоперационного планирования и сайзинга стент-графта, при этом дополнительных интервенций не потребовалось.</w:t>
      </w:r>
    </w:p>
    <w:p w14:paraId="102C9866" w14:textId="28A12DF6" w:rsidR="00992FC7" w:rsidRDefault="00992FC7" w:rsidP="00547D2A">
      <w:pPr>
        <w:spacing w:after="0" w:line="240" w:lineRule="auto"/>
        <w:ind w:firstLine="708"/>
        <w:jc w:val="both"/>
        <w:rPr>
          <w:rFonts w:eastAsia="Times New Roman"/>
          <w:szCs w:val="28"/>
          <w:lang w:eastAsia="ru-RU"/>
        </w:rPr>
      </w:pPr>
      <w:r>
        <w:rPr>
          <w:rFonts w:eastAsia="Times New Roman"/>
          <w:szCs w:val="28"/>
          <w:lang w:eastAsia="ru-RU"/>
        </w:rPr>
        <w:t>Также не зарегистрировано достоверных различий между группами по таким показателям, как длительность пребывания в отделении интенсивной терапии, длительность температурной реакции, длительность пребывания в стационаре.</w:t>
      </w:r>
    </w:p>
    <w:p w14:paraId="4A6D07D0" w14:textId="7D856E3A" w:rsidR="00455D5E" w:rsidRDefault="00084BF9" w:rsidP="00547D2A">
      <w:pPr>
        <w:spacing w:after="0" w:line="240" w:lineRule="auto"/>
        <w:ind w:firstLine="708"/>
        <w:jc w:val="both"/>
        <w:rPr>
          <w:szCs w:val="28"/>
        </w:rPr>
      </w:pPr>
      <w:r w:rsidRPr="00084BF9">
        <w:rPr>
          <w:szCs w:val="28"/>
        </w:rPr>
        <w:t xml:space="preserve">Анализ </w:t>
      </w:r>
      <w:r>
        <w:rPr>
          <w:szCs w:val="28"/>
        </w:rPr>
        <w:t xml:space="preserve">осложнений, зарегистрированных в обеих группах, представлен в таблице </w:t>
      </w:r>
      <w:r w:rsidRPr="0057536A">
        <w:rPr>
          <w:szCs w:val="28"/>
        </w:rPr>
        <w:t>5</w:t>
      </w:r>
      <w:r w:rsidR="0057536A">
        <w:rPr>
          <w:szCs w:val="28"/>
        </w:rPr>
        <w:t xml:space="preserve"> и на рисунке 26</w:t>
      </w:r>
      <w:r>
        <w:rPr>
          <w:szCs w:val="28"/>
        </w:rPr>
        <w:t>.</w:t>
      </w:r>
    </w:p>
    <w:p w14:paraId="7E858AFF" w14:textId="643249C7" w:rsidR="00084BF9" w:rsidRDefault="00084BF9" w:rsidP="00455D5E">
      <w:pPr>
        <w:spacing w:after="0" w:line="240" w:lineRule="auto"/>
        <w:ind w:firstLine="708"/>
        <w:jc w:val="both"/>
        <w:rPr>
          <w:szCs w:val="28"/>
        </w:rPr>
      </w:pPr>
    </w:p>
    <w:p w14:paraId="3367CAFA" w14:textId="150B6F98" w:rsidR="00084BF9" w:rsidRDefault="00084BF9" w:rsidP="00084BF9">
      <w:pPr>
        <w:pStyle w:val="ab"/>
        <w:rPr>
          <w:rFonts w:eastAsia="Times New Roman"/>
          <w:szCs w:val="28"/>
          <w:lang w:eastAsia="ru-RU"/>
        </w:rPr>
      </w:pPr>
      <w:r w:rsidRPr="004C7B37">
        <w:rPr>
          <w:rFonts w:eastAsia="Times New Roman"/>
          <w:szCs w:val="28"/>
          <w:lang w:eastAsia="ru-RU"/>
        </w:rPr>
        <w:t>Таблица 5</w:t>
      </w:r>
      <w:r w:rsidR="004C7B37">
        <w:rPr>
          <w:rFonts w:eastAsia="Times New Roman"/>
          <w:szCs w:val="28"/>
          <w:lang w:eastAsia="ru-RU"/>
        </w:rPr>
        <w:t xml:space="preserve"> – С</w:t>
      </w:r>
      <w:r>
        <w:rPr>
          <w:rFonts w:eastAsia="Times New Roman"/>
          <w:szCs w:val="28"/>
          <w:lang w:eastAsia="ru-RU"/>
        </w:rPr>
        <w:t xml:space="preserve">равнительный анализ </w:t>
      </w:r>
      <w:r w:rsidR="00930A8B">
        <w:rPr>
          <w:rFonts w:eastAsia="Times New Roman"/>
          <w:szCs w:val="28"/>
          <w:lang w:eastAsia="ru-RU"/>
        </w:rPr>
        <w:t>осложнений</w:t>
      </w:r>
    </w:p>
    <w:p w14:paraId="469D6E21" w14:textId="19DF3C1A" w:rsidR="00992FC7" w:rsidRPr="00084BF9" w:rsidRDefault="00992FC7" w:rsidP="00455D5E">
      <w:pPr>
        <w:spacing w:after="0" w:line="240" w:lineRule="auto"/>
        <w:ind w:firstLine="708"/>
        <w:jc w:val="both"/>
        <w:rPr>
          <w:rFonts w:eastAsia="Times New Roman"/>
          <w:b/>
          <w:szCs w:val="28"/>
          <w:lang w:eastAsia="ru-RU"/>
        </w:rPr>
      </w:pPr>
    </w:p>
    <w:tbl>
      <w:tblPr>
        <w:tblW w:w="9733" w:type="dxa"/>
        <w:tblInd w:w="40" w:type="dxa"/>
        <w:tblLayout w:type="fixed"/>
        <w:tblCellMar>
          <w:left w:w="40" w:type="dxa"/>
          <w:right w:w="40" w:type="dxa"/>
        </w:tblCellMar>
        <w:tblLook w:val="0000" w:firstRow="0" w:lastRow="0" w:firstColumn="0" w:lastColumn="0" w:noHBand="0" w:noVBand="0"/>
      </w:tblPr>
      <w:tblGrid>
        <w:gridCol w:w="3352"/>
        <w:gridCol w:w="1702"/>
        <w:gridCol w:w="1844"/>
        <w:gridCol w:w="1701"/>
        <w:gridCol w:w="1134"/>
      </w:tblGrid>
      <w:tr w:rsidR="00930A8B" w:rsidRPr="00890605" w14:paraId="49002117" w14:textId="77777777" w:rsidTr="0023025C">
        <w:trPr>
          <w:trHeight w:hRule="exact" w:val="1044"/>
        </w:trPr>
        <w:tc>
          <w:tcPr>
            <w:tcW w:w="3352" w:type="dxa"/>
            <w:tcBorders>
              <w:top w:val="single" w:sz="4" w:space="0" w:color="auto"/>
              <w:left w:val="single" w:sz="6" w:space="0" w:color="auto"/>
              <w:bottom w:val="single" w:sz="6" w:space="0" w:color="auto"/>
              <w:right w:val="single" w:sz="6" w:space="0" w:color="auto"/>
            </w:tcBorders>
            <w:shd w:val="clear" w:color="auto" w:fill="FFFFFF"/>
            <w:vAlign w:val="center"/>
          </w:tcPr>
          <w:p w14:paraId="7146F865" w14:textId="1237C2F7" w:rsidR="00930A8B" w:rsidRPr="00890605" w:rsidRDefault="00930A8B" w:rsidP="0023025C">
            <w:pPr>
              <w:shd w:val="clear" w:color="auto" w:fill="FFFFFF"/>
              <w:spacing w:after="0" w:line="240" w:lineRule="auto"/>
              <w:ind w:left="91"/>
              <w:jc w:val="center"/>
              <w:rPr>
                <w:sz w:val="24"/>
                <w:szCs w:val="24"/>
                <w:lang w:val="en-US"/>
              </w:rPr>
            </w:pPr>
            <w:r w:rsidRPr="00890605">
              <w:rPr>
                <w:sz w:val="24"/>
                <w:szCs w:val="24"/>
              </w:rPr>
              <w:t>Вид осложнения</w:t>
            </w:r>
          </w:p>
        </w:tc>
        <w:tc>
          <w:tcPr>
            <w:tcW w:w="1702" w:type="dxa"/>
            <w:tcBorders>
              <w:top w:val="single" w:sz="4" w:space="0" w:color="auto"/>
              <w:left w:val="single" w:sz="6" w:space="0" w:color="auto"/>
              <w:bottom w:val="single" w:sz="4" w:space="0" w:color="auto"/>
              <w:right w:val="single" w:sz="6" w:space="0" w:color="auto"/>
            </w:tcBorders>
            <w:shd w:val="clear" w:color="auto" w:fill="FFFFFF"/>
            <w:vAlign w:val="center"/>
          </w:tcPr>
          <w:p w14:paraId="4AB42C6F" w14:textId="5CC4C293" w:rsidR="00930A8B" w:rsidRPr="00890605" w:rsidRDefault="000C24DA" w:rsidP="0023025C">
            <w:pPr>
              <w:pStyle w:val="ab"/>
              <w:jc w:val="center"/>
              <w:rPr>
                <w:sz w:val="24"/>
                <w:szCs w:val="24"/>
              </w:rPr>
            </w:pPr>
            <w:r w:rsidRPr="00890605">
              <w:rPr>
                <w:sz w:val="24"/>
                <w:szCs w:val="24"/>
              </w:rPr>
              <w:t xml:space="preserve">Все пациенты, </w:t>
            </w:r>
            <w:r w:rsidRPr="00890605">
              <w:rPr>
                <w:sz w:val="24"/>
                <w:szCs w:val="24"/>
                <w:lang w:val="en-US"/>
              </w:rPr>
              <w:t>n</w:t>
            </w:r>
            <w:r w:rsidRPr="00890605">
              <w:rPr>
                <w:sz w:val="24"/>
                <w:szCs w:val="24"/>
              </w:rPr>
              <w:t>=55</w:t>
            </w:r>
          </w:p>
        </w:tc>
        <w:tc>
          <w:tcPr>
            <w:tcW w:w="1844" w:type="dxa"/>
            <w:tcBorders>
              <w:top w:val="single" w:sz="4" w:space="0" w:color="auto"/>
              <w:left w:val="single" w:sz="6" w:space="0" w:color="auto"/>
              <w:bottom w:val="single" w:sz="4" w:space="0" w:color="auto"/>
              <w:right w:val="single" w:sz="6" w:space="0" w:color="auto"/>
            </w:tcBorders>
            <w:shd w:val="clear" w:color="auto" w:fill="FFFFFF"/>
            <w:vAlign w:val="center"/>
          </w:tcPr>
          <w:p w14:paraId="7D196DF8" w14:textId="2A718F24" w:rsidR="00930A8B" w:rsidRPr="00890605" w:rsidRDefault="00372C40" w:rsidP="0023025C">
            <w:pPr>
              <w:pStyle w:val="ab"/>
              <w:jc w:val="center"/>
              <w:rPr>
                <w:sz w:val="24"/>
                <w:szCs w:val="24"/>
              </w:rPr>
            </w:pPr>
            <w:r>
              <w:rPr>
                <w:sz w:val="24"/>
                <w:szCs w:val="24"/>
              </w:rPr>
              <w:t>Основная г</w:t>
            </w:r>
            <w:r w:rsidRPr="00890605">
              <w:rPr>
                <w:sz w:val="24"/>
                <w:szCs w:val="24"/>
              </w:rPr>
              <w:t>руппа</w:t>
            </w:r>
            <w:r w:rsidR="00930A8B" w:rsidRPr="00890605">
              <w:rPr>
                <w:sz w:val="24"/>
                <w:szCs w:val="24"/>
              </w:rPr>
              <w:t>,</w:t>
            </w:r>
          </w:p>
          <w:p w14:paraId="539CC684" w14:textId="1FB5D75C" w:rsidR="00930A8B" w:rsidRPr="00890605" w:rsidRDefault="00930A8B" w:rsidP="0023025C">
            <w:pPr>
              <w:shd w:val="clear" w:color="auto" w:fill="FFFFFF"/>
              <w:spacing w:after="0" w:line="240" w:lineRule="auto"/>
              <w:jc w:val="center"/>
              <w:rPr>
                <w:sz w:val="24"/>
                <w:szCs w:val="24"/>
              </w:rPr>
            </w:pPr>
            <w:r w:rsidRPr="00890605">
              <w:rPr>
                <w:sz w:val="24"/>
                <w:szCs w:val="24"/>
              </w:rPr>
              <w:t>n=27</w:t>
            </w:r>
          </w:p>
        </w:tc>
        <w:tc>
          <w:tcPr>
            <w:tcW w:w="1701" w:type="dxa"/>
            <w:tcBorders>
              <w:top w:val="single" w:sz="4" w:space="0" w:color="auto"/>
              <w:left w:val="single" w:sz="6" w:space="0" w:color="auto"/>
              <w:bottom w:val="single" w:sz="4" w:space="0" w:color="auto"/>
              <w:right w:val="single" w:sz="6" w:space="0" w:color="auto"/>
            </w:tcBorders>
            <w:shd w:val="clear" w:color="auto" w:fill="FFFFFF"/>
            <w:vAlign w:val="center"/>
          </w:tcPr>
          <w:p w14:paraId="4078A6DF" w14:textId="77777777" w:rsidR="00930A8B" w:rsidRPr="00890605" w:rsidRDefault="00930A8B" w:rsidP="0023025C">
            <w:pPr>
              <w:pStyle w:val="ab"/>
              <w:jc w:val="center"/>
              <w:rPr>
                <w:sz w:val="24"/>
                <w:szCs w:val="24"/>
              </w:rPr>
            </w:pPr>
            <w:r w:rsidRPr="00890605">
              <w:rPr>
                <w:sz w:val="24"/>
                <w:szCs w:val="24"/>
              </w:rPr>
              <w:t>Группа контроля,</w:t>
            </w:r>
          </w:p>
          <w:p w14:paraId="6FA68895" w14:textId="6DE624D9" w:rsidR="00930A8B" w:rsidRPr="00890605" w:rsidRDefault="00930A8B" w:rsidP="0023025C">
            <w:pPr>
              <w:shd w:val="clear" w:color="auto" w:fill="FFFFFF"/>
              <w:spacing w:after="0" w:line="240" w:lineRule="auto"/>
              <w:jc w:val="center"/>
              <w:rPr>
                <w:sz w:val="24"/>
                <w:szCs w:val="24"/>
              </w:rPr>
            </w:pPr>
            <w:r w:rsidRPr="00890605">
              <w:rPr>
                <w:sz w:val="24"/>
                <w:szCs w:val="24"/>
              </w:rPr>
              <w:t>n=28</w:t>
            </w:r>
          </w:p>
        </w:tc>
        <w:tc>
          <w:tcPr>
            <w:tcW w:w="1134" w:type="dxa"/>
            <w:tcBorders>
              <w:top w:val="single" w:sz="4" w:space="0" w:color="auto"/>
              <w:left w:val="single" w:sz="6" w:space="0" w:color="auto"/>
              <w:bottom w:val="single" w:sz="4" w:space="0" w:color="auto"/>
              <w:right w:val="single" w:sz="6" w:space="0" w:color="auto"/>
            </w:tcBorders>
            <w:shd w:val="clear" w:color="auto" w:fill="FFFFFF"/>
            <w:vAlign w:val="center"/>
          </w:tcPr>
          <w:p w14:paraId="62D2B895" w14:textId="48AA9F79" w:rsidR="00930A8B" w:rsidRPr="00890605" w:rsidRDefault="00930A8B" w:rsidP="0023025C">
            <w:pPr>
              <w:shd w:val="clear" w:color="auto" w:fill="FFFFFF"/>
              <w:spacing w:after="0" w:line="240" w:lineRule="auto"/>
              <w:jc w:val="center"/>
              <w:rPr>
                <w:sz w:val="24"/>
                <w:szCs w:val="24"/>
                <w:lang w:val="en-US"/>
              </w:rPr>
            </w:pPr>
            <w:r w:rsidRPr="00890605">
              <w:rPr>
                <w:sz w:val="24"/>
                <w:szCs w:val="24"/>
              </w:rPr>
              <w:t>p</w:t>
            </w:r>
            <w:r w:rsidR="00094776" w:rsidRPr="00890605">
              <w:rPr>
                <w:sz w:val="24"/>
                <w:szCs w:val="24"/>
              </w:rPr>
              <w:t>-</w:t>
            </w:r>
            <w:r w:rsidR="00094776" w:rsidRPr="00890605">
              <w:rPr>
                <w:sz w:val="24"/>
                <w:szCs w:val="24"/>
                <w:lang w:val="en-US"/>
              </w:rPr>
              <w:t>value</w:t>
            </w:r>
          </w:p>
        </w:tc>
      </w:tr>
      <w:tr w:rsidR="00357665" w:rsidRPr="00890605" w14:paraId="16DFB540" w14:textId="77777777" w:rsidTr="004A34F7">
        <w:trPr>
          <w:trHeight w:hRule="exact" w:val="714"/>
        </w:trPr>
        <w:tc>
          <w:tcPr>
            <w:tcW w:w="3352" w:type="dxa"/>
            <w:tcBorders>
              <w:top w:val="single" w:sz="4" w:space="0" w:color="auto"/>
              <w:left w:val="single" w:sz="6" w:space="0" w:color="auto"/>
              <w:bottom w:val="single" w:sz="6" w:space="0" w:color="auto"/>
              <w:right w:val="single" w:sz="4" w:space="0" w:color="auto"/>
            </w:tcBorders>
            <w:shd w:val="clear" w:color="auto" w:fill="FFFFFF"/>
            <w:vAlign w:val="center"/>
          </w:tcPr>
          <w:p w14:paraId="25025DF4" w14:textId="28161096" w:rsidR="00357665" w:rsidRPr="00890605" w:rsidRDefault="00357665" w:rsidP="0018056C">
            <w:pPr>
              <w:shd w:val="clear" w:color="auto" w:fill="FFFFFF"/>
              <w:spacing w:after="0" w:line="240" w:lineRule="auto"/>
              <w:ind w:left="91"/>
              <w:rPr>
                <w:sz w:val="24"/>
                <w:szCs w:val="24"/>
                <w:lang w:val="en-US"/>
              </w:rPr>
            </w:pPr>
            <w:r w:rsidRPr="00890605">
              <w:rPr>
                <w:rFonts w:eastAsia="Times New Roman"/>
                <w:sz w:val="24"/>
                <w:szCs w:val="24"/>
              </w:rPr>
              <w:t>Эндоподтекание I типа</w:t>
            </w:r>
            <w:r w:rsidR="004A34F7" w:rsidRPr="00890605">
              <w:rPr>
                <w:rFonts w:eastAsia="Times New Roman"/>
                <w:color w:val="2C2D2E"/>
                <w:sz w:val="24"/>
                <w:szCs w:val="24"/>
              </w:rPr>
              <w:t>, n (%)</w:t>
            </w:r>
          </w:p>
        </w:tc>
        <w:tc>
          <w:tcPr>
            <w:tcW w:w="1702" w:type="dxa"/>
            <w:tcBorders>
              <w:top w:val="single" w:sz="4" w:space="0" w:color="auto"/>
              <w:left w:val="single" w:sz="4" w:space="0" w:color="auto"/>
              <w:bottom w:val="single" w:sz="4" w:space="0" w:color="auto"/>
              <w:right w:val="single" w:sz="4" w:space="0" w:color="auto"/>
            </w:tcBorders>
            <w:shd w:val="clear" w:color="auto" w:fill="FFFFFF"/>
            <w:vAlign w:val="center"/>
          </w:tcPr>
          <w:p w14:paraId="66DB1103" w14:textId="66EDA5F3" w:rsidR="00357665" w:rsidRPr="00890605" w:rsidRDefault="00357665" w:rsidP="0018056C">
            <w:pPr>
              <w:shd w:val="clear" w:color="auto" w:fill="FFFFFF"/>
              <w:spacing w:after="0" w:line="240" w:lineRule="auto"/>
              <w:jc w:val="center"/>
              <w:rPr>
                <w:color w:val="000000" w:themeColor="text1"/>
                <w:sz w:val="24"/>
                <w:szCs w:val="24"/>
              </w:rPr>
            </w:pPr>
            <w:r w:rsidRPr="00890605">
              <w:rPr>
                <w:color w:val="000000" w:themeColor="text1"/>
                <w:sz w:val="24"/>
                <w:szCs w:val="24"/>
              </w:rPr>
              <w:t>1 (1,8)</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7D2882D8" w14:textId="4604387D" w:rsidR="00357665" w:rsidRPr="00890605" w:rsidRDefault="00357665" w:rsidP="0018056C">
            <w:pPr>
              <w:shd w:val="clear" w:color="auto" w:fill="FFFFFF"/>
              <w:spacing w:after="0" w:line="240" w:lineRule="auto"/>
              <w:jc w:val="center"/>
              <w:rPr>
                <w:color w:val="000000" w:themeColor="text1"/>
                <w:sz w:val="24"/>
                <w:szCs w:val="24"/>
              </w:rPr>
            </w:pPr>
            <w:r w:rsidRPr="00890605">
              <w:rPr>
                <w:sz w:val="24"/>
                <w:szCs w:val="24"/>
              </w:rPr>
              <w:t>0 (0)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63081BF" w14:textId="736E3067" w:rsidR="00357665" w:rsidRPr="00890605" w:rsidRDefault="00357665" w:rsidP="0018056C">
            <w:pPr>
              <w:shd w:val="clear" w:color="auto" w:fill="FFFFFF"/>
              <w:spacing w:after="0" w:line="240" w:lineRule="auto"/>
              <w:jc w:val="center"/>
              <w:rPr>
                <w:color w:val="000000" w:themeColor="text1"/>
                <w:sz w:val="24"/>
                <w:szCs w:val="24"/>
              </w:rPr>
            </w:pPr>
            <w:r w:rsidRPr="00890605">
              <w:rPr>
                <w:sz w:val="24"/>
                <w:szCs w:val="24"/>
              </w:rPr>
              <w:t>1 (3,6)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5DEE37CE" w14:textId="35695EC4" w:rsidR="00357665" w:rsidRPr="00890605" w:rsidRDefault="006D57BA" w:rsidP="0018056C">
            <w:pPr>
              <w:shd w:val="clear" w:color="auto" w:fill="FFFFFF"/>
              <w:spacing w:after="0" w:line="240" w:lineRule="auto"/>
              <w:jc w:val="center"/>
              <w:rPr>
                <w:color w:val="000000" w:themeColor="text1"/>
                <w:sz w:val="24"/>
                <w:szCs w:val="24"/>
              </w:rPr>
            </w:pPr>
            <w:r w:rsidRPr="00890605">
              <w:rPr>
                <w:color w:val="000000" w:themeColor="text1"/>
                <w:sz w:val="24"/>
                <w:szCs w:val="24"/>
              </w:rPr>
              <w:t>1,000</w:t>
            </w:r>
          </w:p>
        </w:tc>
      </w:tr>
      <w:tr w:rsidR="006D57BA" w:rsidRPr="00890605" w14:paraId="65835146" w14:textId="77777777" w:rsidTr="006D57BA">
        <w:trPr>
          <w:trHeight w:hRule="exact" w:val="624"/>
        </w:trPr>
        <w:tc>
          <w:tcPr>
            <w:tcW w:w="3352" w:type="dxa"/>
            <w:tcBorders>
              <w:top w:val="single" w:sz="4" w:space="0" w:color="auto"/>
              <w:left w:val="single" w:sz="6" w:space="0" w:color="auto"/>
              <w:bottom w:val="single" w:sz="6" w:space="0" w:color="auto"/>
              <w:right w:val="single" w:sz="4" w:space="0" w:color="auto"/>
            </w:tcBorders>
            <w:shd w:val="clear" w:color="auto" w:fill="FFFFFF"/>
            <w:vAlign w:val="center"/>
          </w:tcPr>
          <w:p w14:paraId="1F3922CE" w14:textId="1C0AD060" w:rsidR="006D57BA" w:rsidRPr="00890605" w:rsidRDefault="006D57BA" w:rsidP="0018056C">
            <w:pPr>
              <w:shd w:val="clear" w:color="auto" w:fill="FFFFFF"/>
              <w:spacing w:after="0" w:line="240" w:lineRule="auto"/>
              <w:ind w:left="91"/>
              <w:rPr>
                <w:sz w:val="24"/>
                <w:szCs w:val="24"/>
                <w:lang w:val="en-US"/>
              </w:rPr>
            </w:pPr>
            <w:r w:rsidRPr="00890605">
              <w:rPr>
                <w:rFonts w:eastAsia="Times New Roman"/>
                <w:sz w:val="24"/>
                <w:szCs w:val="24"/>
              </w:rPr>
              <w:t>Инфаркт миокарда</w:t>
            </w:r>
            <w:r w:rsidR="004A34F7" w:rsidRPr="00890605">
              <w:rPr>
                <w:rFonts w:eastAsia="Times New Roman"/>
                <w:color w:val="2C2D2E"/>
                <w:sz w:val="24"/>
                <w:szCs w:val="24"/>
              </w:rPr>
              <w:t>, n (%)</w:t>
            </w:r>
          </w:p>
        </w:tc>
        <w:tc>
          <w:tcPr>
            <w:tcW w:w="1702" w:type="dxa"/>
            <w:tcBorders>
              <w:top w:val="single" w:sz="4" w:space="0" w:color="auto"/>
              <w:left w:val="single" w:sz="4" w:space="0" w:color="auto"/>
              <w:bottom w:val="single" w:sz="4" w:space="0" w:color="auto"/>
              <w:right w:val="single" w:sz="4" w:space="0" w:color="auto"/>
            </w:tcBorders>
            <w:shd w:val="clear" w:color="auto" w:fill="FFFFFF"/>
            <w:vAlign w:val="center"/>
          </w:tcPr>
          <w:p w14:paraId="6DF90868" w14:textId="10A05F21" w:rsidR="006D57BA" w:rsidRPr="00890605" w:rsidRDefault="006D57BA" w:rsidP="0018056C">
            <w:pPr>
              <w:shd w:val="clear" w:color="auto" w:fill="FFFFFF"/>
              <w:spacing w:after="0" w:line="240" w:lineRule="auto"/>
              <w:jc w:val="center"/>
              <w:rPr>
                <w:color w:val="000000" w:themeColor="text1"/>
                <w:sz w:val="24"/>
                <w:szCs w:val="24"/>
              </w:rPr>
            </w:pPr>
            <w:r w:rsidRPr="00890605">
              <w:rPr>
                <w:color w:val="000000" w:themeColor="text1"/>
                <w:sz w:val="24"/>
                <w:szCs w:val="24"/>
              </w:rPr>
              <w:t>1 (1,8)</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05C47A3E" w14:textId="2AF7EBC1" w:rsidR="006D57BA" w:rsidRPr="00890605" w:rsidRDefault="006D57BA" w:rsidP="0018056C">
            <w:pPr>
              <w:shd w:val="clear" w:color="auto" w:fill="FFFFFF"/>
              <w:spacing w:after="0" w:line="240" w:lineRule="auto"/>
              <w:jc w:val="center"/>
              <w:rPr>
                <w:color w:val="000000" w:themeColor="text1"/>
                <w:sz w:val="24"/>
                <w:szCs w:val="24"/>
              </w:rPr>
            </w:pPr>
            <w:r w:rsidRPr="00890605">
              <w:rPr>
                <w:sz w:val="24"/>
                <w:szCs w:val="24"/>
              </w:rPr>
              <w:t>0 (0)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D9244C2" w14:textId="6543E131" w:rsidR="006D57BA" w:rsidRPr="00890605" w:rsidRDefault="006D57BA" w:rsidP="0018056C">
            <w:pPr>
              <w:shd w:val="clear" w:color="auto" w:fill="FFFFFF"/>
              <w:spacing w:after="0" w:line="240" w:lineRule="auto"/>
              <w:jc w:val="center"/>
              <w:rPr>
                <w:color w:val="000000" w:themeColor="text1"/>
                <w:sz w:val="24"/>
                <w:szCs w:val="24"/>
              </w:rPr>
            </w:pPr>
            <w:r w:rsidRPr="00890605">
              <w:rPr>
                <w:sz w:val="24"/>
                <w:szCs w:val="24"/>
              </w:rPr>
              <w:t>1 (3,6)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4F64B512" w14:textId="2E8785C8" w:rsidR="006D57BA" w:rsidRPr="00890605" w:rsidRDefault="006D57BA" w:rsidP="0018056C">
            <w:pPr>
              <w:shd w:val="clear" w:color="auto" w:fill="FFFFFF"/>
              <w:spacing w:after="0" w:line="240" w:lineRule="auto"/>
              <w:jc w:val="center"/>
              <w:rPr>
                <w:color w:val="000000" w:themeColor="text1"/>
                <w:sz w:val="24"/>
                <w:szCs w:val="24"/>
              </w:rPr>
            </w:pPr>
            <w:r w:rsidRPr="00890605">
              <w:rPr>
                <w:color w:val="000000" w:themeColor="text1"/>
                <w:sz w:val="24"/>
                <w:szCs w:val="24"/>
              </w:rPr>
              <w:t>1,000</w:t>
            </w:r>
          </w:p>
        </w:tc>
      </w:tr>
      <w:tr w:rsidR="006D57BA" w:rsidRPr="00890605" w14:paraId="19FBB602" w14:textId="77777777" w:rsidTr="004A34F7">
        <w:trPr>
          <w:trHeight w:hRule="exact" w:val="790"/>
        </w:trPr>
        <w:tc>
          <w:tcPr>
            <w:tcW w:w="3352" w:type="dxa"/>
            <w:tcBorders>
              <w:top w:val="single" w:sz="4" w:space="0" w:color="auto"/>
              <w:left w:val="single" w:sz="6" w:space="0" w:color="auto"/>
              <w:bottom w:val="single" w:sz="6" w:space="0" w:color="auto"/>
              <w:right w:val="single" w:sz="4" w:space="0" w:color="auto"/>
            </w:tcBorders>
            <w:shd w:val="clear" w:color="auto" w:fill="FFFFFF"/>
            <w:vAlign w:val="center"/>
          </w:tcPr>
          <w:p w14:paraId="79D1CD2F" w14:textId="65E8AD51" w:rsidR="006D57BA" w:rsidRPr="00890605" w:rsidRDefault="006D57BA" w:rsidP="0018056C">
            <w:pPr>
              <w:shd w:val="clear" w:color="auto" w:fill="FFFFFF"/>
              <w:spacing w:after="0" w:line="240" w:lineRule="auto"/>
              <w:ind w:left="91"/>
              <w:rPr>
                <w:rFonts w:eastAsia="Times New Roman"/>
                <w:sz w:val="24"/>
                <w:szCs w:val="24"/>
              </w:rPr>
            </w:pPr>
            <w:r w:rsidRPr="00890605">
              <w:rPr>
                <w:rFonts w:eastAsia="Times New Roman"/>
                <w:sz w:val="24"/>
                <w:szCs w:val="24"/>
              </w:rPr>
              <w:t>Тромбоз, кровотечение</w:t>
            </w:r>
            <w:r w:rsidR="004A34F7" w:rsidRPr="00890605">
              <w:rPr>
                <w:rFonts w:eastAsia="Times New Roman"/>
                <w:color w:val="2C2D2E"/>
                <w:sz w:val="24"/>
                <w:szCs w:val="24"/>
              </w:rPr>
              <w:t>, n (%)</w:t>
            </w:r>
          </w:p>
        </w:tc>
        <w:tc>
          <w:tcPr>
            <w:tcW w:w="1702" w:type="dxa"/>
            <w:tcBorders>
              <w:top w:val="single" w:sz="4" w:space="0" w:color="auto"/>
              <w:left w:val="single" w:sz="4" w:space="0" w:color="auto"/>
              <w:bottom w:val="single" w:sz="4" w:space="0" w:color="auto"/>
              <w:right w:val="single" w:sz="4" w:space="0" w:color="auto"/>
            </w:tcBorders>
            <w:shd w:val="clear" w:color="auto" w:fill="FFFFFF"/>
            <w:vAlign w:val="center"/>
          </w:tcPr>
          <w:p w14:paraId="64A4D11D" w14:textId="38A0EC92" w:rsidR="006D57BA" w:rsidRPr="00890605" w:rsidRDefault="006D57BA" w:rsidP="0018056C">
            <w:pPr>
              <w:shd w:val="clear" w:color="auto" w:fill="FFFFFF"/>
              <w:spacing w:after="0" w:line="240" w:lineRule="auto"/>
              <w:jc w:val="center"/>
              <w:rPr>
                <w:color w:val="000000" w:themeColor="text1"/>
                <w:sz w:val="24"/>
                <w:szCs w:val="24"/>
              </w:rPr>
            </w:pPr>
            <w:r w:rsidRPr="00890605">
              <w:rPr>
                <w:color w:val="000000" w:themeColor="text1"/>
                <w:sz w:val="24"/>
                <w:szCs w:val="24"/>
              </w:rPr>
              <w:t>1 (1,8)</w:t>
            </w:r>
          </w:p>
        </w:tc>
        <w:tc>
          <w:tcPr>
            <w:tcW w:w="1844" w:type="dxa"/>
            <w:tcBorders>
              <w:top w:val="single" w:sz="6" w:space="0" w:color="000000"/>
              <w:left w:val="single" w:sz="6" w:space="0" w:color="000000"/>
              <w:bottom w:val="single" w:sz="6" w:space="0" w:color="000000"/>
              <w:right w:val="single" w:sz="6" w:space="0" w:color="000000"/>
            </w:tcBorders>
            <w:shd w:val="clear" w:color="auto" w:fill="FAFAFA"/>
            <w:vAlign w:val="center"/>
          </w:tcPr>
          <w:p w14:paraId="21F720F3" w14:textId="041C0483" w:rsidR="006D57BA" w:rsidRPr="00890605" w:rsidRDefault="006D57BA" w:rsidP="0018056C">
            <w:pPr>
              <w:shd w:val="clear" w:color="auto" w:fill="FFFFFF"/>
              <w:spacing w:after="0" w:line="240" w:lineRule="auto"/>
              <w:jc w:val="center"/>
              <w:rPr>
                <w:color w:val="000000" w:themeColor="text1"/>
                <w:sz w:val="24"/>
                <w:szCs w:val="24"/>
              </w:rPr>
            </w:pPr>
            <w:r w:rsidRPr="00890605">
              <w:rPr>
                <w:sz w:val="24"/>
                <w:szCs w:val="24"/>
              </w:rPr>
              <w:t>0 (0)</w:t>
            </w:r>
          </w:p>
        </w:tc>
        <w:tc>
          <w:tcPr>
            <w:tcW w:w="1701" w:type="dxa"/>
            <w:tcBorders>
              <w:top w:val="single" w:sz="6" w:space="0" w:color="000000"/>
              <w:left w:val="single" w:sz="6" w:space="0" w:color="000000"/>
              <w:bottom w:val="single" w:sz="6" w:space="0" w:color="000000"/>
              <w:right w:val="single" w:sz="4" w:space="0" w:color="auto"/>
            </w:tcBorders>
            <w:shd w:val="clear" w:color="auto" w:fill="FAFAFA"/>
            <w:vAlign w:val="center"/>
          </w:tcPr>
          <w:p w14:paraId="20B7E04C" w14:textId="782305B7" w:rsidR="006D57BA" w:rsidRPr="00890605" w:rsidRDefault="006D57BA" w:rsidP="0018056C">
            <w:pPr>
              <w:shd w:val="clear" w:color="auto" w:fill="FFFFFF"/>
              <w:spacing w:after="0" w:line="240" w:lineRule="auto"/>
              <w:jc w:val="center"/>
              <w:rPr>
                <w:color w:val="000000" w:themeColor="text1"/>
                <w:sz w:val="24"/>
                <w:szCs w:val="24"/>
              </w:rPr>
            </w:pPr>
            <w:r w:rsidRPr="00890605">
              <w:rPr>
                <w:sz w:val="24"/>
                <w:szCs w:val="24"/>
              </w:rPr>
              <w:t>1 (3,6)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49248B2A" w14:textId="214DE088" w:rsidR="006D57BA" w:rsidRPr="00890605" w:rsidRDefault="006D57BA" w:rsidP="0018056C">
            <w:pPr>
              <w:shd w:val="clear" w:color="auto" w:fill="FFFFFF"/>
              <w:spacing w:after="0" w:line="240" w:lineRule="auto"/>
              <w:jc w:val="center"/>
              <w:rPr>
                <w:color w:val="000000" w:themeColor="text1"/>
                <w:sz w:val="24"/>
                <w:szCs w:val="24"/>
              </w:rPr>
            </w:pPr>
            <w:r w:rsidRPr="00890605">
              <w:rPr>
                <w:color w:val="000000" w:themeColor="text1"/>
                <w:sz w:val="24"/>
                <w:szCs w:val="24"/>
              </w:rPr>
              <w:t>1,000</w:t>
            </w:r>
          </w:p>
        </w:tc>
      </w:tr>
      <w:tr w:rsidR="006D57BA" w:rsidRPr="00890605" w14:paraId="401C8358" w14:textId="77777777" w:rsidTr="006D57BA">
        <w:trPr>
          <w:trHeight w:hRule="exact" w:val="624"/>
        </w:trPr>
        <w:tc>
          <w:tcPr>
            <w:tcW w:w="3352" w:type="dxa"/>
            <w:tcBorders>
              <w:top w:val="single" w:sz="4" w:space="0" w:color="auto"/>
              <w:left w:val="single" w:sz="6" w:space="0" w:color="auto"/>
              <w:bottom w:val="single" w:sz="6" w:space="0" w:color="auto"/>
              <w:right w:val="single" w:sz="4" w:space="0" w:color="auto"/>
            </w:tcBorders>
            <w:shd w:val="clear" w:color="auto" w:fill="FFFFFF"/>
            <w:vAlign w:val="center"/>
          </w:tcPr>
          <w:p w14:paraId="688225D8" w14:textId="483A5CA0" w:rsidR="006D57BA" w:rsidRPr="00890605" w:rsidRDefault="006D57BA" w:rsidP="0018056C">
            <w:pPr>
              <w:shd w:val="clear" w:color="auto" w:fill="FFFFFF"/>
              <w:spacing w:after="0" w:line="240" w:lineRule="auto"/>
              <w:ind w:left="91"/>
              <w:rPr>
                <w:rFonts w:eastAsia="Times New Roman"/>
                <w:sz w:val="24"/>
                <w:szCs w:val="24"/>
              </w:rPr>
            </w:pPr>
            <w:r w:rsidRPr="00890605">
              <w:rPr>
                <w:rFonts w:eastAsia="Times New Roman"/>
                <w:sz w:val="24"/>
                <w:szCs w:val="24"/>
              </w:rPr>
              <w:t>Некроз кишечника</w:t>
            </w:r>
            <w:r w:rsidR="004A34F7" w:rsidRPr="00890605">
              <w:rPr>
                <w:rFonts w:eastAsia="Times New Roman"/>
                <w:color w:val="2C2D2E"/>
                <w:sz w:val="24"/>
                <w:szCs w:val="24"/>
              </w:rPr>
              <w:t>, n (%)</w:t>
            </w:r>
          </w:p>
        </w:tc>
        <w:tc>
          <w:tcPr>
            <w:tcW w:w="1702" w:type="dxa"/>
            <w:tcBorders>
              <w:top w:val="single" w:sz="4" w:space="0" w:color="auto"/>
              <w:left w:val="single" w:sz="4" w:space="0" w:color="auto"/>
              <w:bottom w:val="single" w:sz="4" w:space="0" w:color="auto"/>
              <w:right w:val="single" w:sz="4" w:space="0" w:color="auto"/>
            </w:tcBorders>
            <w:shd w:val="clear" w:color="auto" w:fill="FFFFFF"/>
            <w:vAlign w:val="center"/>
          </w:tcPr>
          <w:p w14:paraId="63F2B55F" w14:textId="282899CC" w:rsidR="006D57BA" w:rsidRPr="00890605" w:rsidRDefault="006D57BA" w:rsidP="0018056C">
            <w:pPr>
              <w:shd w:val="clear" w:color="auto" w:fill="FFFFFF"/>
              <w:spacing w:after="0" w:line="240" w:lineRule="auto"/>
              <w:jc w:val="center"/>
              <w:rPr>
                <w:color w:val="000000" w:themeColor="text1"/>
                <w:sz w:val="24"/>
                <w:szCs w:val="24"/>
              </w:rPr>
            </w:pPr>
            <w:r w:rsidRPr="00890605">
              <w:rPr>
                <w:color w:val="000000" w:themeColor="text1"/>
                <w:sz w:val="24"/>
                <w:szCs w:val="24"/>
              </w:rPr>
              <w:t>1 (1,8)</w:t>
            </w:r>
          </w:p>
        </w:tc>
        <w:tc>
          <w:tcPr>
            <w:tcW w:w="1844" w:type="dxa"/>
            <w:tcBorders>
              <w:top w:val="single" w:sz="6" w:space="0" w:color="000000"/>
              <w:left w:val="single" w:sz="6" w:space="0" w:color="000000"/>
              <w:bottom w:val="single" w:sz="6" w:space="0" w:color="000000"/>
              <w:right w:val="single" w:sz="6" w:space="0" w:color="000000"/>
            </w:tcBorders>
            <w:shd w:val="clear" w:color="auto" w:fill="FAFAFA"/>
            <w:vAlign w:val="center"/>
          </w:tcPr>
          <w:p w14:paraId="7124D88C" w14:textId="41E5CE50" w:rsidR="006D57BA" w:rsidRPr="00890605" w:rsidRDefault="006D57BA" w:rsidP="0018056C">
            <w:pPr>
              <w:shd w:val="clear" w:color="auto" w:fill="FFFFFF"/>
              <w:spacing w:after="0" w:line="240" w:lineRule="auto"/>
              <w:jc w:val="center"/>
              <w:rPr>
                <w:color w:val="000000" w:themeColor="text1"/>
                <w:sz w:val="24"/>
                <w:szCs w:val="24"/>
              </w:rPr>
            </w:pPr>
            <w:r w:rsidRPr="00890605">
              <w:rPr>
                <w:sz w:val="24"/>
                <w:szCs w:val="24"/>
              </w:rPr>
              <w:t>0 (0)</w:t>
            </w:r>
          </w:p>
        </w:tc>
        <w:tc>
          <w:tcPr>
            <w:tcW w:w="1701" w:type="dxa"/>
            <w:tcBorders>
              <w:top w:val="single" w:sz="6" w:space="0" w:color="000000"/>
              <w:left w:val="single" w:sz="6" w:space="0" w:color="000000"/>
              <w:bottom w:val="single" w:sz="6" w:space="0" w:color="000000"/>
              <w:right w:val="single" w:sz="4" w:space="0" w:color="auto"/>
            </w:tcBorders>
            <w:shd w:val="clear" w:color="auto" w:fill="FAFAFA"/>
            <w:vAlign w:val="center"/>
          </w:tcPr>
          <w:p w14:paraId="2D94674D" w14:textId="729F336A" w:rsidR="006D57BA" w:rsidRPr="00890605" w:rsidRDefault="006D57BA" w:rsidP="0018056C">
            <w:pPr>
              <w:shd w:val="clear" w:color="auto" w:fill="FFFFFF"/>
              <w:spacing w:after="0" w:line="240" w:lineRule="auto"/>
              <w:jc w:val="center"/>
              <w:rPr>
                <w:color w:val="000000" w:themeColor="text1"/>
                <w:sz w:val="24"/>
                <w:szCs w:val="24"/>
              </w:rPr>
            </w:pPr>
            <w:r w:rsidRPr="00890605">
              <w:rPr>
                <w:sz w:val="24"/>
                <w:szCs w:val="24"/>
              </w:rPr>
              <w:t>1 (3,6)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314BB2F1" w14:textId="58502A9E" w:rsidR="006D57BA" w:rsidRPr="00890605" w:rsidRDefault="006D57BA" w:rsidP="0018056C">
            <w:pPr>
              <w:shd w:val="clear" w:color="auto" w:fill="FFFFFF"/>
              <w:spacing w:after="0" w:line="240" w:lineRule="auto"/>
              <w:jc w:val="center"/>
              <w:rPr>
                <w:color w:val="000000" w:themeColor="text1"/>
                <w:sz w:val="24"/>
                <w:szCs w:val="24"/>
              </w:rPr>
            </w:pPr>
            <w:r w:rsidRPr="00890605">
              <w:rPr>
                <w:color w:val="000000" w:themeColor="text1"/>
                <w:sz w:val="24"/>
                <w:szCs w:val="24"/>
              </w:rPr>
              <w:t>1,000</w:t>
            </w:r>
          </w:p>
        </w:tc>
      </w:tr>
      <w:tr w:rsidR="006D57BA" w:rsidRPr="00890605" w14:paraId="5D7C56D5" w14:textId="77777777" w:rsidTr="004A34F7">
        <w:trPr>
          <w:trHeight w:hRule="exact" w:val="722"/>
        </w:trPr>
        <w:tc>
          <w:tcPr>
            <w:tcW w:w="3352" w:type="dxa"/>
            <w:tcBorders>
              <w:top w:val="single" w:sz="6" w:space="0" w:color="auto"/>
              <w:left w:val="single" w:sz="6" w:space="0" w:color="auto"/>
              <w:bottom w:val="single" w:sz="6" w:space="0" w:color="auto"/>
              <w:right w:val="single" w:sz="4" w:space="0" w:color="auto"/>
            </w:tcBorders>
            <w:shd w:val="clear" w:color="auto" w:fill="FFFFFF"/>
            <w:vAlign w:val="center"/>
          </w:tcPr>
          <w:p w14:paraId="20E79EDD" w14:textId="02003567" w:rsidR="006D57BA" w:rsidRPr="00890605" w:rsidRDefault="006D57BA" w:rsidP="0018056C">
            <w:pPr>
              <w:shd w:val="clear" w:color="auto" w:fill="FFFFFF"/>
              <w:spacing w:after="0" w:line="240" w:lineRule="auto"/>
              <w:ind w:left="91"/>
              <w:rPr>
                <w:sz w:val="24"/>
                <w:szCs w:val="24"/>
              </w:rPr>
            </w:pPr>
            <w:r w:rsidRPr="00890605">
              <w:rPr>
                <w:rFonts w:eastAsia="Times New Roman"/>
                <w:sz w:val="24"/>
                <w:szCs w:val="24"/>
              </w:rPr>
              <w:t>Постэмболизационный синдром</w:t>
            </w:r>
            <w:r w:rsidR="004A34F7" w:rsidRPr="00890605">
              <w:rPr>
                <w:rFonts w:eastAsia="Times New Roman"/>
                <w:color w:val="2C2D2E"/>
                <w:sz w:val="24"/>
                <w:szCs w:val="24"/>
              </w:rPr>
              <w:t>, n (%)</w:t>
            </w:r>
          </w:p>
        </w:tc>
        <w:tc>
          <w:tcPr>
            <w:tcW w:w="1702" w:type="dxa"/>
            <w:tcBorders>
              <w:top w:val="single" w:sz="4" w:space="0" w:color="auto"/>
              <w:left w:val="single" w:sz="4" w:space="0" w:color="auto"/>
              <w:bottom w:val="single" w:sz="4" w:space="0" w:color="auto"/>
              <w:right w:val="single" w:sz="4" w:space="0" w:color="auto"/>
            </w:tcBorders>
            <w:shd w:val="clear" w:color="auto" w:fill="FFFFFF"/>
            <w:vAlign w:val="center"/>
          </w:tcPr>
          <w:p w14:paraId="70C63A3B" w14:textId="6084661D" w:rsidR="006D57BA" w:rsidRPr="00890605" w:rsidRDefault="006D57BA" w:rsidP="0018056C">
            <w:pPr>
              <w:shd w:val="clear" w:color="auto" w:fill="FFFFFF"/>
              <w:spacing w:after="0" w:line="240" w:lineRule="auto"/>
              <w:jc w:val="center"/>
              <w:rPr>
                <w:color w:val="000000" w:themeColor="text1"/>
                <w:sz w:val="24"/>
                <w:szCs w:val="24"/>
              </w:rPr>
            </w:pPr>
            <w:r w:rsidRPr="00890605">
              <w:rPr>
                <w:color w:val="000000" w:themeColor="text1"/>
                <w:sz w:val="24"/>
                <w:szCs w:val="24"/>
              </w:rPr>
              <w:t>6 (10,9)</w:t>
            </w:r>
          </w:p>
        </w:tc>
        <w:tc>
          <w:tcPr>
            <w:tcW w:w="1844" w:type="dxa"/>
            <w:tcBorders>
              <w:top w:val="single" w:sz="4" w:space="0" w:color="auto"/>
              <w:left w:val="single" w:sz="4" w:space="0" w:color="auto"/>
              <w:bottom w:val="single" w:sz="4" w:space="0" w:color="auto"/>
              <w:right w:val="single" w:sz="4" w:space="0" w:color="auto"/>
            </w:tcBorders>
            <w:vAlign w:val="center"/>
          </w:tcPr>
          <w:p w14:paraId="7FB4E13E" w14:textId="0A905756" w:rsidR="006D57BA" w:rsidRPr="00890605" w:rsidRDefault="006D57BA" w:rsidP="0018056C">
            <w:pPr>
              <w:shd w:val="clear" w:color="auto" w:fill="FFFFFF"/>
              <w:spacing w:after="0" w:line="240" w:lineRule="auto"/>
              <w:jc w:val="center"/>
              <w:rPr>
                <w:color w:val="000000" w:themeColor="text1"/>
                <w:sz w:val="24"/>
                <w:szCs w:val="24"/>
              </w:rPr>
            </w:pPr>
            <w:r w:rsidRPr="00890605">
              <w:rPr>
                <w:sz w:val="24"/>
                <w:szCs w:val="24"/>
              </w:rPr>
              <w:t>2 (7,4)</w:t>
            </w:r>
          </w:p>
        </w:tc>
        <w:tc>
          <w:tcPr>
            <w:tcW w:w="1701" w:type="dxa"/>
            <w:tcBorders>
              <w:top w:val="single" w:sz="4" w:space="0" w:color="auto"/>
              <w:left w:val="single" w:sz="4" w:space="0" w:color="auto"/>
              <w:bottom w:val="single" w:sz="4" w:space="0" w:color="auto"/>
              <w:right w:val="single" w:sz="4" w:space="0" w:color="auto"/>
            </w:tcBorders>
            <w:vAlign w:val="center"/>
          </w:tcPr>
          <w:p w14:paraId="5931F272" w14:textId="5E732641" w:rsidR="006D57BA" w:rsidRPr="00890605" w:rsidRDefault="006D57BA" w:rsidP="0018056C">
            <w:pPr>
              <w:shd w:val="clear" w:color="auto" w:fill="FFFFFF"/>
              <w:spacing w:after="0" w:line="240" w:lineRule="auto"/>
              <w:jc w:val="center"/>
              <w:rPr>
                <w:color w:val="000000" w:themeColor="text1"/>
                <w:sz w:val="24"/>
                <w:szCs w:val="24"/>
              </w:rPr>
            </w:pPr>
            <w:r w:rsidRPr="00890605">
              <w:rPr>
                <w:sz w:val="24"/>
                <w:szCs w:val="24"/>
              </w:rPr>
              <w:t>4 (14,3)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6C2EE10B" w14:textId="731122A5" w:rsidR="006D57BA" w:rsidRPr="00890605" w:rsidRDefault="006D57BA" w:rsidP="0018056C">
            <w:pPr>
              <w:shd w:val="clear" w:color="auto" w:fill="FFFFFF"/>
              <w:spacing w:after="0" w:line="240" w:lineRule="auto"/>
              <w:jc w:val="center"/>
              <w:rPr>
                <w:color w:val="000000" w:themeColor="text1"/>
                <w:sz w:val="24"/>
                <w:szCs w:val="24"/>
              </w:rPr>
            </w:pPr>
            <w:r w:rsidRPr="00890605">
              <w:rPr>
                <w:color w:val="000000" w:themeColor="text1"/>
                <w:sz w:val="24"/>
                <w:szCs w:val="24"/>
              </w:rPr>
              <w:t>0,669</w:t>
            </w:r>
          </w:p>
        </w:tc>
      </w:tr>
      <w:tr w:rsidR="006D57BA" w:rsidRPr="00890605" w14:paraId="4935A0C4" w14:textId="77777777" w:rsidTr="004A34F7">
        <w:trPr>
          <w:trHeight w:hRule="exact" w:val="803"/>
        </w:trPr>
        <w:tc>
          <w:tcPr>
            <w:tcW w:w="3352" w:type="dxa"/>
            <w:tcBorders>
              <w:top w:val="single" w:sz="6" w:space="0" w:color="auto"/>
              <w:left w:val="single" w:sz="6" w:space="0" w:color="auto"/>
              <w:bottom w:val="single" w:sz="6" w:space="0" w:color="auto"/>
              <w:right w:val="single" w:sz="4" w:space="0" w:color="auto"/>
            </w:tcBorders>
            <w:shd w:val="clear" w:color="auto" w:fill="FFFFFF"/>
            <w:vAlign w:val="center"/>
          </w:tcPr>
          <w:p w14:paraId="061C22B1" w14:textId="5D0D6AA3" w:rsidR="006D57BA" w:rsidRPr="00890605" w:rsidRDefault="006D57BA" w:rsidP="0018056C">
            <w:pPr>
              <w:shd w:val="clear" w:color="auto" w:fill="FFFFFF"/>
              <w:spacing w:after="0" w:line="240" w:lineRule="auto"/>
              <w:ind w:left="91"/>
              <w:rPr>
                <w:rFonts w:eastAsia="Times New Roman"/>
                <w:sz w:val="24"/>
                <w:szCs w:val="24"/>
              </w:rPr>
            </w:pPr>
            <w:r w:rsidRPr="00890605">
              <w:rPr>
                <w:rFonts w:eastAsia="Times New Roman"/>
                <w:sz w:val="24"/>
                <w:szCs w:val="24"/>
              </w:rPr>
              <w:t>Эндоподтекание II типа</w:t>
            </w:r>
            <w:r w:rsidR="004A34F7" w:rsidRPr="00890605">
              <w:rPr>
                <w:rFonts w:eastAsia="Times New Roman"/>
                <w:color w:val="2C2D2E"/>
                <w:sz w:val="24"/>
                <w:szCs w:val="24"/>
              </w:rPr>
              <w:t>, n (%)</w:t>
            </w:r>
          </w:p>
        </w:tc>
        <w:tc>
          <w:tcPr>
            <w:tcW w:w="1702" w:type="dxa"/>
            <w:tcBorders>
              <w:top w:val="single" w:sz="4" w:space="0" w:color="auto"/>
              <w:left w:val="single" w:sz="4" w:space="0" w:color="auto"/>
              <w:bottom w:val="single" w:sz="4" w:space="0" w:color="auto"/>
              <w:right w:val="single" w:sz="4" w:space="0" w:color="auto"/>
            </w:tcBorders>
            <w:shd w:val="clear" w:color="auto" w:fill="FFFFFF"/>
            <w:vAlign w:val="center"/>
          </w:tcPr>
          <w:p w14:paraId="006B96B4" w14:textId="524E4312" w:rsidR="006D57BA" w:rsidRPr="00890605" w:rsidRDefault="006D57BA" w:rsidP="0018056C">
            <w:pPr>
              <w:shd w:val="clear" w:color="auto" w:fill="FFFFFF"/>
              <w:spacing w:after="0" w:line="240" w:lineRule="auto"/>
              <w:jc w:val="center"/>
              <w:rPr>
                <w:color w:val="000000" w:themeColor="text1"/>
                <w:sz w:val="24"/>
                <w:szCs w:val="24"/>
              </w:rPr>
            </w:pPr>
            <w:r w:rsidRPr="00890605">
              <w:rPr>
                <w:color w:val="000000" w:themeColor="text1"/>
                <w:sz w:val="24"/>
                <w:szCs w:val="24"/>
              </w:rPr>
              <w:t>11 (20,0)</w:t>
            </w:r>
          </w:p>
        </w:tc>
        <w:tc>
          <w:tcPr>
            <w:tcW w:w="1844" w:type="dxa"/>
            <w:tcBorders>
              <w:top w:val="single" w:sz="4" w:space="0" w:color="auto"/>
              <w:left w:val="single" w:sz="4" w:space="0" w:color="auto"/>
              <w:bottom w:val="single" w:sz="4" w:space="0" w:color="auto"/>
              <w:right w:val="single" w:sz="4" w:space="0" w:color="auto"/>
            </w:tcBorders>
            <w:vAlign w:val="center"/>
          </w:tcPr>
          <w:p w14:paraId="3A8125EC" w14:textId="56B57683" w:rsidR="006D57BA" w:rsidRPr="00890605" w:rsidRDefault="006D57BA" w:rsidP="0018056C">
            <w:pPr>
              <w:shd w:val="clear" w:color="auto" w:fill="FFFFFF"/>
              <w:spacing w:after="0" w:line="240" w:lineRule="auto"/>
              <w:jc w:val="center"/>
              <w:rPr>
                <w:color w:val="000000" w:themeColor="text1"/>
                <w:sz w:val="24"/>
                <w:szCs w:val="24"/>
              </w:rPr>
            </w:pPr>
            <w:r w:rsidRPr="00890605">
              <w:rPr>
                <w:sz w:val="24"/>
                <w:szCs w:val="24"/>
              </w:rPr>
              <w:t>0 (0)</w:t>
            </w:r>
          </w:p>
        </w:tc>
        <w:tc>
          <w:tcPr>
            <w:tcW w:w="1701" w:type="dxa"/>
            <w:tcBorders>
              <w:top w:val="single" w:sz="4" w:space="0" w:color="auto"/>
              <w:left w:val="single" w:sz="4" w:space="0" w:color="auto"/>
              <w:bottom w:val="single" w:sz="4" w:space="0" w:color="auto"/>
              <w:right w:val="single" w:sz="4" w:space="0" w:color="auto"/>
            </w:tcBorders>
            <w:vAlign w:val="center"/>
          </w:tcPr>
          <w:p w14:paraId="0798A0DC" w14:textId="028F654E" w:rsidR="006D57BA" w:rsidRPr="00890605" w:rsidRDefault="006D57BA" w:rsidP="0018056C">
            <w:pPr>
              <w:shd w:val="clear" w:color="auto" w:fill="FFFFFF"/>
              <w:spacing w:after="0" w:line="240" w:lineRule="auto"/>
              <w:jc w:val="center"/>
              <w:rPr>
                <w:color w:val="000000" w:themeColor="text1"/>
                <w:sz w:val="24"/>
                <w:szCs w:val="24"/>
              </w:rPr>
            </w:pPr>
            <w:r w:rsidRPr="00890605">
              <w:rPr>
                <w:sz w:val="24"/>
                <w:szCs w:val="24"/>
              </w:rPr>
              <w:t>11 (39,3)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055FD9DD" w14:textId="585718F9" w:rsidR="006D57BA" w:rsidRPr="00890605" w:rsidRDefault="006D57BA" w:rsidP="0018056C">
            <w:pPr>
              <w:shd w:val="clear" w:color="auto" w:fill="FFFFFF"/>
              <w:spacing w:after="0" w:line="240" w:lineRule="auto"/>
              <w:jc w:val="center"/>
              <w:rPr>
                <w:color w:val="000000" w:themeColor="text1"/>
                <w:sz w:val="24"/>
                <w:szCs w:val="24"/>
              </w:rPr>
            </w:pPr>
            <w:r w:rsidRPr="00890605">
              <w:rPr>
                <w:color w:val="000000" w:themeColor="text1"/>
                <w:sz w:val="24"/>
                <w:szCs w:val="24"/>
              </w:rPr>
              <w:t>&lt;0,001</w:t>
            </w:r>
          </w:p>
        </w:tc>
      </w:tr>
      <w:tr w:rsidR="006D57BA" w:rsidRPr="00890605" w14:paraId="7A61B514" w14:textId="77777777" w:rsidTr="006D57BA">
        <w:trPr>
          <w:trHeight w:hRule="exact" w:val="624"/>
        </w:trPr>
        <w:tc>
          <w:tcPr>
            <w:tcW w:w="3352" w:type="dxa"/>
            <w:tcBorders>
              <w:top w:val="single" w:sz="6" w:space="0" w:color="auto"/>
              <w:left w:val="single" w:sz="6" w:space="0" w:color="auto"/>
              <w:bottom w:val="single" w:sz="6" w:space="0" w:color="auto"/>
              <w:right w:val="single" w:sz="4" w:space="0" w:color="auto"/>
            </w:tcBorders>
            <w:shd w:val="clear" w:color="auto" w:fill="FFFFFF"/>
            <w:vAlign w:val="center"/>
          </w:tcPr>
          <w:p w14:paraId="296562DC" w14:textId="7384F16A" w:rsidR="006D57BA" w:rsidRPr="00890605" w:rsidRDefault="006D57BA" w:rsidP="0018056C">
            <w:pPr>
              <w:shd w:val="clear" w:color="auto" w:fill="FFFFFF"/>
              <w:spacing w:after="0" w:line="240" w:lineRule="auto"/>
              <w:ind w:left="91" w:right="-51"/>
              <w:rPr>
                <w:rFonts w:eastAsia="Times New Roman"/>
                <w:sz w:val="24"/>
                <w:szCs w:val="24"/>
              </w:rPr>
            </w:pPr>
            <w:r w:rsidRPr="00890605">
              <w:rPr>
                <w:rFonts w:eastAsia="Times New Roman"/>
                <w:sz w:val="24"/>
                <w:szCs w:val="24"/>
              </w:rPr>
              <w:t>Летальность</w:t>
            </w:r>
            <w:r w:rsidR="004A34F7" w:rsidRPr="00890605">
              <w:rPr>
                <w:rFonts w:eastAsia="Times New Roman"/>
                <w:color w:val="2C2D2E"/>
                <w:sz w:val="24"/>
                <w:szCs w:val="24"/>
              </w:rPr>
              <w:t>, n (%)</w:t>
            </w:r>
          </w:p>
        </w:tc>
        <w:tc>
          <w:tcPr>
            <w:tcW w:w="1702" w:type="dxa"/>
            <w:tcBorders>
              <w:top w:val="single" w:sz="4" w:space="0" w:color="auto"/>
              <w:left w:val="single" w:sz="4" w:space="0" w:color="auto"/>
              <w:bottom w:val="single" w:sz="4" w:space="0" w:color="auto"/>
              <w:right w:val="single" w:sz="4" w:space="0" w:color="auto"/>
            </w:tcBorders>
            <w:shd w:val="clear" w:color="auto" w:fill="FFFFFF"/>
            <w:vAlign w:val="center"/>
          </w:tcPr>
          <w:p w14:paraId="318E5BBA" w14:textId="1F6FEFE5" w:rsidR="006D57BA" w:rsidRPr="00890605" w:rsidRDefault="006D57BA" w:rsidP="0018056C">
            <w:pPr>
              <w:shd w:val="clear" w:color="auto" w:fill="FFFFFF"/>
              <w:spacing w:after="0" w:line="240" w:lineRule="auto"/>
              <w:jc w:val="center"/>
              <w:rPr>
                <w:color w:val="000000" w:themeColor="text1"/>
                <w:sz w:val="24"/>
                <w:szCs w:val="24"/>
              </w:rPr>
            </w:pPr>
            <w:r w:rsidRPr="00890605">
              <w:rPr>
                <w:color w:val="000000" w:themeColor="text1"/>
                <w:sz w:val="24"/>
                <w:szCs w:val="24"/>
              </w:rPr>
              <w:t>1 (1,8)</w:t>
            </w:r>
          </w:p>
        </w:tc>
        <w:tc>
          <w:tcPr>
            <w:tcW w:w="1844" w:type="dxa"/>
            <w:tcBorders>
              <w:top w:val="single" w:sz="4" w:space="0" w:color="auto"/>
              <w:left w:val="single" w:sz="4" w:space="0" w:color="auto"/>
              <w:bottom w:val="single" w:sz="4" w:space="0" w:color="auto"/>
              <w:right w:val="single" w:sz="4" w:space="0" w:color="auto"/>
            </w:tcBorders>
            <w:vAlign w:val="center"/>
          </w:tcPr>
          <w:p w14:paraId="3D61C530" w14:textId="78BBC65B" w:rsidR="006D57BA" w:rsidRPr="00890605" w:rsidRDefault="006D57BA" w:rsidP="0018056C">
            <w:pPr>
              <w:shd w:val="clear" w:color="auto" w:fill="FFFFFF"/>
              <w:spacing w:after="0" w:line="240" w:lineRule="auto"/>
              <w:jc w:val="center"/>
              <w:rPr>
                <w:color w:val="000000" w:themeColor="text1"/>
                <w:sz w:val="24"/>
                <w:szCs w:val="24"/>
              </w:rPr>
            </w:pPr>
            <w:r w:rsidRPr="00890605">
              <w:rPr>
                <w:sz w:val="24"/>
                <w:szCs w:val="24"/>
              </w:rPr>
              <w:t>0 (0)</w:t>
            </w:r>
          </w:p>
        </w:tc>
        <w:tc>
          <w:tcPr>
            <w:tcW w:w="1701" w:type="dxa"/>
            <w:tcBorders>
              <w:top w:val="single" w:sz="4" w:space="0" w:color="auto"/>
              <w:left w:val="single" w:sz="4" w:space="0" w:color="auto"/>
              <w:bottom w:val="single" w:sz="4" w:space="0" w:color="auto"/>
              <w:right w:val="single" w:sz="4" w:space="0" w:color="auto"/>
            </w:tcBorders>
            <w:vAlign w:val="center"/>
          </w:tcPr>
          <w:p w14:paraId="6AD69B60" w14:textId="522E2512" w:rsidR="006D57BA" w:rsidRPr="00890605" w:rsidRDefault="006D57BA" w:rsidP="0018056C">
            <w:pPr>
              <w:shd w:val="clear" w:color="auto" w:fill="FFFFFF"/>
              <w:spacing w:after="0" w:line="240" w:lineRule="auto"/>
              <w:jc w:val="center"/>
              <w:rPr>
                <w:color w:val="000000" w:themeColor="text1"/>
                <w:sz w:val="24"/>
                <w:szCs w:val="24"/>
              </w:rPr>
            </w:pPr>
            <w:r w:rsidRPr="00890605">
              <w:rPr>
                <w:sz w:val="24"/>
                <w:szCs w:val="24"/>
              </w:rPr>
              <w:t>1 (3,6)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4613A304" w14:textId="41DD306F" w:rsidR="006D57BA" w:rsidRPr="00890605" w:rsidRDefault="006D57BA" w:rsidP="0018056C">
            <w:pPr>
              <w:spacing w:after="0" w:line="240" w:lineRule="auto"/>
              <w:jc w:val="center"/>
              <w:rPr>
                <w:color w:val="000000" w:themeColor="text1"/>
                <w:sz w:val="24"/>
                <w:szCs w:val="24"/>
              </w:rPr>
            </w:pPr>
            <w:r w:rsidRPr="00890605">
              <w:rPr>
                <w:color w:val="000000" w:themeColor="text1"/>
                <w:sz w:val="24"/>
                <w:szCs w:val="24"/>
              </w:rPr>
              <w:t>1,000</w:t>
            </w:r>
          </w:p>
        </w:tc>
      </w:tr>
      <w:tr w:rsidR="00751816" w:rsidRPr="00890605" w14:paraId="23130A1D" w14:textId="77777777" w:rsidTr="006D57BA">
        <w:trPr>
          <w:trHeight w:hRule="exact" w:val="624"/>
        </w:trPr>
        <w:tc>
          <w:tcPr>
            <w:tcW w:w="3352" w:type="dxa"/>
            <w:tcBorders>
              <w:top w:val="single" w:sz="6" w:space="0" w:color="auto"/>
              <w:left w:val="single" w:sz="6" w:space="0" w:color="auto"/>
              <w:bottom w:val="single" w:sz="6" w:space="0" w:color="auto"/>
              <w:right w:val="single" w:sz="4" w:space="0" w:color="auto"/>
            </w:tcBorders>
            <w:shd w:val="clear" w:color="auto" w:fill="FFFFFF"/>
            <w:vAlign w:val="center"/>
          </w:tcPr>
          <w:p w14:paraId="67E9801E" w14:textId="4E2E728F" w:rsidR="00751816" w:rsidRPr="00890605" w:rsidRDefault="00751816" w:rsidP="0018056C">
            <w:pPr>
              <w:shd w:val="clear" w:color="auto" w:fill="FFFFFF"/>
              <w:spacing w:after="0" w:line="240" w:lineRule="auto"/>
              <w:ind w:left="91" w:right="-51"/>
              <w:rPr>
                <w:rFonts w:eastAsia="Times New Roman"/>
                <w:sz w:val="24"/>
                <w:szCs w:val="24"/>
              </w:rPr>
            </w:pPr>
            <w:r w:rsidRPr="00890605">
              <w:rPr>
                <w:rFonts w:eastAsia="Times New Roman"/>
                <w:sz w:val="24"/>
                <w:szCs w:val="24"/>
              </w:rPr>
              <w:t>Все осложнения</w:t>
            </w:r>
            <w:r w:rsidR="004A34F7" w:rsidRPr="00890605">
              <w:rPr>
                <w:rFonts w:eastAsia="Times New Roman"/>
                <w:color w:val="2C2D2E"/>
                <w:sz w:val="24"/>
                <w:szCs w:val="24"/>
              </w:rPr>
              <w:t>, n (%)</w:t>
            </w:r>
          </w:p>
        </w:tc>
        <w:tc>
          <w:tcPr>
            <w:tcW w:w="1702" w:type="dxa"/>
            <w:tcBorders>
              <w:top w:val="single" w:sz="4" w:space="0" w:color="auto"/>
              <w:left w:val="single" w:sz="4" w:space="0" w:color="auto"/>
              <w:bottom w:val="single" w:sz="4" w:space="0" w:color="auto"/>
              <w:right w:val="single" w:sz="4" w:space="0" w:color="auto"/>
            </w:tcBorders>
            <w:shd w:val="clear" w:color="auto" w:fill="FFFFFF"/>
            <w:vAlign w:val="center"/>
          </w:tcPr>
          <w:p w14:paraId="03E4EBC6" w14:textId="2452DC51" w:rsidR="00751816" w:rsidRPr="00890605" w:rsidRDefault="00751816" w:rsidP="0018056C">
            <w:pPr>
              <w:shd w:val="clear" w:color="auto" w:fill="FFFFFF"/>
              <w:spacing w:after="0" w:line="240" w:lineRule="auto"/>
              <w:jc w:val="center"/>
              <w:rPr>
                <w:color w:val="000000" w:themeColor="text1"/>
                <w:sz w:val="24"/>
                <w:szCs w:val="24"/>
              </w:rPr>
            </w:pPr>
            <w:r w:rsidRPr="00890605">
              <w:rPr>
                <w:color w:val="000000" w:themeColor="text1"/>
                <w:sz w:val="24"/>
                <w:szCs w:val="24"/>
              </w:rPr>
              <w:t>21 (38,2)</w:t>
            </w:r>
          </w:p>
        </w:tc>
        <w:tc>
          <w:tcPr>
            <w:tcW w:w="1844" w:type="dxa"/>
            <w:tcBorders>
              <w:top w:val="single" w:sz="4" w:space="0" w:color="auto"/>
              <w:left w:val="single" w:sz="4" w:space="0" w:color="auto"/>
              <w:bottom w:val="single" w:sz="4" w:space="0" w:color="auto"/>
              <w:right w:val="single" w:sz="4" w:space="0" w:color="auto"/>
            </w:tcBorders>
            <w:vAlign w:val="center"/>
          </w:tcPr>
          <w:p w14:paraId="0035BB7D" w14:textId="19DAC4C7" w:rsidR="00751816" w:rsidRPr="00890605" w:rsidRDefault="00751816" w:rsidP="0018056C">
            <w:pPr>
              <w:shd w:val="clear" w:color="auto" w:fill="FFFFFF"/>
              <w:spacing w:after="0" w:line="240" w:lineRule="auto"/>
              <w:jc w:val="center"/>
              <w:rPr>
                <w:sz w:val="24"/>
                <w:szCs w:val="24"/>
              </w:rPr>
            </w:pPr>
            <w:r w:rsidRPr="00890605">
              <w:rPr>
                <w:sz w:val="24"/>
                <w:szCs w:val="24"/>
              </w:rPr>
              <w:t>2 (7,4)</w:t>
            </w:r>
          </w:p>
        </w:tc>
        <w:tc>
          <w:tcPr>
            <w:tcW w:w="1701" w:type="dxa"/>
            <w:tcBorders>
              <w:top w:val="single" w:sz="4" w:space="0" w:color="auto"/>
              <w:left w:val="single" w:sz="4" w:space="0" w:color="auto"/>
              <w:bottom w:val="single" w:sz="4" w:space="0" w:color="auto"/>
              <w:right w:val="single" w:sz="4" w:space="0" w:color="auto"/>
            </w:tcBorders>
            <w:vAlign w:val="center"/>
          </w:tcPr>
          <w:p w14:paraId="28665280" w14:textId="4F51052C" w:rsidR="00751816" w:rsidRPr="00890605" w:rsidRDefault="00751816" w:rsidP="0018056C">
            <w:pPr>
              <w:shd w:val="clear" w:color="auto" w:fill="FFFFFF"/>
              <w:spacing w:after="0" w:line="240" w:lineRule="auto"/>
              <w:jc w:val="center"/>
              <w:rPr>
                <w:sz w:val="24"/>
                <w:szCs w:val="24"/>
              </w:rPr>
            </w:pPr>
            <w:r w:rsidRPr="00890605">
              <w:rPr>
                <w:sz w:val="24"/>
                <w:szCs w:val="24"/>
              </w:rPr>
              <w:t>19 (67,9)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7877B2CB" w14:textId="489CBF73" w:rsidR="00751816" w:rsidRPr="00890605" w:rsidRDefault="00751816" w:rsidP="0018056C">
            <w:pPr>
              <w:spacing w:after="0" w:line="240" w:lineRule="auto"/>
              <w:jc w:val="center"/>
              <w:rPr>
                <w:color w:val="000000" w:themeColor="text1"/>
                <w:sz w:val="24"/>
                <w:szCs w:val="24"/>
              </w:rPr>
            </w:pPr>
            <w:r w:rsidRPr="00890605">
              <w:rPr>
                <w:sz w:val="24"/>
                <w:szCs w:val="24"/>
              </w:rPr>
              <w:t>&lt;0,001</w:t>
            </w:r>
          </w:p>
        </w:tc>
      </w:tr>
    </w:tbl>
    <w:p w14:paraId="7F990CDE" w14:textId="77777777" w:rsidR="00751816" w:rsidRDefault="00751816" w:rsidP="000310C6">
      <w:pPr>
        <w:spacing w:after="0" w:line="240" w:lineRule="auto"/>
        <w:jc w:val="both"/>
        <w:rPr>
          <w:rFonts w:eastAsia="Times New Roman"/>
          <w:b/>
          <w:szCs w:val="28"/>
          <w:lang w:eastAsia="ru-RU"/>
        </w:rPr>
      </w:pPr>
    </w:p>
    <w:p w14:paraId="5EBE8ACD" w14:textId="77777777" w:rsidR="000310C6" w:rsidRDefault="000310C6" w:rsidP="000310C6">
      <w:pPr>
        <w:spacing w:after="0" w:line="240" w:lineRule="auto"/>
        <w:jc w:val="both"/>
        <w:rPr>
          <w:rFonts w:eastAsia="Times New Roman"/>
          <w:b/>
          <w:szCs w:val="28"/>
          <w:lang w:eastAsia="ru-RU"/>
        </w:rPr>
      </w:pPr>
    </w:p>
    <w:p w14:paraId="6C3D5C0E" w14:textId="77593050" w:rsidR="003102CB" w:rsidRDefault="00372C40" w:rsidP="000310C6">
      <w:pPr>
        <w:spacing w:after="0" w:line="240" w:lineRule="auto"/>
        <w:jc w:val="center"/>
        <w:rPr>
          <w:rFonts w:eastAsia="Times New Roman"/>
          <w:b/>
          <w:szCs w:val="28"/>
          <w:lang w:eastAsia="ru-RU"/>
        </w:rPr>
      </w:pPr>
      <w:r>
        <w:rPr>
          <w:noProof/>
          <w:szCs w:val="28"/>
          <w:lang w:eastAsia="ru-RU"/>
        </w:rPr>
        <w:drawing>
          <wp:inline distT="0" distB="0" distL="0" distR="0" wp14:anchorId="339F6B8B" wp14:editId="7C7F85BA">
            <wp:extent cx="6120130" cy="3835400"/>
            <wp:effectExtent l="0" t="0" r="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85A138B" w14:textId="77777777" w:rsidR="009B2EBD" w:rsidRPr="0023025C" w:rsidRDefault="009B2EBD" w:rsidP="000310C6">
      <w:pPr>
        <w:spacing w:after="0" w:line="240" w:lineRule="auto"/>
        <w:jc w:val="center"/>
        <w:rPr>
          <w:rFonts w:eastAsia="Times New Roman"/>
          <w:b/>
          <w:sz w:val="16"/>
          <w:szCs w:val="16"/>
          <w:lang w:eastAsia="ru-RU"/>
        </w:rPr>
      </w:pPr>
    </w:p>
    <w:p w14:paraId="57FF2DC3" w14:textId="0D9B58B4" w:rsidR="003102CB" w:rsidRPr="000310C6" w:rsidRDefault="009B2EBD" w:rsidP="000310C6">
      <w:pPr>
        <w:spacing w:after="0" w:line="240" w:lineRule="auto"/>
        <w:jc w:val="center"/>
        <w:rPr>
          <w:rFonts w:eastAsia="Times New Roman"/>
          <w:bCs/>
          <w:szCs w:val="28"/>
          <w:lang w:eastAsia="ru-RU"/>
        </w:rPr>
      </w:pPr>
      <w:r w:rsidRPr="009B2EBD">
        <w:rPr>
          <w:rFonts w:eastAsia="Times New Roman"/>
          <w:bCs/>
          <w:szCs w:val="28"/>
          <w:lang w:eastAsia="ru-RU"/>
        </w:rPr>
        <w:t xml:space="preserve">Рисунок </w:t>
      </w:r>
      <w:r w:rsidR="006F0DE7">
        <w:rPr>
          <w:rFonts w:eastAsia="Times New Roman"/>
          <w:bCs/>
          <w:szCs w:val="28"/>
          <w:lang w:eastAsia="ru-RU"/>
        </w:rPr>
        <w:t>26</w:t>
      </w:r>
      <w:r w:rsidR="000310C6" w:rsidRPr="000310C6">
        <w:rPr>
          <w:rFonts w:eastAsia="Times New Roman"/>
          <w:bCs/>
          <w:szCs w:val="28"/>
          <w:lang w:eastAsia="ru-RU"/>
        </w:rPr>
        <w:t xml:space="preserve"> </w:t>
      </w:r>
      <w:r w:rsidR="000310C6">
        <w:rPr>
          <w:rFonts w:eastAsia="Times New Roman"/>
          <w:szCs w:val="28"/>
          <w:lang w:eastAsia="ru-RU"/>
        </w:rPr>
        <w:t>– Сравнительный анализ осложнений</w:t>
      </w:r>
    </w:p>
    <w:p w14:paraId="4AA8561A" w14:textId="0F990996" w:rsidR="003102CB" w:rsidRDefault="003102CB" w:rsidP="000310C6">
      <w:pPr>
        <w:spacing w:after="0" w:line="240" w:lineRule="auto"/>
        <w:jc w:val="both"/>
        <w:rPr>
          <w:rFonts w:eastAsia="Times New Roman"/>
          <w:b/>
          <w:szCs w:val="28"/>
          <w:lang w:eastAsia="ru-RU"/>
        </w:rPr>
      </w:pPr>
    </w:p>
    <w:p w14:paraId="22538D88" w14:textId="7A6955F9" w:rsidR="004B65EB" w:rsidRDefault="005C5489" w:rsidP="000310C6">
      <w:pPr>
        <w:spacing w:after="0" w:line="240" w:lineRule="auto"/>
        <w:ind w:firstLine="709"/>
        <w:jc w:val="both"/>
        <w:rPr>
          <w:szCs w:val="28"/>
        </w:rPr>
      </w:pPr>
      <w:r w:rsidRPr="005C5489">
        <w:rPr>
          <w:szCs w:val="28"/>
        </w:rPr>
        <w:t xml:space="preserve">В группе контроля развились по </w:t>
      </w:r>
      <w:r>
        <w:rPr>
          <w:szCs w:val="28"/>
        </w:rPr>
        <w:t>одному</w:t>
      </w:r>
      <w:r w:rsidRPr="005C5489">
        <w:rPr>
          <w:szCs w:val="28"/>
        </w:rPr>
        <w:t xml:space="preserve"> случаю интраоперационных и послеоперационных осложнений в виде инфаркта миокарда</w:t>
      </w:r>
      <w:r w:rsidR="0017158A">
        <w:rPr>
          <w:szCs w:val="28"/>
        </w:rPr>
        <w:t xml:space="preserve"> со снижением контрактильной функции</w:t>
      </w:r>
      <w:r w:rsidR="00D23C7F">
        <w:rPr>
          <w:szCs w:val="28"/>
        </w:rPr>
        <w:t xml:space="preserve"> сердца</w:t>
      </w:r>
      <w:r w:rsidRPr="005C5489">
        <w:rPr>
          <w:szCs w:val="28"/>
        </w:rPr>
        <w:t>, тромбоза и кровотечения, некроз кишечника</w:t>
      </w:r>
      <w:r>
        <w:rPr>
          <w:szCs w:val="28"/>
        </w:rPr>
        <w:t xml:space="preserve">, </w:t>
      </w:r>
      <w:r w:rsidRPr="005C5489">
        <w:rPr>
          <w:szCs w:val="28"/>
        </w:rPr>
        <w:t xml:space="preserve">эндоподтекания I типа </w:t>
      </w:r>
      <w:r>
        <w:rPr>
          <w:szCs w:val="28"/>
        </w:rPr>
        <w:t xml:space="preserve">и летальности </w:t>
      </w:r>
      <w:r w:rsidRPr="005C5489">
        <w:rPr>
          <w:szCs w:val="28"/>
        </w:rPr>
        <w:t>(p=1</w:t>
      </w:r>
      <w:r>
        <w:rPr>
          <w:szCs w:val="28"/>
        </w:rPr>
        <w:t>,</w:t>
      </w:r>
      <w:r w:rsidRPr="005C5489">
        <w:rPr>
          <w:szCs w:val="28"/>
        </w:rPr>
        <w:t xml:space="preserve">000). </w:t>
      </w:r>
    </w:p>
    <w:p w14:paraId="46B43B3A" w14:textId="72292CC9" w:rsidR="000101AA" w:rsidRPr="006513DC" w:rsidRDefault="00372C40" w:rsidP="000101AA">
      <w:pPr>
        <w:spacing w:after="0" w:line="240" w:lineRule="auto"/>
        <w:ind w:firstLine="709"/>
        <w:jc w:val="both"/>
        <w:rPr>
          <w:szCs w:val="28"/>
        </w:rPr>
      </w:pPr>
      <w:r w:rsidRPr="00372C40">
        <w:rPr>
          <w:szCs w:val="28"/>
        </w:rPr>
        <w:t>Постэмболизационный синдром развился у 2 (7,4%) пациентов основной группы и у 4 (14,3%) группы контроля (p=0,669).</w:t>
      </w:r>
    </w:p>
    <w:p w14:paraId="6AA4EC8C" w14:textId="3B8D8A53" w:rsidR="005C5489" w:rsidRDefault="001161DD" w:rsidP="000546D5">
      <w:pPr>
        <w:autoSpaceDE w:val="0"/>
        <w:autoSpaceDN w:val="0"/>
        <w:adjustRightInd w:val="0"/>
        <w:spacing w:after="0" w:line="240" w:lineRule="auto"/>
        <w:ind w:firstLine="567"/>
        <w:jc w:val="both"/>
        <w:rPr>
          <w:szCs w:val="28"/>
        </w:rPr>
      </w:pPr>
      <w:r w:rsidRPr="001161DD">
        <w:rPr>
          <w:szCs w:val="28"/>
        </w:rPr>
        <w:t xml:space="preserve">Осложнение в виде эндоподтекания II типа развилось у 11 (39,3%) пациентов группы контроля. Ни одного случая эндоподтекания II типа </w:t>
      </w:r>
      <w:r w:rsidR="007E5263" w:rsidRPr="007E5263">
        <w:rPr>
          <w:szCs w:val="28"/>
        </w:rPr>
        <w:t>в основной группе</w:t>
      </w:r>
      <w:r w:rsidRPr="001161DD">
        <w:rPr>
          <w:szCs w:val="28"/>
        </w:rPr>
        <w:t xml:space="preserve"> за период наблюдения за пациентами зафиксировано не было</w:t>
      </w:r>
      <w:r w:rsidR="00C7642B" w:rsidRPr="00C7642B">
        <w:t xml:space="preserve"> </w:t>
      </w:r>
      <w:r w:rsidRPr="000101AA">
        <w:rPr>
          <w:szCs w:val="28"/>
        </w:rPr>
        <w:t>(p&lt;0,001)</w:t>
      </w:r>
      <w:r>
        <w:rPr>
          <w:szCs w:val="28"/>
        </w:rPr>
        <w:t>.</w:t>
      </w:r>
    </w:p>
    <w:p w14:paraId="102E5EC1" w14:textId="6325EC5C" w:rsidR="00256E91" w:rsidRDefault="00256E91" w:rsidP="00256E91">
      <w:pPr>
        <w:autoSpaceDE w:val="0"/>
        <w:autoSpaceDN w:val="0"/>
        <w:adjustRightInd w:val="0"/>
        <w:spacing w:after="0" w:line="240" w:lineRule="auto"/>
        <w:ind w:firstLine="567"/>
        <w:jc w:val="both"/>
        <w:rPr>
          <w:szCs w:val="28"/>
        </w:rPr>
      </w:pPr>
      <w:r w:rsidRPr="00090379">
        <w:rPr>
          <w:szCs w:val="28"/>
        </w:rPr>
        <w:t xml:space="preserve">С целью последующего анализа результатов в обеих группах все зарегистрированные </w:t>
      </w:r>
      <w:r>
        <w:rPr>
          <w:szCs w:val="28"/>
        </w:rPr>
        <w:t>осложнения, связанные непосредственно с выполнением окклюзии ВПА,</w:t>
      </w:r>
      <w:r w:rsidRPr="00090379">
        <w:rPr>
          <w:szCs w:val="28"/>
        </w:rPr>
        <w:t xml:space="preserve"> </w:t>
      </w:r>
      <w:r>
        <w:rPr>
          <w:szCs w:val="28"/>
        </w:rPr>
        <w:t xml:space="preserve">за первый год наблюдения (период максимального риска развития осложнений по данным литературы) </w:t>
      </w:r>
      <w:r w:rsidRPr="00090379">
        <w:rPr>
          <w:szCs w:val="28"/>
        </w:rPr>
        <w:t xml:space="preserve">были объединены. </w:t>
      </w:r>
      <w:r w:rsidR="007E5263" w:rsidRPr="007E5263">
        <w:rPr>
          <w:szCs w:val="28"/>
        </w:rPr>
        <w:t>В основной группе</w:t>
      </w:r>
      <w:r w:rsidRPr="00090379">
        <w:rPr>
          <w:szCs w:val="28"/>
        </w:rPr>
        <w:t xml:space="preserve"> – зарегистрированные случаи </w:t>
      </w:r>
      <w:r w:rsidR="00656CF0" w:rsidRPr="00090379">
        <w:rPr>
          <w:szCs w:val="28"/>
        </w:rPr>
        <w:t>постэмболизационного</w:t>
      </w:r>
      <w:r w:rsidRPr="00090379">
        <w:rPr>
          <w:szCs w:val="28"/>
        </w:rPr>
        <w:t xml:space="preserve"> синдрома</w:t>
      </w:r>
      <w:r>
        <w:rPr>
          <w:szCs w:val="28"/>
        </w:rPr>
        <w:t xml:space="preserve"> (2 случая)</w:t>
      </w:r>
      <w:r w:rsidRPr="00090379">
        <w:rPr>
          <w:szCs w:val="28"/>
        </w:rPr>
        <w:t xml:space="preserve">, в группе </w:t>
      </w:r>
      <w:r>
        <w:rPr>
          <w:szCs w:val="28"/>
        </w:rPr>
        <w:t>контроля</w:t>
      </w:r>
      <w:r w:rsidRPr="00090379">
        <w:rPr>
          <w:szCs w:val="28"/>
        </w:rPr>
        <w:t xml:space="preserve"> – случаи </w:t>
      </w:r>
      <w:r w:rsidR="00656CF0" w:rsidRPr="00090379">
        <w:rPr>
          <w:szCs w:val="28"/>
        </w:rPr>
        <w:t>постэмболизационного</w:t>
      </w:r>
      <w:r w:rsidRPr="00090379">
        <w:rPr>
          <w:szCs w:val="28"/>
        </w:rPr>
        <w:t xml:space="preserve"> синдрома </w:t>
      </w:r>
      <w:r>
        <w:rPr>
          <w:szCs w:val="28"/>
        </w:rPr>
        <w:t xml:space="preserve">и </w:t>
      </w:r>
      <w:r w:rsidRPr="00090379">
        <w:rPr>
          <w:szCs w:val="28"/>
        </w:rPr>
        <w:t>выявленных эндоподтеканий II тип</w:t>
      </w:r>
      <w:r>
        <w:rPr>
          <w:szCs w:val="28"/>
        </w:rPr>
        <w:t>а</w:t>
      </w:r>
      <w:r w:rsidRPr="00090379">
        <w:rPr>
          <w:szCs w:val="28"/>
        </w:rPr>
        <w:t xml:space="preserve"> </w:t>
      </w:r>
      <w:r>
        <w:rPr>
          <w:szCs w:val="28"/>
        </w:rPr>
        <w:t>(11 случаев)</w:t>
      </w:r>
      <w:r w:rsidRPr="00090379">
        <w:rPr>
          <w:szCs w:val="28"/>
        </w:rPr>
        <w:t>.</w:t>
      </w:r>
    </w:p>
    <w:p w14:paraId="5DF5D0AD" w14:textId="75020D26" w:rsidR="00256E91" w:rsidRPr="00EB31B6" w:rsidRDefault="00256E91" w:rsidP="00256E91">
      <w:pPr>
        <w:autoSpaceDE w:val="0"/>
        <w:autoSpaceDN w:val="0"/>
        <w:adjustRightInd w:val="0"/>
        <w:spacing w:after="0" w:line="240" w:lineRule="auto"/>
        <w:ind w:firstLine="567"/>
        <w:jc w:val="both"/>
        <w:rPr>
          <w:rFonts w:eastAsia="Calibri"/>
          <w:szCs w:val="28"/>
        </w:rPr>
      </w:pPr>
      <w:r w:rsidRPr="00EB31B6">
        <w:rPr>
          <w:rFonts w:eastAsia="Calibri"/>
          <w:szCs w:val="28"/>
        </w:rPr>
        <w:t>Относительный риск</w:t>
      </w:r>
      <w:r>
        <w:rPr>
          <w:rFonts w:eastAsia="Calibri"/>
          <w:szCs w:val="28"/>
        </w:rPr>
        <w:t xml:space="preserve"> для развившихся </w:t>
      </w:r>
      <w:r w:rsidR="0023264A" w:rsidRPr="0023264A">
        <w:rPr>
          <w:rFonts w:eastAsia="Times New Roman"/>
          <w:szCs w:val="28"/>
          <w:lang w:eastAsia="ru-RU"/>
        </w:rPr>
        <w:t xml:space="preserve">эндоподтеканий </w:t>
      </w:r>
      <w:r w:rsidR="0023264A" w:rsidRPr="0023264A">
        <w:rPr>
          <w:rFonts w:eastAsia="Times New Roman"/>
          <w:szCs w:val="28"/>
          <w:lang w:val="en-US" w:eastAsia="ru-RU"/>
        </w:rPr>
        <w:t>II</w:t>
      </w:r>
      <w:r w:rsidR="0023264A" w:rsidRPr="0023264A">
        <w:rPr>
          <w:rFonts w:eastAsia="Times New Roman"/>
          <w:szCs w:val="28"/>
          <w:lang w:eastAsia="ru-RU"/>
        </w:rPr>
        <w:t xml:space="preserve"> типа и/или постэмболизационного синдрома</w:t>
      </w:r>
      <w:r w:rsidR="0023264A">
        <w:rPr>
          <w:rFonts w:eastAsia="Calibri"/>
          <w:szCs w:val="28"/>
        </w:rPr>
        <w:t xml:space="preserve"> </w:t>
      </w:r>
      <w:r>
        <w:rPr>
          <w:rFonts w:eastAsia="Calibri"/>
          <w:szCs w:val="28"/>
        </w:rPr>
        <w:t>‒ 0,189 (</w:t>
      </w:r>
      <w:r w:rsidRPr="00EB31B6">
        <w:rPr>
          <w:rFonts w:eastAsia="Calibri"/>
          <w:szCs w:val="28"/>
        </w:rPr>
        <w:t>95%</w:t>
      </w:r>
      <w:r>
        <w:rPr>
          <w:rFonts w:eastAsia="Calibri"/>
          <w:szCs w:val="28"/>
        </w:rPr>
        <w:t xml:space="preserve"> ДИ:</w:t>
      </w:r>
      <w:r w:rsidRPr="00EB31B6">
        <w:rPr>
          <w:rFonts w:eastAsia="Calibri"/>
          <w:szCs w:val="28"/>
        </w:rPr>
        <w:t xml:space="preserve"> 0</w:t>
      </w:r>
      <w:r>
        <w:rPr>
          <w:rFonts w:eastAsia="Calibri"/>
          <w:szCs w:val="28"/>
        </w:rPr>
        <w:t>,</w:t>
      </w:r>
      <w:r w:rsidRPr="00EB31B6">
        <w:rPr>
          <w:rFonts w:eastAsia="Calibri"/>
          <w:szCs w:val="28"/>
        </w:rPr>
        <w:t>0</w:t>
      </w:r>
      <w:r>
        <w:rPr>
          <w:rFonts w:eastAsia="Calibri"/>
          <w:szCs w:val="28"/>
        </w:rPr>
        <w:t>46-</w:t>
      </w:r>
      <w:r w:rsidRPr="00EB31B6">
        <w:rPr>
          <w:rFonts w:eastAsia="Calibri"/>
          <w:szCs w:val="28"/>
        </w:rPr>
        <w:t>0</w:t>
      </w:r>
      <w:r>
        <w:rPr>
          <w:rFonts w:eastAsia="Calibri"/>
          <w:szCs w:val="28"/>
        </w:rPr>
        <w:t>,773</w:t>
      </w:r>
      <w:r w:rsidRPr="00EB31B6">
        <w:rPr>
          <w:rFonts w:eastAsia="Calibri"/>
          <w:szCs w:val="28"/>
        </w:rPr>
        <w:t>) (</w:t>
      </w:r>
      <w:r w:rsidRPr="00EB31B6">
        <w:rPr>
          <w:rFonts w:eastAsia="Calibri"/>
          <w:szCs w:val="28"/>
          <w:lang w:val="en-US"/>
        </w:rPr>
        <w:t>p</w:t>
      </w:r>
      <w:r w:rsidRPr="00EB31B6">
        <w:rPr>
          <w:rFonts w:eastAsia="Calibri"/>
          <w:szCs w:val="28"/>
        </w:rPr>
        <w:t>=0</w:t>
      </w:r>
      <w:r>
        <w:rPr>
          <w:rFonts w:eastAsia="Calibri"/>
          <w:szCs w:val="28"/>
        </w:rPr>
        <w:t>,</w:t>
      </w:r>
      <w:r w:rsidRPr="00EB31B6">
        <w:rPr>
          <w:rFonts w:eastAsia="Calibri"/>
          <w:szCs w:val="28"/>
        </w:rPr>
        <w:t>0</w:t>
      </w:r>
      <w:r>
        <w:rPr>
          <w:rFonts w:eastAsia="Calibri"/>
          <w:szCs w:val="28"/>
        </w:rPr>
        <w:t>2</w:t>
      </w:r>
      <w:r w:rsidRPr="00EB31B6">
        <w:rPr>
          <w:rFonts w:eastAsia="Calibri"/>
          <w:szCs w:val="28"/>
        </w:rPr>
        <w:t>),</w:t>
      </w:r>
      <w:r w:rsidRPr="00AD209A">
        <w:rPr>
          <w:rFonts w:eastAsia="Calibri"/>
          <w:szCs w:val="28"/>
        </w:rPr>
        <w:t xml:space="preserve"> </w:t>
      </w:r>
      <w:r w:rsidR="006F0DE7" w:rsidRPr="00EB31B6">
        <w:rPr>
          <w:rFonts w:eastAsia="Calibri"/>
          <w:szCs w:val="28"/>
        </w:rPr>
        <w:t>следовательно,</w:t>
      </w:r>
      <w:r w:rsidRPr="00EB31B6">
        <w:rPr>
          <w:rFonts w:eastAsia="Calibri"/>
          <w:szCs w:val="28"/>
        </w:rPr>
        <w:t xml:space="preserve"> применение нового вида операции уменьшает</w:t>
      </w:r>
      <w:r>
        <w:rPr>
          <w:rFonts w:eastAsia="Calibri"/>
          <w:szCs w:val="28"/>
        </w:rPr>
        <w:t xml:space="preserve"> </w:t>
      </w:r>
      <w:r w:rsidRPr="00EB31B6">
        <w:rPr>
          <w:rFonts w:eastAsia="Calibri"/>
          <w:szCs w:val="28"/>
        </w:rPr>
        <w:t xml:space="preserve">риск развития </w:t>
      </w:r>
      <w:r w:rsidR="0023264A">
        <w:rPr>
          <w:rFonts w:eastAsia="Calibri"/>
          <w:szCs w:val="28"/>
        </w:rPr>
        <w:t>данных</w:t>
      </w:r>
      <w:r>
        <w:rPr>
          <w:rFonts w:eastAsia="Calibri"/>
          <w:szCs w:val="28"/>
        </w:rPr>
        <w:t xml:space="preserve"> осложнений</w:t>
      </w:r>
      <w:r w:rsidRPr="00113C21">
        <w:rPr>
          <w:rFonts w:eastAsia="Calibri"/>
          <w:szCs w:val="28"/>
        </w:rPr>
        <w:t xml:space="preserve"> </w:t>
      </w:r>
      <w:r>
        <w:rPr>
          <w:rFonts w:eastAsia="Calibri"/>
          <w:szCs w:val="28"/>
        </w:rPr>
        <w:t>в 5,3 раза или на 84%</w:t>
      </w:r>
      <w:r w:rsidR="00547D2A" w:rsidRPr="00547D2A">
        <w:rPr>
          <w:rFonts w:eastAsia="Calibri"/>
          <w:szCs w:val="28"/>
        </w:rPr>
        <w:t xml:space="preserve"> </w:t>
      </w:r>
      <w:r w:rsidR="00547D2A">
        <w:rPr>
          <w:rFonts w:eastAsia="Calibri"/>
          <w:szCs w:val="28"/>
        </w:rPr>
        <w:t>у пациентов, подвергшихся превентивной эмболизации ВПА</w:t>
      </w:r>
      <w:r w:rsidRPr="00EB31B6">
        <w:rPr>
          <w:rFonts w:eastAsia="Calibri"/>
          <w:szCs w:val="28"/>
        </w:rPr>
        <w:t xml:space="preserve">. </w:t>
      </w:r>
    </w:p>
    <w:p w14:paraId="3A537063" w14:textId="47A9A638" w:rsidR="00256E91" w:rsidRDefault="00256E91" w:rsidP="00256E91">
      <w:pPr>
        <w:spacing w:after="0" w:line="240" w:lineRule="auto"/>
        <w:ind w:firstLine="709"/>
        <w:jc w:val="both"/>
        <w:rPr>
          <w:szCs w:val="28"/>
        </w:rPr>
      </w:pPr>
      <w:r w:rsidRPr="005C5489">
        <w:rPr>
          <w:szCs w:val="28"/>
        </w:rPr>
        <w:t>Показатель</w:t>
      </w:r>
      <w:r>
        <w:rPr>
          <w:szCs w:val="28"/>
        </w:rPr>
        <w:t xml:space="preserve"> </w:t>
      </w:r>
      <w:r w:rsidRPr="005C5489">
        <w:rPr>
          <w:szCs w:val="28"/>
          <w:lang w:val="en-US"/>
        </w:rPr>
        <w:t>NNT</w:t>
      </w:r>
      <w:r>
        <w:rPr>
          <w:szCs w:val="28"/>
        </w:rPr>
        <w:t xml:space="preserve"> для развития </w:t>
      </w:r>
      <w:r w:rsidR="00104AD0" w:rsidRPr="0023264A">
        <w:rPr>
          <w:rFonts w:eastAsia="Times New Roman"/>
          <w:szCs w:val="28"/>
          <w:lang w:eastAsia="ru-RU"/>
        </w:rPr>
        <w:t xml:space="preserve">эндоподтеканий </w:t>
      </w:r>
      <w:r w:rsidR="00104AD0" w:rsidRPr="0023264A">
        <w:rPr>
          <w:rFonts w:eastAsia="Times New Roman"/>
          <w:szCs w:val="28"/>
          <w:lang w:val="en-US" w:eastAsia="ru-RU"/>
        </w:rPr>
        <w:t>II</w:t>
      </w:r>
      <w:r w:rsidR="00104AD0" w:rsidRPr="0023264A">
        <w:rPr>
          <w:rFonts w:eastAsia="Times New Roman"/>
          <w:szCs w:val="28"/>
          <w:lang w:eastAsia="ru-RU"/>
        </w:rPr>
        <w:t xml:space="preserve"> типа и/или постэмболизационного синдрома</w:t>
      </w:r>
      <w:r w:rsidR="00104AD0">
        <w:rPr>
          <w:rFonts w:eastAsia="Times New Roman"/>
          <w:szCs w:val="28"/>
          <w:lang w:eastAsia="ru-RU"/>
        </w:rPr>
        <w:t>,</w:t>
      </w:r>
      <w:r w:rsidR="00104AD0" w:rsidRPr="0023264A">
        <w:rPr>
          <w:szCs w:val="28"/>
        </w:rPr>
        <w:t xml:space="preserve"> зафиксированных в ходе исследования за первый год</w:t>
      </w:r>
      <w:r w:rsidR="00104AD0">
        <w:rPr>
          <w:szCs w:val="28"/>
        </w:rPr>
        <w:t>,</w:t>
      </w:r>
      <w:r w:rsidRPr="00C7642B">
        <w:rPr>
          <w:szCs w:val="28"/>
        </w:rPr>
        <w:t xml:space="preserve"> </w:t>
      </w:r>
      <w:r>
        <w:rPr>
          <w:szCs w:val="28"/>
        </w:rPr>
        <w:t>составил</w:t>
      </w:r>
      <w:r w:rsidRPr="00C7642B">
        <w:rPr>
          <w:szCs w:val="28"/>
        </w:rPr>
        <w:t xml:space="preserve"> </w:t>
      </w:r>
      <w:r>
        <w:rPr>
          <w:szCs w:val="28"/>
        </w:rPr>
        <w:t>3</w:t>
      </w:r>
      <w:r w:rsidRPr="00E8548A">
        <w:rPr>
          <w:szCs w:val="28"/>
        </w:rPr>
        <w:t>,1</w:t>
      </w:r>
      <w:r>
        <w:rPr>
          <w:szCs w:val="28"/>
        </w:rPr>
        <w:t>37</w:t>
      </w:r>
      <w:r w:rsidRPr="00C7642B">
        <w:rPr>
          <w:szCs w:val="28"/>
        </w:rPr>
        <w:t xml:space="preserve"> (95% </w:t>
      </w:r>
      <w:r>
        <w:rPr>
          <w:szCs w:val="28"/>
        </w:rPr>
        <w:t>ДИ:</w:t>
      </w:r>
      <w:r w:rsidRPr="00C7642B">
        <w:rPr>
          <w:szCs w:val="28"/>
        </w:rPr>
        <w:t xml:space="preserve"> 1,</w:t>
      </w:r>
      <w:r>
        <w:rPr>
          <w:szCs w:val="28"/>
        </w:rPr>
        <w:t>898-9,043</w:t>
      </w:r>
      <w:r w:rsidRPr="00C7642B">
        <w:rPr>
          <w:szCs w:val="28"/>
        </w:rPr>
        <w:t xml:space="preserve">). </w:t>
      </w:r>
      <w:r w:rsidRPr="005C5489">
        <w:rPr>
          <w:szCs w:val="28"/>
        </w:rPr>
        <w:t xml:space="preserve">Это означает, что </w:t>
      </w:r>
      <w:r>
        <w:rPr>
          <w:szCs w:val="28"/>
        </w:rPr>
        <w:t>примерно</w:t>
      </w:r>
      <w:r w:rsidRPr="005C5489">
        <w:rPr>
          <w:szCs w:val="28"/>
        </w:rPr>
        <w:t xml:space="preserve"> у каждого </w:t>
      </w:r>
      <w:r w:rsidRPr="00DF71A5">
        <w:rPr>
          <w:szCs w:val="28"/>
        </w:rPr>
        <w:t>четвертого</w:t>
      </w:r>
      <w:r w:rsidRPr="005C5489">
        <w:rPr>
          <w:szCs w:val="28"/>
        </w:rPr>
        <w:t xml:space="preserve"> пациента удастся предотвратить развитие данных осложнений при использовании предложенного способа.</w:t>
      </w:r>
    </w:p>
    <w:p w14:paraId="6623C9FA" w14:textId="4B91F00E" w:rsidR="0015479A" w:rsidRDefault="00896A35" w:rsidP="00C35350">
      <w:pPr>
        <w:spacing w:after="0" w:line="240" w:lineRule="auto"/>
        <w:ind w:firstLine="709"/>
        <w:jc w:val="both"/>
        <w:rPr>
          <w:szCs w:val="28"/>
        </w:rPr>
      </w:pPr>
      <w:r w:rsidRPr="004234F7">
        <w:rPr>
          <w:bCs/>
          <w:szCs w:val="28"/>
        </w:rPr>
        <w:t xml:space="preserve">Для оценки силы связи между </w:t>
      </w:r>
      <w:r w:rsidR="00363B88">
        <w:rPr>
          <w:bCs/>
          <w:szCs w:val="28"/>
        </w:rPr>
        <w:t xml:space="preserve">исследуемой </w:t>
      </w:r>
      <w:r w:rsidRPr="004234F7">
        <w:rPr>
          <w:bCs/>
          <w:szCs w:val="28"/>
        </w:rPr>
        <w:t xml:space="preserve">методикой </w:t>
      </w:r>
      <w:r w:rsidR="00363B88">
        <w:rPr>
          <w:bCs/>
          <w:szCs w:val="28"/>
        </w:rPr>
        <w:t>эмболизации</w:t>
      </w:r>
      <w:r w:rsidRPr="004234F7">
        <w:rPr>
          <w:bCs/>
          <w:szCs w:val="28"/>
        </w:rPr>
        <w:t xml:space="preserve"> и развитием эндоподтекания </w:t>
      </w:r>
      <w:r w:rsidRPr="004234F7">
        <w:rPr>
          <w:bCs/>
          <w:szCs w:val="28"/>
          <w:lang w:val="en-US"/>
        </w:rPr>
        <w:t>II</w:t>
      </w:r>
      <w:r w:rsidRPr="004234F7">
        <w:rPr>
          <w:bCs/>
          <w:szCs w:val="28"/>
        </w:rPr>
        <w:t xml:space="preserve"> типа</w:t>
      </w:r>
      <w:r w:rsidR="00363B88">
        <w:rPr>
          <w:bCs/>
          <w:szCs w:val="28"/>
        </w:rPr>
        <w:t xml:space="preserve"> </w:t>
      </w:r>
      <w:r w:rsidRPr="004234F7">
        <w:rPr>
          <w:bCs/>
          <w:szCs w:val="28"/>
        </w:rPr>
        <w:t>был рассчитан к</w:t>
      </w:r>
      <w:r w:rsidR="00F67C89" w:rsidRPr="004234F7">
        <w:rPr>
          <w:bCs/>
          <w:szCs w:val="28"/>
        </w:rPr>
        <w:t>ритери</w:t>
      </w:r>
      <w:r w:rsidRPr="004234F7">
        <w:rPr>
          <w:bCs/>
          <w:szCs w:val="28"/>
        </w:rPr>
        <w:t>й</w:t>
      </w:r>
      <w:r w:rsidR="00F67C89" w:rsidRPr="004234F7">
        <w:rPr>
          <w:bCs/>
          <w:szCs w:val="28"/>
        </w:rPr>
        <w:t xml:space="preserve"> φ</w:t>
      </w:r>
      <w:r w:rsidR="00363B88">
        <w:rPr>
          <w:bCs/>
          <w:szCs w:val="28"/>
        </w:rPr>
        <w:t xml:space="preserve">, равный </w:t>
      </w:r>
      <w:r w:rsidRPr="004234F7">
        <w:rPr>
          <w:bCs/>
          <w:szCs w:val="28"/>
        </w:rPr>
        <w:t>0,491 (</w:t>
      </w:r>
      <w:r w:rsidR="005A5F05" w:rsidRPr="004234F7">
        <w:rPr>
          <w:bCs/>
          <w:szCs w:val="28"/>
          <w:lang w:val="en-US"/>
        </w:rPr>
        <w:t>p</w:t>
      </w:r>
      <w:r w:rsidR="005A5F05" w:rsidRPr="004234F7">
        <w:rPr>
          <w:szCs w:val="28"/>
        </w:rPr>
        <w:t xml:space="preserve">&lt;0,001), что говорит об </w:t>
      </w:r>
      <w:r w:rsidR="005A5F05" w:rsidRPr="004234F7">
        <w:rPr>
          <w:rFonts w:eastAsia="Calibri"/>
          <w:szCs w:val="28"/>
          <w:shd w:val="clear" w:color="auto" w:fill="FFFFFF"/>
        </w:rPr>
        <w:t xml:space="preserve">относительно сильной связи. Критерий </w:t>
      </w:r>
      <w:r w:rsidR="005A5F05" w:rsidRPr="004234F7">
        <w:rPr>
          <w:bCs/>
          <w:szCs w:val="28"/>
        </w:rPr>
        <w:t>φ</w:t>
      </w:r>
      <w:r w:rsidR="00363B88">
        <w:rPr>
          <w:bCs/>
          <w:szCs w:val="28"/>
        </w:rPr>
        <w:t xml:space="preserve">, равный </w:t>
      </w:r>
      <w:r w:rsidR="005A5F05" w:rsidRPr="004234F7">
        <w:rPr>
          <w:bCs/>
          <w:szCs w:val="28"/>
        </w:rPr>
        <w:t>0,622 (</w:t>
      </w:r>
      <w:r w:rsidR="005A5F05" w:rsidRPr="004234F7">
        <w:rPr>
          <w:bCs/>
          <w:szCs w:val="28"/>
          <w:lang w:val="en-US"/>
        </w:rPr>
        <w:t>p</w:t>
      </w:r>
      <w:r w:rsidR="005A5F05" w:rsidRPr="004234F7">
        <w:rPr>
          <w:szCs w:val="28"/>
        </w:rPr>
        <w:t>&lt;0,001)</w:t>
      </w:r>
      <w:r w:rsidR="00363B88">
        <w:rPr>
          <w:szCs w:val="28"/>
        </w:rPr>
        <w:t>,</w:t>
      </w:r>
      <w:r w:rsidR="005A5F05" w:rsidRPr="004234F7">
        <w:rPr>
          <w:szCs w:val="28"/>
        </w:rPr>
        <w:t xml:space="preserve"> получен</w:t>
      </w:r>
      <w:r w:rsidR="00363B88">
        <w:rPr>
          <w:szCs w:val="28"/>
        </w:rPr>
        <w:t xml:space="preserve">ный в ходе </w:t>
      </w:r>
      <w:r w:rsidR="005A5F05" w:rsidRPr="004234F7">
        <w:rPr>
          <w:szCs w:val="28"/>
        </w:rPr>
        <w:t xml:space="preserve">оценки силы связи между всеми развившимися осложнениями и </w:t>
      </w:r>
      <w:r w:rsidR="00363B88">
        <w:rPr>
          <w:szCs w:val="28"/>
        </w:rPr>
        <w:t xml:space="preserve">исследуемой </w:t>
      </w:r>
      <w:r w:rsidR="005A5F05" w:rsidRPr="004234F7">
        <w:rPr>
          <w:szCs w:val="28"/>
        </w:rPr>
        <w:t xml:space="preserve">методикой </w:t>
      </w:r>
      <w:r w:rsidR="00363B88">
        <w:rPr>
          <w:szCs w:val="28"/>
        </w:rPr>
        <w:t>эмболизации</w:t>
      </w:r>
      <w:r w:rsidR="005A5F05" w:rsidRPr="004234F7">
        <w:rPr>
          <w:szCs w:val="28"/>
        </w:rPr>
        <w:t>, говорит о наличии сильной связи между ними.</w:t>
      </w:r>
    </w:p>
    <w:p w14:paraId="4493ACD7" w14:textId="30C6C0CB" w:rsidR="00772004" w:rsidRDefault="00A33CE5" w:rsidP="00C35350">
      <w:pPr>
        <w:autoSpaceDE w:val="0"/>
        <w:autoSpaceDN w:val="0"/>
        <w:adjustRightInd w:val="0"/>
        <w:spacing w:after="0" w:line="240" w:lineRule="auto"/>
        <w:ind w:firstLine="567"/>
        <w:jc w:val="both"/>
        <w:rPr>
          <w:szCs w:val="28"/>
        </w:rPr>
      </w:pPr>
      <w:r w:rsidRPr="00353EC7">
        <w:rPr>
          <w:szCs w:val="28"/>
        </w:rPr>
        <w:t>Функция дожития (оценка функции выживаемости</w:t>
      </w:r>
      <w:bookmarkStart w:id="5" w:name="_Hlk125826308"/>
      <w:r w:rsidR="00DF71A5">
        <w:rPr>
          <w:szCs w:val="28"/>
        </w:rPr>
        <w:t xml:space="preserve">, </w:t>
      </w:r>
      <w:r w:rsidRPr="00353EC7">
        <w:rPr>
          <w:szCs w:val="28"/>
        </w:rPr>
        <w:t>Cumulative Proportion Surviving at End of Interval</w:t>
      </w:r>
      <w:bookmarkEnd w:id="5"/>
      <w:r w:rsidRPr="00353EC7">
        <w:rPr>
          <w:szCs w:val="28"/>
        </w:rPr>
        <w:t xml:space="preserve">) </w:t>
      </w:r>
      <w:r>
        <w:rPr>
          <w:szCs w:val="28"/>
        </w:rPr>
        <w:t>–</w:t>
      </w:r>
      <w:r w:rsidRPr="00353EC7">
        <w:rPr>
          <w:szCs w:val="28"/>
        </w:rPr>
        <w:t xml:space="preserve"> кумулятивная доля </w:t>
      </w:r>
      <w:r w:rsidR="00AF1478">
        <w:rPr>
          <w:szCs w:val="28"/>
        </w:rPr>
        <w:t>пациентов</w:t>
      </w:r>
      <w:r w:rsidRPr="00353EC7">
        <w:rPr>
          <w:szCs w:val="28"/>
        </w:rPr>
        <w:t xml:space="preserve">, у которых не </w:t>
      </w:r>
      <w:r w:rsidR="00045F38">
        <w:rPr>
          <w:szCs w:val="28"/>
        </w:rPr>
        <w:t xml:space="preserve">развилось эндоподтекание </w:t>
      </w:r>
      <w:r w:rsidR="00045F38">
        <w:rPr>
          <w:szCs w:val="28"/>
          <w:lang w:val="en-US"/>
        </w:rPr>
        <w:t>II</w:t>
      </w:r>
      <w:r w:rsidR="00045F38" w:rsidRPr="00045F38">
        <w:rPr>
          <w:szCs w:val="28"/>
        </w:rPr>
        <w:t xml:space="preserve"> </w:t>
      </w:r>
      <w:r w:rsidR="00045F38">
        <w:rPr>
          <w:szCs w:val="28"/>
        </w:rPr>
        <w:t>типа</w:t>
      </w:r>
      <w:r w:rsidRPr="00353EC7">
        <w:rPr>
          <w:szCs w:val="28"/>
        </w:rPr>
        <w:t xml:space="preserve"> к концу </w:t>
      </w:r>
      <w:r w:rsidRPr="00500C1C">
        <w:rPr>
          <w:szCs w:val="28"/>
        </w:rPr>
        <w:t>30</w:t>
      </w:r>
      <w:r>
        <w:rPr>
          <w:szCs w:val="28"/>
        </w:rPr>
        <w:t xml:space="preserve"> месяцев составила </w:t>
      </w:r>
      <w:r w:rsidRPr="00772004">
        <w:rPr>
          <w:szCs w:val="28"/>
        </w:rPr>
        <w:t xml:space="preserve">1,0 (100%) в группе исследования и 0,607 (60,7%) в группе </w:t>
      </w:r>
      <w:r w:rsidRPr="00DF71A5">
        <w:rPr>
          <w:color w:val="000000" w:themeColor="text1"/>
          <w:szCs w:val="28"/>
        </w:rPr>
        <w:t>контроля (</w:t>
      </w:r>
      <w:r w:rsidR="009B2EBD" w:rsidRPr="00DF71A5">
        <w:rPr>
          <w:color w:val="000000" w:themeColor="text1"/>
          <w:szCs w:val="28"/>
        </w:rPr>
        <w:t>р</w:t>
      </w:r>
      <w:r w:rsidRPr="00DF71A5">
        <w:rPr>
          <w:color w:val="000000" w:themeColor="text1"/>
          <w:szCs w:val="28"/>
        </w:rPr>
        <w:t>исунк</w:t>
      </w:r>
      <w:r w:rsidR="006F52A3">
        <w:rPr>
          <w:color w:val="000000" w:themeColor="text1"/>
          <w:szCs w:val="28"/>
        </w:rPr>
        <w:t>и</w:t>
      </w:r>
      <w:r w:rsidR="009B5E1B" w:rsidRPr="00DF71A5">
        <w:rPr>
          <w:color w:val="000000" w:themeColor="text1"/>
          <w:szCs w:val="28"/>
        </w:rPr>
        <w:t xml:space="preserve"> 27, 28</w:t>
      </w:r>
      <w:r w:rsidRPr="00DF71A5">
        <w:rPr>
          <w:color w:val="000000" w:themeColor="text1"/>
          <w:szCs w:val="28"/>
        </w:rPr>
        <w:t xml:space="preserve">). </w:t>
      </w:r>
    </w:p>
    <w:p w14:paraId="44628FA8" w14:textId="77777777" w:rsidR="009B2EBD" w:rsidRDefault="009B2EBD" w:rsidP="00A33CE5">
      <w:pPr>
        <w:autoSpaceDE w:val="0"/>
        <w:autoSpaceDN w:val="0"/>
        <w:adjustRightInd w:val="0"/>
        <w:spacing w:after="0" w:line="240" w:lineRule="auto"/>
        <w:ind w:firstLine="567"/>
        <w:jc w:val="both"/>
        <w:rPr>
          <w:color w:val="000000"/>
          <w:szCs w:val="28"/>
          <w:shd w:val="clear" w:color="auto" w:fill="FAFAFA"/>
        </w:rPr>
      </w:pPr>
    </w:p>
    <w:p w14:paraId="67AD4229" w14:textId="3179D882" w:rsidR="009E61CA" w:rsidRDefault="009E61CA" w:rsidP="009B2EBD">
      <w:pPr>
        <w:autoSpaceDE w:val="0"/>
        <w:autoSpaceDN w:val="0"/>
        <w:adjustRightInd w:val="0"/>
        <w:spacing w:after="0" w:line="240" w:lineRule="auto"/>
        <w:jc w:val="center"/>
        <w:rPr>
          <w:sz w:val="24"/>
          <w:szCs w:val="24"/>
        </w:rPr>
      </w:pPr>
      <w:r>
        <w:rPr>
          <w:noProof/>
          <w:sz w:val="24"/>
          <w:szCs w:val="24"/>
          <w:lang w:eastAsia="ru-RU"/>
        </w:rPr>
        <w:drawing>
          <wp:inline distT="0" distB="0" distL="0" distR="0" wp14:anchorId="4D9852CC" wp14:editId="7ECD6A34">
            <wp:extent cx="4423736" cy="3537859"/>
            <wp:effectExtent l="0" t="0" r="0"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64799" cy="3570699"/>
                    </a:xfrm>
                    <a:prstGeom prst="rect">
                      <a:avLst/>
                    </a:prstGeom>
                    <a:noFill/>
                    <a:ln>
                      <a:noFill/>
                    </a:ln>
                  </pic:spPr>
                </pic:pic>
              </a:graphicData>
            </a:graphic>
          </wp:inline>
        </w:drawing>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357"/>
        <w:gridCol w:w="1258"/>
        <w:gridCol w:w="1258"/>
        <w:gridCol w:w="1258"/>
        <w:gridCol w:w="1258"/>
        <w:gridCol w:w="1259"/>
      </w:tblGrid>
      <w:tr w:rsidR="00874484" w14:paraId="34367B72" w14:textId="77777777" w:rsidTr="00874484">
        <w:trPr>
          <w:trHeight w:val="380"/>
        </w:trPr>
        <w:tc>
          <w:tcPr>
            <w:tcW w:w="1980" w:type="dxa"/>
          </w:tcPr>
          <w:p w14:paraId="3B9683C6" w14:textId="6A2BD3BB" w:rsidR="00D83388" w:rsidRPr="006626B7" w:rsidRDefault="00D83388" w:rsidP="00346AF6">
            <w:pPr>
              <w:autoSpaceDE w:val="0"/>
              <w:autoSpaceDN w:val="0"/>
              <w:adjustRightInd w:val="0"/>
              <w:jc w:val="both"/>
              <w:rPr>
                <w:sz w:val="24"/>
                <w:szCs w:val="24"/>
              </w:rPr>
            </w:pPr>
          </w:p>
        </w:tc>
        <w:tc>
          <w:tcPr>
            <w:tcW w:w="1357" w:type="dxa"/>
          </w:tcPr>
          <w:p w14:paraId="184A1EB8" w14:textId="325584E3" w:rsidR="00D83388" w:rsidRPr="006626B7" w:rsidRDefault="00D83388" w:rsidP="00346AF6">
            <w:pPr>
              <w:autoSpaceDE w:val="0"/>
              <w:autoSpaceDN w:val="0"/>
              <w:adjustRightInd w:val="0"/>
              <w:jc w:val="center"/>
              <w:rPr>
                <w:sz w:val="24"/>
                <w:szCs w:val="24"/>
              </w:rPr>
            </w:pPr>
            <w:r w:rsidRPr="006626B7">
              <w:rPr>
                <w:sz w:val="24"/>
                <w:szCs w:val="24"/>
              </w:rPr>
              <w:t xml:space="preserve">0 </w:t>
            </w:r>
            <w:r w:rsidR="00B156BF" w:rsidRPr="006626B7">
              <w:rPr>
                <w:sz w:val="24"/>
                <w:szCs w:val="24"/>
              </w:rPr>
              <w:t>мес.</w:t>
            </w:r>
          </w:p>
        </w:tc>
        <w:tc>
          <w:tcPr>
            <w:tcW w:w="1258" w:type="dxa"/>
          </w:tcPr>
          <w:p w14:paraId="6E893FE0" w14:textId="74B54AA1" w:rsidR="00D83388" w:rsidRPr="006626B7" w:rsidRDefault="00D83388" w:rsidP="00346AF6">
            <w:pPr>
              <w:autoSpaceDE w:val="0"/>
              <w:autoSpaceDN w:val="0"/>
              <w:adjustRightInd w:val="0"/>
              <w:jc w:val="center"/>
              <w:rPr>
                <w:sz w:val="24"/>
                <w:szCs w:val="24"/>
              </w:rPr>
            </w:pPr>
            <w:r w:rsidRPr="006626B7">
              <w:rPr>
                <w:sz w:val="24"/>
                <w:szCs w:val="24"/>
              </w:rPr>
              <w:t xml:space="preserve">6 </w:t>
            </w:r>
            <w:r w:rsidR="00B156BF" w:rsidRPr="006626B7">
              <w:rPr>
                <w:sz w:val="24"/>
                <w:szCs w:val="24"/>
              </w:rPr>
              <w:t>мес.</w:t>
            </w:r>
          </w:p>
        </w:tc>
        <w:tc>
          <w:tcPr>
            <w:tcW w:w="1258" w:type="dxa"/>
          </w:tcPr>
          <w:p w14:paraId="226455B6" w14:textId="35549C77" w:rsidR="00D83388" w:rsidRPr="006626B7" w:rsidRDefault="00D83388" w:rsidP="00346AF6">
            <w:pPr>
              <w:autoSpaceDE w:val="0"/>
              <w:autoSpaceDN w:val="0"/>
              <w:adjustRightInd w:val="0"/>
              <w:jc w:val="center"/>
              <w:rPr>
                <w:sz w:val="24"/>
                <w:szCs w:val="24"/>
              </w:rPr>
            </w:pPr>
            <w:r w:rsidRPr="006626B7">
              <w:rPr>
                <w:sz w:val="24"/>
                <w:szCs w:val="24"/>
              </w:rPr>
              <w:t xml:space="preserve">12 </w:t>
            </w:r>
            <w:r w:rsidR="00B156BF" w:rsidRPr="006626B7">
              <w:rPr>
                <w:sz w:val="24"/>
                <w:szCs w:val="24"/>
              </w:rPr>
              <w:t>мес.</w:t>
            </w:r>
          </w:p>
        </w:tc>
        <w:tc>
          <w:tcPr>
            <w:tcW w:w="1258" w:type="dxa"/>
          </w:tcPr>
          <w:p w14:paraId="7E38D8CB" w14:textId="33439364" w:rsidR="00D83388" w:rsidRPr="006626B7" w:rsidRDefault="00D83388" w:rsidP="00346AF6">
            <w:pPr>
              <w:autoSpaceDE w:val="0"/>
              <w:autoSpaceDN w:val="0"/>
              <w:adjustRightInd w:val="0"/>
              <w:jc w:val="center"/>
              <w:rPr>
                <w:sz w:val="24"/>
                <w:szCs w:val="24"/>
              </w:rPr>
            </w:pPr>
            <w:r w:rsidRPr="006626B7">
              <w:rPr>
                <w:sz w:val="24"/>
                <w:szCs w:val="24"/>
              </w:rPr>
              <w:t xml:space="preserve">18 </w:t>
            </w:r>
            <w:r w:rsidR="00B156BF" w:rsidRPr="006626B7">
              <w:rPr>
                <w:sz w:val="24"/>
                <w:szCs w:val="24"/>
              </w:rPr>
              <w:t>мес.</w:t>
            </w:r>
          </w:p>
        </w:tc>
        <w:tc>
          <w:tcPr>
            <w:tcW w:w="1258" w:type="dxa"/>
          </w:tcPr>
          <w:p w14:paraId="65E1CDFE" w14:textId="6967D642" w:rsidR="00D83388" w:rsidRPr="006626B7" w:rsidRDefault="00D83388" w:rsidP="00346AF6">
            <w:pPr>
              <w:autoSpaceDE w:val="0"/>
              <w:autoSpaceDN w:val="0"/>
              <w:adjustRightInd w:val="0"/>
              <w:jc w:val="center"/>
              <w:rPr>
                <w:sz w:val="24"/>
                <w:szCs w:val="24"/>
              </w:rPr>
            </w:pPr>
            <w:r w:rsidRPr="006626B7">
              <w:rPr>
                <w:sz w:val="24"/>
                <w:szCs w:val="24"/>
              </w:rPr>
              <w:t xml:space="preserve">24 </w:t>
            </w:r>
            <w:r w:rsidR="00B156BF" w:rsidRPr="006626B7">
              <w:rPr>
                <w:sz w:val="24"/>
                <w:szCs w:val="24"/>
              </w:rPr>
              <w:t>мес.</w:t>
            </w:r>
          </w:p>
        </w:tc>
        <w:tc>
          <w:tcPr>
            <w:tcW w:w="1259" w:type="dxa"/>
          </w:tcPr>
          <w:p w14:paraId="22A878FE" w14:textId="7E2A74E7" w:rsidR="00D83388" w:rsidRPr="006626B7" w:rsidRDefault="00D83388" w:rsidP="00346AF6">
            <w:pPr>
              <w:autoSpaceDE w:val="0"/>
              <w:autoSpaceDN w:val="0"/>
              <w:adjustRightInd w:val="0"/>
              <w:jc w:val="center"/>
              <w:rPr>
                <w:sz w:val="24"/>
                <w:szCs w:val="24"/>
              </w:rPr>
            </w:pPr>
            <w:r w:rsidRPr="006626B7">
              <w:rPr>
                <w:sz w:val="24"/>
                <w:szCs w:val="24"/>
              </w:rPr>
              <w:t xml:space="preserve">30 </w:t>
            </w:r>
            <w:r w:rsidR="00B156BF" w:rsidRPr="006626B7">
              <w:rPr>
                <w:sz w:val="24"/>
                <w:szCs w:val="24"/>
              </w:rPr>
              <w:t>мес.</w:t>
            </w:r>
          </w:p>
        </w:tc>
      </w:tr>
      <w:tr w:rsidR="00874484" w14:paraId="772A968B" w14:textId="77777777" w:rsidTr="00874484">
        <w:tc>
          <w:tcPr>
            <w:tcW w:w="1980" w:type="dxa"/>
          </w:tcPr>
          <w:p w14:paraId="292A8FB8" w14:textId="54895C04" w:rsidR="00D83388" w:rsidRPr="006626B7" w:rsidRDefault="00D83388" w:rsidP="00346AF6">
            <w:pPr>
              <w:autoSpaceDE w:val="0"/>
              <w:autoSpaceDN w:val="0"/>
              <w:adjustRightInd w:val="0"/>
              <w:jc w:val="both"/>
              <w:rPr>
                <w:sz w:val="24"/>
                <w:szCs w:val="24"/>
              </w:rPr>
            </w:pPr>
            <w:r w:rsidRPr="006626B7">
              <w:rPr>
                <w:sz w:val="24"/>
                <w:szCs w:val="24"/>
              </w:rPr>
              <w:t>Вмешательств</w:t>
            </w:r>
            <w:r w:rsidR="00874484">
              <w:rPr>
                <w:sz w:val="24"/>
                <w:szCs w:val="24"/>
              </w:rPr>
              <w:t>о</w:t>
            </w:r>
          </w:p>
        </w:tc>
        <w:tc>
          <w:tcPr>
            <w:tcW w:w="1357" w:type="dxa"/>
          </w:tcPr>
          <w:p w14:paraId="60D84E5F" w14:textId="0ED69CF7" w:rsidR="00D83388" w:rsidRPr="006626B7" w:rsidRDefault="00D83388" w:rsidP="00346AF6">
            <w:pPr>
              <w:autoSpaceDE w:val="0"/>
              <w:autoSpaceDN w:val="0"/>
              <w:adjustRightInd w:val="0"/>
              <w:jc w:val="center"/>
              <w:rPr>
                <w:sz w:val="24"/>
                <w:szCs w:val="24"/>
              </w:rPr>
            </w:pPr>
          </w:p>
        </w:tc>
        <w:tc>
          <w:tcPr>
            <w:tcW w:w="1258" w:type="dxa"/>
          </w:tcPr>
          <w:p w14:paraId="65438C1E" w14:textId="41199E31" w:rsidR="00D83388" w:rsidRPr="006626B7" w:rsidRDefault="00D83388" w:rsidP="00346AF6">
            <w:pPr>
              <w:autoSpaceDE w:val="0"/>
              <w:autoSpaceDN w:val="0"/>
              <w:adjustRightInd w:val="0"/>
              <w:jc w:val="center"/>
              <w:rPr>
                <w:sz w:val="24"/>
                <w:szCs w:val="24"/>
              </w:rPr>
            </w:pPr>
          </w:p>
        </w:tc>
        <w:tc>
          <w:tcPr>
            <w:tcW w:w="1258" w:type="dxa"/>
          </w:tcPr>
          <w:p w14:paraId="6B635388" w14:textId="6A51042A" w:rsidR="00D83388" w:rsidRPr="006626B7" w:rsidRDefault="00D83388" w:rsidP="00346AF6">
            <w:pPr>
              <w:autoSpaceDE w:val="0"/>
              <w:autoSpaceDN w:val="0"/>
              <w:adjustRightInd w:val="0"/>
              <w:jc w:val="center"/>
              <w:rPr>
                <w:sz w:val="24"/>
                <w:szCs w:val="24"/>
              </w:rPr>
            </w:pPr>
          </w:p>
        </w:tc>
        <w:tc>
          <w:tcPr>
            <w:tcW w:w="1258" w:type="dxa"/>
          </w:tcPr>
          <w:p w14:paraId="5C88732D" w14:textId="20B8BDAB" w:rsidR="00D83388" w:rsidRPr="006626B7" w:rsidRDefault="00D83388" w:rsidP="00346AF6">
            <w:pPr>
              <w:autoSpaceDE w:val="0"/>
              <w:autoSpaceDN w:val="0"/>
              <w:adjustRightInd w:val="0"/>
              <w:jc w:val="center"/>
              <w:rPr>
                <w:sz w:val="24"/>
                <w:szCs w:val="24"/>
              </w:rPr>
            </w:pPr>
          </w:p>
        </w:tc>
        <w:tc>
          <w:tcPr>
            <w:tcW w:w="1258" w:type="dxa"/>
          </w:tcPr>
          <w:p w14:paraId="79B77F67" w14:textId="4F08D3F8" w:rsidR="00D83388" w:rsidRPr="006626B7" w:rsidRDefault="00D83388" w:rsidP="00346AF6">
            <w:pPr>
              <w:autoSpaceDE w:val="0"/>
              <w:autoSpaceDN w:val="0"/>
              <w:adjustRightInd w:val="0"/>
              <w:jc w:val="center"/>
              <w:rPr>
                <w:sz w:val="24"/>
                <w:szCs w:val="24"/>
              </w:rPr>
            </w:pPr>
          </w:p>
        </w:tc>
        <w:tc>
          <w:tcPr>
            <w:tcW w:w="1259" w:type="dxa"/>
          </w:tcPr>
          <w:p w14:paraId="0F9F8E81" w14:textId="7DBCCCC6" w:rsidR="00D83388" w:rsidRPr="006626B7" w:rsidRDefault="00D83388" w:rsidP="00346AF6">
            <w:pPr>
              <w:autoSpaceDE w:val="0"/>
              <w:autoSpaceDN w:val="0"/>
              <w:adjustRightInd w:val="0"/>
              <w:jc w:val="center"/>
              <w:rPr>
                <w:sz w:val="24"/>
                <w:szCs w:val="24"/>
              </w:rPr>
            </w:pPr>
          </w:p>
        </w:tc>
      </w:tr>
      <w:tr w:rsidR="00874484" w14:paraId="7B1CE678" w14:textId="77777777" w:rsidTr="00874484">
        <w:tc>
          <w:tcPr>
            <w:tcW w:w="1980" w:type="dxa"/>
          </w:tcPr>
          <w:p w14:paraId="37DE4EBA" w14:textId="77777777" w:rsidR="00D83388" w:rsidRPr="006626B7" w:rsidRDefault="00D83388" w:rsidP="00346AF6">
            <w:pPr>
              <w:autoSpaceDE w:val="0"/>
              <w:autoSpaceDN w:val="0"/>
              <w:adjustRightInd w:val="0"/>
              <w:jc w:val="both"/>
              <w:rPr>
                <w:sz w:val="24"/>
                <w:szCs w:val="24"/>
              </w:rPr>
            </w:pPr>
            <w:r w:rsidRPr="006626B7">
              <w:rPr>
                <w:sz w:val="24"/>
                <w:szCs w:val="24"/>
              </w:rPr>
              <w:t>Наблюдений</w:t>
            </w:r>
          </w:p>
        </w:tc>
        <w:tc>
          <w:tcPr>
            <w:tcW w:w="1357" w:type="dxa"/>
          </w:tcPr>
          <w:p w14:paraId="667F15B4" w14:textId="58CAF8EF" w:rsidR="00D83388" w:rsidRPr="006626B7" w:rsidRDefault="002716D8" w:rsidP="00346AF6">
            <w:pPr>
              <w:autoSpaceDE w:val="0"/>
              <w:autoSpaceDN w:val="0"/>
              <w:adjustRightInd w:val="0"/>
              <w:jc w:val="center"/>
              <w:rPr>
                <w:sz w:val="24"/>
                <w:szCs w:val="24"/>
              </w:rPr>
            </w:pPr>
            <w:r w:rsidRPr="006626B7">
              <w:rPr>
                <w:sz w:val="24"/>
                <w:szCs w:val="24"/>
              </w:rPr>
              <w:t>27</w:t>
            </w:r>
          </w:p>
        </w:tc>
        <w:tc>
          <w:tcPr>
            <w:tcW w:w="1258" w:type="dxa"/>
          </w:tcPr>
          <w:p w14:paraId="347075F4" w14:textId="5F4E2EB8" w:rsidR="00D83388" w:rsidRPr="006626B7" w:rsidRDefault="002716D8" w:rsidP="00346AF6">
            <w:pPr>
              <w:autoSpaceDE w:val="0"/>
              <w:autoSpaceDN w:val="0"/>
              <w:adjustRightInd w:val="0"/>
              <w:jc w:val="center"/>
              <w:rPr>
                <w:sz w:val="24"/>
                <w:szCs w:val="24"/>
              </w:rPr>
            </w:pPr>
            <w:r w:rsidRPr="006626B7">
              <w:rPr>
                <w:sz w:val="24"/>
                <w:szCs w:val="24"/>
              </w:rPr>
              <w:t>27</w:t>
            </w:r>
          </w:p>
        </w:tc>
        <w:tc>
          <w:tcPr>
            <w:tcW w:w="1258" w:type="dxa"/>
          </w:tcPr>
          <w:p w14:paraId="5969EA21" w14:textId="6BCD4FA5" w:rsidR="00D83388" w:rsidRPr="006626B7" w:rsidRDefault="002716D8" w:rsidP="00346AF6">
            <w:pPr>
              <w:autoSpaceDE w:val="0"/>
              <w:autoSpaceDN w:val="0"/>
              <w:adjustRightInd w:val="0"/>
              <w:jc w:val="center"/>
              <w:rPr>
                <w:sz w:val="24"/>
                <w:szCs w:val="24"/>
              </w:rPr>
            </w:pPr>
            <w:r w:rsidRPr="006626B7">
              <w:rPr>
                <w:sz w:val="24"/>
                <w:szCs w:val="24"/>
              </w:rPr>
              <w:t>27</w:t>
            </w:r>
          </w:p>
        </w:tc>
        <w:tc>
          <w:tcPr>
            <w:tcW w:w="1258" w:type="dxa"/>
          </w:tcPr>
          <w:p w14:paraId="4F47E1AF" w14:textId="1EBE3988" w:rsidR="00D83388" w:rsidRPr="006626B7" w:rsidRDefault="002716D8" w:rsidP="00346AF6">
            <w:pPr>
              <w:autoSpaceDE w:val="0"/>
              <w:autoSpaceDN w:val="0"/>
              <w:adjustRightInd w:val="0"/>
              <w:jc w:val="center"/>
              <w:rPr>
                <w:sz w:val="24"/>
                <w:szCs w:val="24"/>
              </w:rPr>
            </w:pPr>
            <w:r w:rsidRPr="006626B7">
              <w:rPr>
                <w:sz w:val="24"/>
                <w:szCs w:val="24"/>
              </w:rPr>
              <w:t>23</w:t>
            </w:r>
          </w:p>
        </w:tc>
        <w:tc>
          <w:tcPr>
            <w:tcW w:w="1258" w:type="dxa"/>
          </w:tcPr>
          <w:p w14:paraId="13A9CD6B" w14:textId="4323608D" w:rsidR="00D83388" w:rsidRPr="006626B7" w:rsidRDefault="002716D8" w:rsidP="00346AF6">
            <w:pPr>
              <w:autoSpaceDE w:val="0"/>
              <w:autoSpaceDN w:val="0"/>
              <w:adjustRightInd w:val="0"/>
              <w:jc w:val="center"/>
              <w:rPr>
                <w:sz w:val="24"/>
                <w:szCs w:val="24"/>
              </w:rPr>
            </w:pPr>
            <w:r w:rsidRPr="006626B7">
              <w:rPr>
                <w:sz w:val="24"/>
                <w:szCs w:val="24"/>
              </w:rPr>
              <w:t>14</w:t>
            </w:r>
          </w:p>
        </w:tc>
        <w:tc>
          <w:tcPr>
            <w:tcW w:w="1259" w:type="dxa"/>
          </w:tcPr>
          <w:p w14:paraId="743A495A" w14:textId="69AF06F9" w:rsidR="00D83388" w:rsidRPr="006626B7" w:rsidRDefault="002716D8" w:rsidP="00346AF6">
            <w:pPr>
              <w:autoSpaceDE w:val="0"/>
              <w:autoSpaceDN w:val="0"/>
              <w:adjustRightInd w:val="0"/>
              <w:jc w:val="center"/>
              <w:rPr>
                <w:sz w:val="24"/>
                <w:szCs w:val="24"/>
              </w:rPr>
            </w:pPr>
            <w:r w:rsidRPr="006626B7">
              <w:rPr>
                <w:sz w:val="24"/>
                <w:szCs w:val="24"/>
              </w:rPr>
              <w:t>0</w:t>
            </w:r>
          </w:p>
        </w:tc>
      </w:tr>
      <w:tr w:rsidR="00874484" w14:paraId="4C793959" w14:textId="77777777" w:rsidTr="00874484">
        <w:tc>
          <w:tcPr>
            <w:tcW w:w="1980" w:type="dxa"/>
          </w:tcPr>
          <w:p w14:paraId="1EC295A3" w14:textId="77777777" w:rsidR="00D83388" w:rsidRPr="006626B7" w:rsidRDefault="00D83388" w:rsidP="00346AF6">
            <w:pPr>
              <w:autoSpaceDE w:val="0"/>
              <w:autoSpaceDN w:val="0"/>
              <w:adjustRightInd w:val="0"/>
              <w:jc w:val="both"/>
              <w:rPr>
                <w:sz w:val="24"/>
                <w:szCs w:val="24"/>
              </w:rPr>
            </w:pPr>
            <w:r w:rsidRPr="006626B7">
              <w:rPr>
                <w:sz w:val="24"/>
                <w:szCs w:val="24"/>
              </w:rPr>
              <w:t>Цензурировано</w:t>
            </w:r>
          </w:p>
        </w:tc>
        <w:tc>
          <w:tcPr>
            <w:tcW w:w="1357" w:type="dxa"/>
          </w:tcPr>
          <w:p w14:paraId="29F3546D" w14:textId="44A829D1" w:rsidR="00D83388" w:rsidRPr="006626B7" w:rsidRDefault="002716D8" w:rsidP="00346AF6">
            <w:pPr>
              <w:autoSpaceDE w:val="0"/>
              <w:autoSpaceDN w:val="0"/>
              <w:adjustRightInd w:val="0"/>
              <w:jc w:val="center"/>
              <w:rPr>
                <w:sz w:val="24"/>
                <w:szCs w:val="24"/>
              </w:rPr>
            </w:pPr>
            <w:r w:rsidRPr="006626B7">
              <w:rPr>
                <w:sz w:val="24"/>
                <w:szCs w:val="24"/>
              </w:rPr>
              <w:t>0</w:t>
            </w:r>
          </w:p>
        </w:tc>
        <w:tc>
          <w:tcPr>
            <w:tcW w:w="1258" w:type="dxa"/>
          </w:tcPr>
          <w:p w14:paraId="76FA94A3" w14:textId="02590BC0" w:rsidR="00D83388" w:rsidRPr="006626B7" w:rsidRDefault="002716D8" w:rsidP="00346AF6">
            <w:pPr>
              <w:autoSpaceDE w:val="0"/>
              <w:autoSpaceDN w:val="0"/>
              <w:adjustRightInd w:val="0"/>
              <w:jc w:val="center"/>
              <w:rPr>
                <w:sz w:val="24"/>
                <w:szCs w:val="24"/>
              </w:rPr>
            </w:pPr>
            <w:r w:rsidRPr="006626B7">
              <w:rPr>
                <w:sz w:val="24"/>
                <w:szCs w:val="24"/>
              </w:rPr>
              <w:t>0</w:t>
            </w:r>
          </w:p>
        </w:tc>
        <w:tc>
          <w:tcPr>
            <w:tcW w:w="1258" w:type="dxa"/>
          </w:tcPr>
          <w:p w14:paraId="06253684" w14:textId="2D24808B" w:rsidR="00D83388" w:rsidRPr="006626B7" w:rsidRDefault="002716D8" w:rsidP="00346AF6">
            <w:pPr>
              <w:autoSpaceDE w:val="0"/>
              <w:autoSpaceDN w:val="0"/>
              <w:adjustRightInd w:val="0"/>
              <w:jc w:val="center"/>
              <w:rPr>
                <w:sz w:val="24"/>
                <w:szCs w:val="24"/>
              </w:rPr>
            </w:pPr>
            <w:r w:rsidRPr="006626B7">
              <w:rPr>
                <w:sz w:val="24"/>
                <w:szCs w:val="24"/>
              </w:rPr>
              <w:t>0</w:t>
            </w:r>
          </w:p>
        </w:tc>
        <w:tc>
          <w:tcPr>
            <w:tcW w:w="1258" w:type="dxa"/>
          </w:tcPr>
          <w:p w14:paraId="5CA91ED3" w14:textId="6C642C63" w:rsidR="00D83388" w:rsidRPr="006626B7" w:rsidRDefault="002716D8" w:rsidP="00346AF6">
            <w:pPr>
              <w:autoSpaceDE w:val="0"/>
              <w:autoSpaceDN w:val="0"/>
              <w:adjustRightInd w:val="0"/>
              <w:jc w:val="center"/>
              <w:rPr>
                <w:sz w:val="24"/>
                <w:szCs w:val="24"/>
              </w:rPr>
            </w:pPr>
            <w:r w:rsidRPr="006626B7">
              <w:rPr>
                <w:sz w:val="24"/>
                <w:szCs w:val="24"/>
              </w:rPr>
              <w:t>4</w:t>
            </w:r>
          </w:p>
        </w:tc>
        <w:tc>
          <w:tcPr>
            <w:tcW w:w="1258" w:type="dxa"/>
          </w:tcPr>
          <w:p w14:paraId="5F105952" w14:textId="59EB0A50" w:rsidR="00D83388" w:rsidRPr="006626B7" w:rsidRDefault="002716D8" w:rsidP="00346AF6">
            <w:pPr>
              <w:autoSpaceDE w:val="0"/>
              <w:autoSpaceDN w:val="0"/>
              <w:adjustRightInd w:val="0"/>
              <w:jc w:val="center"/>
              <w:rPr>
                <w:sz w:val="24"/>
                <w:szCs w:val="24"/>
              </w:rPr>
            </w:pPr>
            <w:r w:rsidRPr="006626B7">
              <w:rPr>
                <w:sz w:val="24"/>
                <w:szCs w:val="24"/>
              </w:rPr>
              <w:t>13</w:t>
            </w:r>
          </w:p>
        </w:tc>
        <w:tc>
          <w:tcPr>
            <w:tcW w:w="1259" w:type="dxa"/>
          </w:tcPr>
          <w:p w14:paraId="113F825F" w14:textId="77A3D20D" w:rsidR="00D83388" w:rsidRPr="006626B7" w:rsidRDefault="002716D8" w:rsidP="00346AF6">
            <w:pPr>
              <w:autoSpaceDE w:val="0"/>
              <w:autoSpaceDN w:val="0"/>
              <w:adjustRightInd w:val="0"/>
              <w:jc w:val="center"/>
              <w:rPr>
                <w:sz w:val="24"/>
                <w:szCs w:val="24"/>
              </w:rPr>
            </w:pPr>
            <w:r w:rsidRPr="006626B7">
              <w:rPr>
                <w:sz w:val="24"/>
                <w:szCs w:val="24"/>
              </w:rPr>
              <w:t>27</w:t>
            </w:r>
          </w:p>
        </w:tc>
      </w:tr>
      <w:tr w:rsidR="00874484" w14:paraId="0004A919" w14:textId="77777777" w:rsidTr="00874484">
        <w:tc>
          <w:tcPr>
            <w:tcW w:w="1980" w:type="dxa"/>
          </w:tcPr>
          <w:p w14:paraId="6199E612" w14:textId="77777777" w:rsidR="00D83388" w:rsidRPr="006626B7" w:rsidRDefault="00D83388" w:rsidP="00346AF6">
            <w:pPr>
              <w:autoSpaceDE w:val="0"/>
              <w:autoSpaceDN w:val="0"/>
              <w:adjustRightInd w:val="0"/>
              <w:jc w:val="both"/>
              <w:rPr>
                <w:sz w:val="24"/>
                <w:szCs w:val="24"/>
              </w:rPr>
            </w:pPr>
            <w:r w:rsidRPr="006626B7">
              <w:rPr>
                <w:sz w:val="24"/>
                <w:szCs w:val="24"/>
              </w:rPr>
              <w:t>Событий</w:t>
            </w:r>
          </w:p>
        </w:tc>
        <w:tc>
          <w:tcPr>
            <w:tcW w:w="1357" w:type="dxa"/>
          </w:tcPr>
          <w:p w14:paraId="681C191A" w14:textId="0349E378" w:rsidR="00D83388" w:rsidRPr="006626B7" w:rsidRDefault="002716D8" w:rsidP="00346AF6">
            <w:pPr>
              <w:autoSpaceDE w:val="0"/>
              <w:autoSpaceDN w:val="0"/>
              <w:adjustRightInd w:val="0"/>
              <w:jc w:val="center"/>
              <w:rPr>
                <w:sz w:val="24"/>
                <w:szCs w:val="24"/>
              </w:rPr>
            </w:pPr>
            <w:r w:rsidRPr="006626B7">
              <w:rPr>
                <w:sz w:val="24"/>
                <w:szCs w:val="24"/>
              </w:rPr>
              <w:t>0</w:t>
            </w:r>
          </w:p>
        </w:tc>
        <w:tc>
          <w:tcPr>
            <w:tcW w:w="1258" w:type="dxa"/>
          </w:tcPr>
          <w:p w14:paraId="18FBEF1D" w14:textId="2065FA8E" w:rsidR="00D83388" w:rsidRPr="006626B7" w:rsidRDefault="002716D8" w:rsidP="00346AF6">
            <w:pPr>
              <w:autoSpaceDE w:val="0"/>
              <w:autoSpaceDN w:val="0"/>
              <w:adjustRightInd w:val="0"/>
              <w:jc w:val="center"/>
              <w:rPr>
                <w:sz w:val="24"/>
                <w:szCs w:val="24"/>
              </w:rPr>
            </w:pPr>
            <w:r w:rsidRPr="006626B7">
              <w:rPr>
                <w:sz w:val="24"/>
                <w:szCs w:val="24"/>
              </w:rPr>
              <w:t>0</w:t>
            </w:r>
          </w:p>
        </w:tc>
        <w:tc>
          <w:tcPr>
            <w:tcW w:w="1258" w:type="dxa"/>
          </w:tcPr>
          <w:p w14:paraId="1410D7E5" w14:textId="5C57690D" w:rsidR="00D83388" w:rsidRPr="006626B7" w:rsidRDefault="002716D8" w:rsidP="00346AF6">
            <w:pPr>
              <w:autoSpaceDE w:val="0"/>
              <w:autoSpaceDN w:val="0"/>
              <w:adjustRightInd w:val="0"/>
              <w:jc w:val="center"/>
              <w:rPr>
                <w:sz w:val="24"/>
                <w:szCs w:val="24"/>
              </w:rPr>
            </w:pPr>
            <w:r w:rsidRPr="006626B7">
              <w:rPr>
                <w:sz w:val="24"/>
                <w:szCs w:val="24"/>
              </w:rPr>
              <w:t>0</w:t>
            </w:r>
          </w:p>
        </w:tc>
        <w:tc>
          <w:tcPr>
            <w:tcW w:w="1258" w:type="dxa"/>
          </w:tcPr>
          <w:p w14:paraId="6537340C" w14:textId="2EF73274" w:rsidR="00D83388" w:rsidRPr="006626B7" w:rsidRDefault="002716D8" w:rsidP="00346AF6">
            <w:pPr>
              <w:autoSpaceDE w:val="0"/>
              <w:autoSpaceDN w:val="0"/>
              <w:adjustRightInd w:val="0"/>
              <w:jc w:val="center"/>
              <w:rPr>
                <w:sz w:val="24"/>
                <w:szCs w:val="24"/>
              </w:rPr>
            </w:pPr>
            <w:r w:rsidRPr="006626B7">
              <w:rPr>
                <w:sz w:val="24"/>
                <w:szCs w:val="24"/>
              </w:rPr>
              <w:t>0</w:t>
            </w:r>
          </w:p>
        </w:tc>
        <w:tc>
          <w:tcPr>
            <w:tcW w:w="1258" w:type="dxa"/>
          </w:tcPr>
          <w:p w14:paraId="11D4919F" w14:textId="41568348" w:rsidR="00D83388" w:rsidRPr="006626B7" w:rsidRDefault="002716D8" w:rsidP="00346AF6">
            <w:pPr>
              <w:autoSpaceDE w:val="0"/>
              <w:autoSpaceDN w:val="0"/>
              <w:adjustRightInd w:val="0"/>
              <w:jc w:val="center"/>
              <w:rPr>
                <w:sz w:val="24"/>
                <w:szCs w:val="24"/>
              </w:rPr>
            </w:pPr>
            <w:r w:rsidRPr="006626B7">
              <w:rPr>
                <w:sz w:val="24"/>
                <w:szCs w:val="24"/>
              </w:rPr>
              <w:t>0</w:t>
            </w:r>
          </w:p>
        </w:tc>
        <w:tc>
          <w:tcPr>
            <w:tcW w:w="1259" w:type="dxa"/>
          </w:tcPr>
          <w:p w14:paraId="22E32B66" w14:textId="781B108A" w:rsidR="00D83388" w:rsidRPr="006626B7" w:rsidRDefault="002716D8" w:rsidP="00346AF6">
            <w:pPr>
              <w:autoSpaceDE w:val="0"/>
              <w:autoSpaceDN w:val="0"/>
              <w:adjustRightInd w:val="0"/>
              <w:jc w:val="center"/>
              <w:rPr>
                <w:sz w:val="24"/>
                <w:szCs w:val="24"/>
              </w:rPr>
            </w:pPr>
            <w:r w:rsidRPr="006626B7">
              <w:rPr>
                <w:sz w:val="24"/>
                <w:szCs w:val="24"/>
              </w:rPr>
              <w:t>0</w:t>
            </w:r>
          </w:p>
        </w:tc>
      </w:tr>
      <w:tr w:rsidR="00874484" w14:paraId="46B2F9AC" w14:textId="77777777" w:rsidTr="00874484">
        <w:tc>
          <w:tcPr>
            <w:tcW w:w="1980" w:type="dxa"/>
          </w:tcPr>
          <w:p w14:paraId="55D347D1" w14:textId="349BECB5" w:rsidR="00D83388" w:rsidRPr="006626B7" w:rsidRDefault="00D83388" w:rsidP="00346AF6">
            <w:pPr>
              <w:autoSpaceDE w:val="0"/>
              <w:autoSpaceDN w:val="0"/>
              <w:adjustRightInd w:val="0"/>
              <w:jc w:val="both"/>
              <w:rPr>
                <w:sz w:val="24"/>
                <w:szCs w:val="24"/>
              </w:rPr>
            </w:pPr>
            <w:r w:rsidRPr="006626B7">
              <w:rPr>
                <w:sz w:val="24"/>
                <w:szCs w:val="24"/>
              </w:rPr>
              <w:t>Контроль</w:t>
            </w:r>
          </w:p>
        </w:tc>
        <w:tc>
          <w:tcPr>
            <w:tcW w:w="1357" w:type="dxa"/>
          </w:tcPr>
          <w:p w14:paraId="25770E98" w14:textId="77777777" w:rsidR="00D83388" w:rsidRPr="006626B7" w:rsidRDefault="00D83388" w:rsidP="00346AF6">
            <w:pPr>
              <w:autoSpaceDE w:val="0"/>
              <w:autoSpaceDN w:val="0"/>
              <w:adjustRightInd w:val="0"/>
              <w:jc w:val="center"/>
              <w:rPr>
                <w:sz w:val="24"/>
                <w:szCs w:val="24"/>
              </w:rPr>
            </w:pPr>
          </w:p>
        </w:tc>
        <w:tc>
          <w:tcPr>
            <w:tcW w:w="1258" w:type="dxa"/>
          </w:tcPr>
          <w:p w14:paraId="6377A5BF" w14:textId="77777777" w:rsidR="00D83388" w:rsidRPr="006626B7" w:rsidRDefault="00D83388" w:rsidP="00346AF6">
            <w:pPr>
              <w:autoSpaceDE w:val="0"/>
              <w:autoSpaceDN w:val="0"/>
              <w:adjustRightInd w:val="0"/>
              <w:jc w:val="center"/>
              <w:rPr>
                <w:sz w:val="24"/>
                <w:szCs w:val="24"/>
              </w:rPr>
            </w:pPr>
          </w:p>
        </w:tc>
        <w:tc>
          <w:tcPr>
            <w:tcW w:w="1258" w:type="dxa"/>
          </w:tcPr>
          <w:p w14:paraId="001E8A00" w14:textId="77777777" w:rsidR="00D83388" w:rsidRPr="006626B7" w:rsidRDefault="00D83388" w:rsidP="00346AF6">
            <w:pPr>
              <w:autoSpaceDE w:val="0"/>
              <w:autoSpaceDN w:val="0"/>
              <w:adjustRightInd w:val="0"/>
              <w:jc w:val="center"/>
              <w:rPr>
                <w:sz w:val="24"/>
                <w:szCs w:val="24"/>
              </w:rPr>
            </w:pPr>
          </w:p>
        </w:tc>
        <w:tc>
          <w:tcPr>
            <w:tcW w:w="1258" w:type="dxa"/>
          </w:tcPr>
          <w:p w14:paraId="2EA0CDE9" w14:textId="77777777" w:rsidR="00D83388" w:rsidRPr="006626B7" w:rsidRDefault="00D83388" w:rsidP="00346AF6">
            <w:pPr>
              <w:autoSpaceDE w:val="0"/>
              <w:autoSpaceDN w:val="0"/>
              <w:adjustRightInd w:val="0"/>
              <w:jc w:val="center"/>
              <w:rPr>
                <w:sz w:val="24"/>
                <w:szCs w:val="24"/>
              </w:rPr>
            </w:pPr>
          </w:p>
        </w:tc>
        <w:tc>
          <w:tcPr>
            <w:tcW w:w="1258" w:type="dxa"/>
          </w:tcPr>
          <w:p w14:paraId="6A08280E" w14:textId="77777777" w:rsidR="00D83388" w:rsidRPr="006626B7" w:rsidRDefault="00D83388" w:rsidP="00346AF6">
            <w:pPr>
              <w:autoSpaceDE w:val="0"/>
              <w:autoSpaceDN w:val="0"/>
              <w:adjustRightInd w:val="0"/>
              <w:jc w:val="center"/>
              <w:rPr>
                <w:sz w:val="24"/>
                <w:szCs w:val="24"/>
              </w:rPr>
            </w:pPr>
          </w:p>
        </w:tc>
        <w:tc>
          <w:tcPr>
            <w:tcW w:w="1259" w:type="dxa"/>
          </w:tcPr>
          <w:p w14:paraId="55F58317" w14:textId="77777777" w:rsidR="00D83388" w:rsidRPr="006626B7" w:rsidRDefault="00D83388" w:rsidP="00346AF6">
            <w:pPr>
              <w:autoSpaceDE w:val="0"/>
              <w:autoSpaceDN w:val="0"/>
              <w:adjustRightInd w:val="0"/>
              <w:jc w:val="center"/>
              <w:rPr>
                <w:sz w:val="24"/>
                <w:szCs w:val="24"/>
              </w:rPr>
            </w:pPr>
          </w:p>
        </w:tc>
      </w:tr>
      <w:tr w:rsidR="00874484" w14:paraId="6EC9726B" w14:textId="77777777" w:rsidTr="00874484">
        <w:tc>
          <w:tcPr>
            <w:tcW w:w="1980" w:type="dxa"/>
          </w:tcPr>
          <w:p w14:paraId="5B212009" w14:textId="77777777" w:rsidR="00D83388" w:rsidRPr="006626B7" w:rsidRDefault="00D83388" w:rsidP="00346AF6">
            <w:pPr>
              <w:autoSpaceDE w:val="0"/>
              <w:autoSpaceDN w:val="0"/>
              <w:adjustRightInd w:val="0"/>
              <w:jc w:val="both"/>
              <w:rPr>
                <w:sz w:val="24"/>
                <w:szCs w:val="24"/>
              </w:rPr>
            </w:pPr>
            <w:r w:rsidRPr="006626B7">
              <w:rPr>
                <w:sz w:val="24"/>
                <w:szCs w:val="24"/>
              </w:rPr>
              <w:t>Наблюдений</w:t>
            </w:r>
          </w:p>
        </w:tc>
        <w:tc>
          <w:tcPr>
            <w:tcW w:w="1357" w:type="dxa"/>
          </w:tcPr>
          <w:p w14:paraId="20D6F055" w14:textId="57290EE0" w:rsidR="00D83388" w:rsidRPr="006626B7" w:rsidRDefault="002716D8" w:rsidP="00346AF6">
            <w:pPr>
              <w:autoSpaceDE w:val="0"/>
              <w:autoSpaceDN w:val="0"/>
              <w:adjustRightInd w:val="0"/>
              <w:jc w:val="center"/>
              <w:rPr>
                <w:sz w:val="24"/>
                <w:szCs w:val="24"/>
              </w:rPr>
            </w:pPr>
            <w:r w:rsidRPr="006626B7">
              <w:rPr>
                <w:sz w:val="24"/>
                <w:szCs w:val="24"/>
              </w:rPr>
              <w:t>28</w:t>
            </w:r>
          </w:p>
        </w:tc>
        <w:tc>
          <w:tcPr>
            <w:tcW w:w="1258" w:type="dxa"/>
          </w:tcPr>
          <w:p w14:paraId="70CEB867" w14:textId="11A4D2CA" w:rsidR="00D83388" w:rsidRPr="006626B7" w:rsidRDefault="002716D8" w:rsidP="00346AF6">
            <w:pPr>
              <w:autoSpaceDE w:val="0"/>
              <w:autoSpaceDN w:val="0"/>
              <w:adjustRightInd w:val="0"/>
              <w:jc w:val="center"/>
              <w:rPr>
                <w:sz w:val="24"/>
                <w:szCs w:val="24"/>
              </w:rPr>
            </w:pPr>
            <w:r w:rsidRPr="006626B7">
              <w:rPr>
                <w:sz w:val="24"/>
                <w:szCs w:val="24"/>
              </w:rPr>
              <w:t>25</w:t>
            </w:r>
          </w:p>
        </w:tc>
        <w:tc>
          <w:tcPr>
            <w:tcW w:w="1258" w:type="dxa"/>
          </w:tcPr>
          <w:p w14:paraId="45854B38" w14:textId="14F2623B" w:rsidR="00D83388" w:rsidRPr="006626B7" w:rsidRDefault="002716D8" w:rsidP="00346AF6">
            <w:pPr>
              <w:autoSpaceDE w:val="0"/>
              <w:autoSpaceDN w:val="0"/>
              <w:adjustRightInd w:val="0"/>
              <w:jc w:val="center"/>
              <w:rPr>
                <w:sz w:val="24"/>
                <w:szCs w:val="24"/>
              </w:rPr>
            </w:pPr>
            <w:r w:rsidRPr="006626B7">
              <w:rPr>
                <w:sz w:val="24"/>
                <w:szCs w:val="24"/>
              </w:rPr>
              <w:t>21</w:t>
            </w:r>
          </w:p>
        </w:tc>
        <w:tc>
          <w:tcPr>
            <w:tcW w:w="1258" w:type="dxa"/>
          </w:tcPr>
          <w:p w14:paraId="25A36A4E" w14:textId="4935D88A" w:rsidR="00D83388" w:rsidRPr="006626B7" w:rsidRDefault="002716D8" w:rsidP="00346AF6">
            <w:pPr>
              <w:autoSpaceDE w:val="0"/>
              <w:autoSpaceDN w:val="0"/>
              <w:adjustRightInd w:val="0"/>
              <w:jc w:val="center"/>
              <w:rPr>
                <w:sz w:val="24"/>
                <w:szCs w:val="24"/>
              </w:rPr>
            </w:pPr>
            <w:r w:rsidRPr="006626B7">
              <w:rPr>
                <w:sz w:val="24"/>
                <w:szCs w:val="24"/>
              </w:rPr>
              <w:t>19</w:t>
            </w:r>
          </w:p>
        </w:tc>
        <w:tc>
          <w:tcPr>
            <w:tcW w:w="1258" w:type="dxa"/>
          </w:tcPr>
          <w:p w14:paraId="0931E657" w14:textId="52E6D39D" w:rsidR="00D83388" w:rsidRPr="006626B7" w:rsidRDefault="002716D8" w:rsidP="00346AF6">
            <w:pPr>
              <w:autoSpaceDE w:val="0"/>
              <w:autoSpaceDN w:val="0"/>
              <w:adjustRightInd w:val="0"/>
              <w:jc w:val="center"/>
              <w:rPr>
                <w:sz w:val="24"/>
                <w:szCs w:val="24"/>
              </w:rPr>
            </w:pPr>
            <w:r w:rsidRPr="006626B7">
              <w:rPr>
                <w:sz w:val="24"/>
                <w:szCs w:val="24"/>
              </w:rPr>
              <w:t>17</w:t>
            </w:r>
          </w:p>
        </w:tc>
        <w:tc>
          <w:tcPr>
            <w:tcW w:w="1259" w:type="dxa"/>
          </w:tcPr>
          <w:p w14:paraId="5A5E4D54" w14:textId="7C51089F" w:rsidR="00D83388" w:rsidRPr="006626B7" w:rsidRDefault="002716D8" w:rsidP="00346AF6">
            <w:pPr>
              <w:autoSpaceDE w:val="0"/>
              <w:autoSpaceDN w:val="0"/>
              <w:adjustRightInd w:val="0"/>
              <w:jc w:val="center"/>
              <w:rPr>
                <w:sz w:val="24"/>
                <w:szCs w:val="24"/>
              </w:rPr>
            </w:pPr>
            <w:r w:rsidRPr="006626B7">
              <w:rPr>
                <w:sz w:val="24"/>
                <w:szCs w:val="24"/>
              </w:rPr>
              <w:t>0</w:t>
            </w:r>
          </w:p>
        </w:tc>
      </w:tr>
      <w:tr w:rsidR="00874484" w14:paraId="303B2C59" w14:textId="77777777" w:rsidTr="00874484">
        <w:tc>
          <w:tcPr>
            <w:tcW w:w="1980" w:type="dxa"/>
          </w:tcPr>
          <w:p w14:paraId="41376A15" w14:textId="77777777" w:rsidR="00D83388" w:rsidRPr="006626B7" w:rsidRDefault="00D83388" w:rsidP="00346AF6">
            <w:pPr>
              <w:autoSpaceDE w:val="0"/>
              <w:autoSpaceDN w:val="0"/>
              <w:adjustRightInd w:val="0"/>
              <w:jc w:val="both"/>
              <w:rPr>
                <w:sz w:val="24"/>
                <w:szCs w:val="24"/>
              </w:rPr>
            </w:pPr>
            <w:r w:rsidRPr="006626B7">
              <w:rPr>
                <w:sz w:val="24"/>
                <w:szCs w:val="24"/>
              </w:rPr>
              <w:t>Цензурировано</w:t>
            </w:r>
          </w:p>
        </w:tc>
        <w:tc>
          <w:tcPr>
            <w:tcW w:w="1357" w:type="dxa"/>
          </w:tcPr>
          <w:p w14:paraId="05ED812C" w14:textId="4BC4ACC1" w:rsidR="00D83388" w:rsidRPr="006626B7" w:rsidRDefault="002716D8" w:rsidP="00346AF6">
            <w:pPr>
              <w:autoSpaceDE w:val="0"/>
              <w:autoSpaceDN w:val="0"/>
              <w:adjustRightInd w:val="0"/>
              <w:jc w:val="center"/>
              <w:rPr>
                <w:sz w:val="24"/>
                <w:szCs w:val="24"/>
              </w:rPr>
            </w:pPr>
            <w:r w:rsidRPr="006626B7">
              <w:rPr>
                <w:sz w:val="24"/>
                <w:szCs w:val="24"/>
              </w:rPr>
              <w:t>0</w:t>
            </w:r>
          </w:p>
        </w:tc>
        <w:tc>
          <w:tcPr>
            <w:tcW w:w="1258" w:type="dxa"/>
          </w:tcPr>
          <w:p w14:paraId="03812AC9" w14:textId="53243EA8" w:rsidR="00D83388" w:rsidRPr="006626B7" w:rsidRDefault="002716D8" w:rsidP="00346AF6">
            <w:pPr>
              <w:autoSpaceDE w:val="0"/>
              <w:autoSpaceDN w:val="0"/>
              <w:adjustRightInd w:val="0"/>
              <w:jc w:val="center"/>
              <w:rPr>
                <w:sz w:val="24"/>
                <w:szCs w:val="24"/>
              </w:rPr>
            </w:pPr>
            <w:r w:rsidRPr="006626B7">
              <w:rPr>
                <w:sz w:val="24"/>
                <w:szCs w:val="24"/>
              </w:rPr>
              <w:t>0</w:t>
            </w:r>
          </w:p>
        </w:tc>
        <w:tc>
          <w:tcPr>
            <w:tcW w:w="1258" w:type="dxa"/>
          </w:tcPr>
          <w:p w14:paraId="0D532489" w14:textId="30848501" w:rsidR="00D83388" w:rsidRPr="006626B7" w:rsidRDefault="002716D8" w:rsidP="00346AF6">
            <w:pPr>
              <w:autoSpaceDE w:val="0"/>
              <w:autoSpaceDN w:val="0"/>
              <w:adjustRightInd w:val="0"/>
              <w:jc w:val="center"/>
              <w:rPr>
                <w:sz w:val="24"/>
                <w:szCs w:val="24"/>
              </w:rPr>
            </w:pPr>
            <w:r w:rsidRPr="006626B7">
              <w:rPr>
                <w:sz w:val="24"/>
                <w:szCs w:val="24"/>
              </w:rPr>
              <w:t>0</w:t>
            </w:r>
          </w:p>
        </w:tc>
        <w:tc>
          <w:tcPr>
            <w:tcW w:w="1258" w:type="dxa"/>
          </w:tcPr>
          <w:p w14:paraId="49AD4222" w14:textId="66EF4643" w:rsidR="00D83388" w:rsidRPr="006626B7" w:rsidRDefault="002716D8" w:rsidP="00346AF6">
            <w:pPr>
              <w:autoSpaceDE w:val="0"/>
              <w:autoSpaceDN w:val="0"/>
              <w:adjustRightInd w:val="0"/>
              <w:jc w:val="center"/>
              <w:rPr>
                <w:sz w:val="24"/>
                <w:szCs w:val="24"/>
              </w:rPr>
            </w:pPr>
            <w:r w:rsidRPr="006626B7">
              <w:rPr>
                <w:sz w:val="24"/>
                <w:szCs w:val="24"/>
              </w:rPr>
              <w:t>0</w:t>
            </w:r>
          </w:p>
        </w:tc>
        <w:tc>
          <w:tcPr>
            <w:tcW w:w="1258" w:type="dxa"/>
          </w:tcPr>
          <w:p w14:paraId="16CEEC32" w14:textId="04675C73" w:rsidR="00D83388" w:rsidRPr="006626B7" w:rsidRDefault="002716D8" w:rsidP="00346AF6">
            <w:pPr>
              <w:autoSpaceDE w:val="0"/>
              <w:autoSpaceDN w:val="0"/>
              <w:adjustRightInd w:val="0"/>
              <w:jc w:val="center"/>
              <w:rPr>
                <w:sz w:val="24"/>
                <w:szCs w:val="24"/>
              </w:rPr>
            </w:pPr>
            <w:r w:rsidRPr="006626B7">
              <w:rPr>
                <w:sz w:val="24"/>
                <w:szCs w:val="24"/>
              </w:rPr>
              <w:t>0</w:t>
            </w:r>
          </w:p>
        </w:tc>
        <w:tc>
          <w:tcPr>
            <w:tcW w:w="1259" w:type="dxa"/>
          </w:tcPr>
          <w:p w14:paraId="1B47E57A" w14:textId="4CA0B403" w:rsidR="00D83388" w:rsidRPr="006626B7" w:rsidRDefault="002716D8" w:rsidP="00346AF6">
            <w:pPr>
              <w:autoSpaceDE w:val="0"/>
              <w:autoSpaceDN w:val="0"/>
              <w:adjustRightInd w:val="0"/>
              <w:jc w:val="center"/>
              <w:rPr>
                <w:sz w:val="24"/>
                <w:szCs w:val="24"/>
              </w:rPr>
            </w:pPr>
            <w:r w:rsidRPr="006626B7">
              <w:rPr>
                <w:sz w:val="24"/>
                <w:szCs w:val="24"/>
              </w:rPr>
              <w:t>17</w:t>
            </w:r>
          </w:p>
        </w:tc>
      </w:tr>
      <w:tr w:rsidR="00D83388" w14:paraId="65CCADEF" w14:textId="77777777" w:rsidTr="00874484">
        <w:tc>
          <w:tcPr>
            <w:tcW w:w="1980" w:type="dxa"/>
          </w:tcPr>
          <w:p w14:paraId="6921208E" w14:textId="77777777" w:rsidR="00D83388" w:rsidRPr="006626B7" w:rsidRDefault="00D83388" w:rsidP="00346AF6">
            <w:pPr>
              <w:autoSpaceDE w:val="0"/>
              <w:autoSpaceDN w:val="0"/>
              <w:adjustRightInd w:val="0"/>
              <w:jc w:val="both"/>
              <w:rPr>
                <w:sz w:val="24"/>
                <w:szCs w:val="24"/>
              </w:rPr>
            </w:pPr>
            <w:r w:rsidRPr="006626B7">
              <w:rPr>
                <w:sz w:val="24"/>
                <w:szCs w:val="24"/>
              </w:rPr>
              <w:t>Событий</w:t>
            </w:r>
          </w:p>
        </w:tc>
        <w:tc>
          <w:tcPr>
            <w:tcW w:w="1357" w:type="dxa"/>
          </w:tcPr>
          <w:p w14:paraId="36EAD9B4" w14:textId="4C26B247" w:rsidR="00D83388" w:rsidRPr="006626B7" w:rsidRDefault="002716D8" w:rsidP="00346AF6">
            <w:pPr>
              <w:autoSpaceDE w:val="0"/>
              <w:autoSpaceDN w:val="0"/>
              <w:adjustRightInd w:val="0"/>
              <w:jc w:val="center"/>
              <w:rPr>
                <w:sz w:val="24"/>
                <w:szCs w:val="24"/>
              </w:rPr>
            </w:pPr>
            <w:r w:rsidRPr="006626B7">
              <w:rPr>
                <w:sz w:val="24"/>
                <w:szCs w:val="24"/>
              </w:rPr>
              <w:t>0</w:t>
            </w:r>
          </w:p>
        </w:tc>
        <w:tc>
          <w:tcPr>
            <w:tcW w:w="1258" w:type="dxa"/>
          </w:tcPr>
          <w:p w14:paraId="6AAE9A5E" w14:textId="44B043E6" w:rsidR="00D83388" w:rsidRPr="006626B7" w:rsidRDefault="002716D8" w:rsidP="00346AF6">
            <w:pPr>
              <w:autoSpaceDE w:val="0"/>
              <w:autoSpaceDN w:val="0"/>
              <w:adjustRightInd w:val="0"/>
              <w:jc w:val="center"/>
              <w:rPr>
                <w:sz w:val="24"/>
                <w:szCs w:val="24"/>
              </w:rPr>
            </w:pPr>
            <w:r w:rsidRPr="006626B7">
              <w:rPr>
                <w:sz w:val="24"/>
                <w:szCs w:val="24"/>
              </w:rPr>
              <w:t>3</w:t>
            </w:r>
          </w:p>
        </w:tc>
        <w:tc>
          <w:tcPr>
            <w:tcW w:w="1258" w:type="dxa"/>
          </w:tcPr>
          <w:p w14:paraId="4764E908" w14:textId="3929A7A5" w:rsidR="00D83388" w:rsidRPr="006626B7" w:rsidRDefault="002716D8" w:rsidP="00346AF6">
            <w:pPr>
              <w:autoSpaceDE w:val="0"/>
              <w:autoSpaceDN w:val="0"/>
              <w:adjustRightInd w:val="0"/>
              <w:jc w:val="center"/>
              <w:rPr>
                <w:sz w:val="24"/>
                <w:szCs w:val="24"/>
              </w:rPr>
            </w:pPr>
            <w:r w:rsidRPr="006626B7">
              <w:rPr>
                <w:sz w:val="24"/>
                <w:szCs w:val="24"/>
              </w:rPr>
              <w:t>7</w:t>
            </w:r>
          </w:p>
        </w:tc>
        <w:tc>
          <w:tcPr>
            <w:tcW w:w="1258" w:type="dxa"/>
          </w:tcPr>
          <w:p w14:paraId="054CAC6E" w14:textId="0E113DA9" w:rsidR="00D83388" w:rsidRPr="006626B7" w:rsidRDefault="002716D8" w:rsidP="00346AF6">
            <w:pPr>
              <w:autoSpaceDE w:val="0"/>
              <w:autoSpaceDN w:val="0"/>
              <w:adjustRightInd w:val="0"/>
              <w:jc w:val="center"/>
              <w:rPr>
                <w:sz w:val="24"/>
                <w:szCs w:val="24"/>
              </w:rPr>
            </w:pPr>
            <w:r w:rsidRPr="006626B7">
              <w:rPr>
                <w:sz w:val="24"/>
                <w:szCs w:val="24"/>
              </w:rPr>
              <w:t>9</w:t>
            </w:r>
          </w:p>
        </w:tc>
        <w:tc>
          <w:tcPr>
            <w:tcW w:w="1258" w:type="dxa"/>
          </w:tcPr>
          <w:p w14:paraId="697FA73D" w14:textId="65D04B8B" w:rsidR="00D83388" w:rsidRPr="006626B7" w:rsidRDefault="002716D8" w:rsidP="00346AF6">
            <w:pPr>
              <w:autoSpaceDE w:val="0"/>
              <w:autoSpaceDN w:val="0"/>
              <w:adjustRightInd w:val="0"/>
              <w:jc w:val="center"/>
              <w:rPr>
                <w:sz w:val="24"/>
                <w:szCs w:val="24"/>
              </w:rPr>
            </w:pPr>
            <w:r w:rsidRPr="006626B7">
              <w:rPr>
                <w:sz w:val="24"/>
                <w:szCs w:val="24"/>
              </w:rPr>
              <w:t>11</w:t>
            </w:r>
          </w:p>
        </w:tc>
        <w:tc>
          <w:tcPr>
            <w:tcW w:w="1259" w:type="dxa"/>
          </w:tcPr>
          <w:p w14:paraId="613FC09A" w14:textId="263E6972" w:rsidR="00D83388" w:rsidRPr="006626B7" w:rsidRDefault="002716D8" w:rsidP="00346AF6">
            <w:pPr>
              <w:autoSpaceDE w:val="0"/>
              <w:autoSpaceDN w:val="0"/>
              <w:adjustRightInd w:val="0"/>
              <w:jc w:val="center"/>
              <w:rPr>
                <w:sz w:val="24"/>
                <w:szCs w:val="24"/>
              </w:rPr>
            </w:pPr>
            <w:r w:rsidRPr="006626B7">
              <w:rPr>
                <w:sz w:val="24"/>
                <w:szCs w:val="24"/>
              </w:rPr>
              <w:t>11</w:t>
            </w:r>
          </w:p>
        </w:tc>
      </w:tr>
    </w:tbl>
    <w:p w14:paraId="2C9DF92A" w14:textId="215ABCB1" w:rsidR="00D83388" w:rsidRPr="0023025C" w:rsidRDefault="00D83388" w:rsidP="00045F38">
      <w:pPr>
        <w:autoSpaceDE w:val="0"/>
        <w:autoSpaceDN w:val="0"/>
        <w:adjustRightInd w:val="0"/>
        <w:spacing w:after="0" w:line="240" w:lineRule="auto"/>
        <w:jc w:val="both"/>
        <w:rPr>
          <w:sz w:val="16"/>
          <w:szCs w:val="16"/>
          <w:lang w:val="en-US"/>
        </w:rPr>
      </w:pPr>
    </w:p>
    <w:p w14:paraId="3105A732" w14:textId="26777692" w:rsidR="00363B88" w:rsidRPr="009B5E1B" w:rsidRDefault="006F0DE7" w:rsidP="00363B88">
      <w:pPr>
        <w:autoSpaceDE w:val="0"/>
        <w:autoSpaceDN w:val="0"/>
        <w:adjustRightInd w:val="0"/>
        <w:spacing w:after="0" w:line="240" w:lineRule="auto"/>
        <w:jc w:val="center"/>
        <w:rPr>
          <w:szCs w:val="28"/>
        </w:rPr>
      </w:pPr>
      <w:r>
        <w:rPr>
          <w:szCs w:val="28"/>
        </w:rPr>
        <w:t>Рисунок 27</w:t>
      </w:r>
      <w:r w:rsidR="00363B88">
        <w:rPr>
          <w:szCs w:val="28"/>
        </w:rPr>
        <w:t xml:space="preserve"> </w:t>
      </w:r>
      <w:r>
        <w:rPr>
          <w:rFonts w:eastAsia="Times New Roman"/>
          <w:szCs w:val="28"/>
          <w:lang w:eastAsia="ru-RU"/>
        </w:rPr>
        <w:t xml:space="preserve">– </w:t>
      </w:r>
      <w:r w:rsidR="00D81120">
        <w:rPr>
          <w:rFonts w:eastAsia="Times New Roman"/>
          <w:szCs w:val="28"/>
          <w:lang w:eastAsia="ru-RU"/>
        </w:rPr>
        <w:t>Кумулятивная вероятность выживания без развития</w:t>
      </w:r>
      <w:r w:rsidR="009B5E1B">
        <w:rPr>
          <w:rFonts w:eastAsia="Times New Roman"/>
          <w:szCs w:val="28"/>
          <w:lang w:eastAsia="ru-RU"/>
        </w:rPr>
        <w:t xml:space="preserve"> эндоподтекания </w:t>
      </w:r>
      <w:r w:rsidR="009B5E1B">
        <w:rPr>
          <w:rFonts w:eastAsia="Times New Roman"/>
          <w:szCs w:val="28"/>
          <w:lang w:val="en-US" w:eastAsia="ru-RU"/>
        </w:rPr>
        <w:t>II</w:t>
      </w:r>
      <w:r w:rsidR="009B5E1B">
        <w:rPr>
          <w:rFonts w:eastAsia="Times New Roman"/>
          <w:szCs w:val="28"/>
          <w:lang w:eastAsia="ru-RU"/>
        </w:rPr>
        <w:t xml:space="preserve"> типа у пациентов после эмболизации ВПА</w:t>
      </w:r>
    </w:p>
    <w:p w14:paraId="3751ACDD" w14:textId="22A41251" w:rsidR="009E61CA" w:rsidRDefault="009E61CA" w:rsidP="009B2EBD">
      <w:pPr>
        <w:autoSpaceDE w:val="0"/>
        <w:autoSpaceDN w:val="0"/>
        <w:adjustRightInd w:val="0"/>
        <w:spacing w:after="0" w:line="240" w:lineRule="auto"/>
        <w:jc w:val="center"/>
        <w:rPr>
          <w:sz w:val="24"/>
          <w:szCs w:val="24"/>
        </w:rPr>
      </w:pPr>
      <w:r>
        <w:rPr>
          <w:noProof/>
          <w:sz w:val="24"/>
          <w:szCs w:val="24"/>
          <w:lang w:eastAsia="ru-RU"/>
        </w:rPr>
        <w:drawing>
          <wp:inline distT="0" distB="0" distL="0" distR="0" wp14:anchorId="464A9C0E" wp14:editId="4156310A">
            <wp:extent cx="5974080" cy="4777740"/>
            <wp:effectExtent l="0" t="0" r="762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74080" cy="4777740"/>
                    </a:xfrm>
                    <a:prstGeom prst="rect">
                      <a:avLst/>
                    </a:prstGeom>
                    <a:noFill/>
                    <a:ln>
                      <a:noFill/>
                    </a:ln>
                  </pic:spPr>
                </pic:pic>
              </a:graphicData>
            </a:graphic>
          </wp:inline>
        </w:drawing>
      </w:r>
    </w:p>
    <w:p w14:paraId="40C64E4E" w14:textId="77777777" w:rsidR="00363B88" w:rsidRPr="006F52A3" w:rsidRDefault="00363B88" w:rsidP="00363B88">
      <w:pPr>
        <w:autoSpaceDE w:val="0"/>
        <w:autoSpaceDN w:val="0"/>
        <w:adjustRightInd w:val="0"/>
        <w:spacing w:after="0" w:line="240" w:lineRule="auto"/>
        <w:jc w:val="center"/>
        <w:rPr>
          <w:sz w:val="16"/>
          <w:szCs w:val="16"/>
        </w:rPr>
      </w:pPr>
    </w:p>
    <w:p w14:paraId="536163B7" w14:textId="4929EC6B" w:rsidR="009E61CA" w:rsidRDefault="006F0DE7" w:rsidP="00363B88">
      <w:pPr>
        <w:autoSpaceDE w:val="0"/>
        <w:autoSpaceDN w:val="0"/>
        <w:adjustRightInd w:val="0"/>
        <w:spacing w:after="0" w:line="240" w:lineRule="auto"/>
        <w:jc w:val="center"/>
        <w:rPr>
          <w:szCs w:val="28"/>
        </w:rPr>
      </w:pPr>
      <w:r>
        <w:rPr>
          <w:szCs w:val="28"/>
        </w:rPr>
        <w:t xml:space="preserve">Рисунок 28 </w:t>
      </w:r>
      <w:r>
        <w:rPr>
          <w:rFonts w:eastAsia="Times New Roman"/>
          <w:szCs w:val="28"/>
          <w:lang w:eastAsia="ru-RU"/>
        </w:rPr>
        <w:t xml:space="preserve">– </w:t>
      </w:r>
      <w:r w:rsidR="009B5E1B">
        <w:rPr>
          <w:rFonts w:eastAsia="Times New Roman"/>
          <w:szCs w:val="28"/>
          <w:lang w:eastAsia="ru-RU"/>
        </w:rPr>
        <w:t xml:space="preserve">Кумулятивный риск развития эндоподтекания </w:t>
      </w:r>
      <w:r w:rsidR="009B5E1B">
        <w:rPr>
          <w:rFonts w:eastAsia="Times New Roman"/>
          <w:szCs w:val="28"/>
          <w:lang w:val="en-US" w:eastAsia="ru-RU"/>
        </w:rPr>
        <w:t>II</w:t>
      </w:r>
      <w:r w:rsidR="009B5E1B">
        <w:rPr>
          <w:rFonts w:eastAsia="Times New Roman"/>
          <w:szCs w:val="28"/>
          <w:lang w:eastAsia="ru-RU"/>
        </w:rPr>
        <w:t xml:space="preserve"> типа у пациентов после эмболизации ВПА</w:t>
      </w:r>
    </w:p>
    <w:p w14:paraId="5024D996" w14:textId="50157884" w:rsidR="00363B88" w:rsidRDefault="00363B88" w:rsidP="00363B88">
      <w:pPr>
        <w:autoSpaceDE w:val="0"/>
        <w:autoSpaceDN w:val="0"/>
        <w:adjustRightInd w:val="0"/>
        <w:spacing w:after="0" w:line="240" w:lineRule="auto"/>
        <w:jc w:val="center"/>
        <w:rPr>
          <w:szCs w:val="28"/>
        </w:rPr>
      </w:pPr>
    </w:p>
    <w:p w14:paraId="138F4DB1" w14:textId="72089774" w:rsidR="001108B6" w:rsidRDefault="007E5263" w:rsidP="001108B6">
      <w:pPr>
        <w:autoSpaceDE w:val="0"/>
        <w:autoSpaceDN w:val="0"/>
        <w:adjustRightInd w:val="0"/>
        <w:spacing w:after="0" w:line="240" w:lineRule="auto"/>
        <w:ind w:firstLine="567"/>
        <w:jc w:val="both"/>
        <w:rPr>
          <w:color w:val="000000"/>
          <w:szCs w:val="28"/>
          <w:shd w:val="clear" w:color="auto" w:fill="FAFAFA"/>
        </w:rPr>
      </w:pPr>
      <w:r w:rsidRPr="007E5263">
        <w:rPr>
          <w:color w:val="000000"/>
          <w:szCs w:val="28"/>
        </w:rPr>
        <w:t>Анализ показал, что медиана срока дожития в группах вмешательства и контроля не была достигнута, то есть осложнения, регистрируемые нами в ходе исследования в обеих группах, развились менее чем у 50% пациентов за весь период наблюдения.</w:t>
      </w:r>
      <w:r w:rsidR="001108B6" w:rsidRPr="006F52A3">
        <w:t xml:space="preserve"> </w:t>
      </w:r>
      <w:r w:rsidR="001108B6" w:rsidRPr="006F52A3">
        <w:rPr>
          <w:color w:val="000000"/>
          <w:szCs w:val="28"/>
        </w:rPr>
        <w:t>Общая выживаемость в двух группах за весь</w:t>
      </w:r>
      <w:r w:rsidR="001108B6" w:rsidRPr="00772004">
        <w:rPr>
          <w:color w:val="000000"/>
          <w:szCs w:val="28"/>
          <w:shd w:val="clear" w:color="auto" w:fill="FAFAFA"/>
        </w:rPr>
        <w:t xml:space="preserve"> </w:t>
      </w:r>
      <w:r w:rsidR="001108B6" w:rsidRPr="006F52A3">
        <w:rPr>
          <w:color w:val="000000"/>
          <w:szCs w:val="28"/>
        </w:rPr>
        <w:t>период наблюдения оценена с помощью Log Rank Test (Mantel-Cox) χ2=11,537, p=0,001</w:t>
      </w:r>
      <w:r w:rsidR="001108B6" w:rsidRPr="00772004">
        <w:rPr>
          <w:color w:val="000000"/>
          <w:szCs w:val="28"/>
          <w:shd w:val="clear" w:color="auto" w:fill="FAFAFA"/>
        </w:rPr>
        <w:t>.</w:t>
      </w:r>
    </w:p>
    <w:p w14:paraId="5811B08F" w14:textId="6DE47E21" w:rsidR="00745B80" w:rsidRPr="00256E91" w:rsidRDefault="00745B80" w:rsidP="00745B80">
      <w:pPr>
        <w:autoSpaceDE w:val="0"/>
        <w:autoSpaceDN w:val="0"/>
        <w:adjustRightInd w:val="0"/>
        <w:spacing w:after="0" w:line="240" w:lineRule="auto"/>
        <w:ind w:firstLine="567"/>
        <w:jc w:val="both"/>
        <w:rPr>
          <w:szCs w:val="28"/>
        </w:rPr>
      </w:pPr>
      <w:r w:rsidRPr="00256E91">
        <w:rPr>
          <w:szCs w:val="28"/>
        </w:rPr>
        <w:t xml:space="preserve">Далее нами был проведен статистический анализ развития неблагоприятных исходов в обеих группах, связанных непосредственно выполнением эмболизации ВПА на стороне поражения, т.е. осложнений, развитие которых может быть связано с прекращением антеградного артериального кровотока по ВПА. Такими осложнениями являются эндоподтекание </w:t>
      </w:r>
      <w:r w:rsidRPr="00256E91">
        <w:rPr>
          <w:szCs w:val="28"/>
          <w:lang w:val="en-US"/>
        </w:rPr>
        <w:t>II</w:t>
      </w:r>
      <w:r w:rsidRPr="00346AF6">
        <w:rPr>
          <w:szCs w:val="28"/>
        </w:rPr>
        <w:t xml:space="preserve"> </w:t>
      </w:r>
      <w:r w:rsidRPr="00256E91">
        <w:rPr>
          <w:szCs w:val="28"/>
        </w:rPr>
        <w:t>типа и различного рода ишемические явления в бассейне эмболизированной ВПА, объединенные под названием «постэмболизационный синдром».</w:t>
      </w:r>
    </w:p>
    <w:p w14:paraId="536583E8" w14:textId="0130FE91" w:rsidR="00745B80" w:rsidRPr="001108B6" w:rsidRDefault="00745B80" w:rsidP="00745B80">
      <w:pPr>
        <w:autoSpaceDE w:val="0"/>
        <w:autoSpaceDN w:val="0"/>
        <w:adjustRightInd w:val="0"/>
        <w:spacing w:after="0" w:line="240" w:lineRule="auto"/>
        <w:ind w:firstLine="567"/>
        <w:jc w:val="both"/>
        <w:rPr>
          <w:color w:val="000000" w:themeColor="text1"/>
        </w:rPr>
      </w:pPr>
      <w:r w:rsidRPr="001108B6">
        <w:rPr>
          <w:color w:val="000000" w:themeColor="text1"/>
          <w:szCs w:val="28"/>
        </w:rPr>
        <w:t xml:space="preserve">Функция дожития к концу 30 месяцев для развития эндоподтекания </w:t>
      </w:r>
      <w:r w:rsidRPr="001108B6">
        <w:rPr>
          <w:color w:val="000000" w:themeColor="text1"/>
          <w:szCs w:val="28"/>
          <w:lang w:val="en-US"/>
        </w:rPr>
        <w:t>II</w:t>
      </w:r>
      <w:r w:rsidRPr="001108B6">
        <w:rPr>
          <w:color w:val="000000" w:themeColor="text1"/>
          <w:szCs w:val="28"/>
        </w:rPr>
        <w:t xml:space="preserve"> типа и постэмболизационного синдрома составила 0,926 (92,6%) </w:t>
      </w:r>
      <w:r w:rsidR="007E5263" w:rsidRPr="007E5263">
        <w:rPr>
          <w:color w:val="000000" w:themeColor="text1"/>
          <w:szCs w:val="28"/>
        </w:rPr>
        <w:t>в основной группе</w:t>
      </w:r>
      <w:r w:rsidRPr="001108B6">
        <w:rPr>
          <w:color w:val="000000" w:themeColor="text1"/>
          <w:szCs w:val="28"/>
        </w:rPr>
        <w:t xml:space="preserve"> и 0,462 (</w:t>
      </w:r>
      <w:r w:rsidR="006F52A3">
        <w:rPr>
          <w:color w:val="000000" w:themeColor="text1"/>
          <w:szCs w:val="28"/>
        </w:rPr>
        <w:t>46,2%) в группе контроля (рисун</w:t>
      </w:r>
      <w:r w:rsidRPr="001108B6">
        <w:rPr>
          <w:color w:val="000000" w:themeColor="text1"/>
          <w:szCs w:val="28"/>
        </w:rPr>
        <w:t>к</w:t>
      </w:r>
      <w:r w:rsidR="006F52A3">
        <w:rPr>
          <w:color w:val="000000" w:themeColor="text1"/>
          <w:szCs w:val="28"/>
        </w:rPr>
        <w:t>и</w:t>
      </w:r>
      <w:r w:rsidRPr="001108B6">
        <w:rPr>
          <w:color w:val="000000" w:themeColor="text1"/>
          <w:szCs w:val="28"/>
        </w:rPr>
        <w:t xml:space="preserve"> </w:t>
      </w:r>
      <w:r w:rsidR="001108B6" w:rsidRPr="001108B6">
        <w:rPr>
          <w:color w:val="000000" w:themeColor="text1"/>
          <w:szCs w:val="28"/>
        </w:rPr>
        <w:t>29</w:t>
      </w:r>
      <w:r w:rsidR="001108B6">
        <w:rPr>
          <w:color w:val="000000" w:themeColor="text1"/>
          <w:szCs w:val="28"/>
        </w:rPr>
        <w:t>, 30</w:t>
      </w:r>
      <w:r w:rsidRPr="001108B6">
        <w:rPr>
          <w:color w:val="000000" w:themeColor="text1"/>
          <w:szCs w:val="28"/>
        </w:rPr>
        <w:t>).</w:t>
      </w:r>
      <w:r w:rsidRPr="001108B6">
        <w:rPr>
          <w:color w:val="000000" w:themeColor="text1"/>
        </w:rPr>
        <w:t xml:space="preserve"> </w:t>
      </w:r>
    </w:p>
    <w:p w14:paraId="643591EF" w14:textId="6D90A614" w:rsidR="00AD3327" w:rsidRDefault="00AD3327" w:rsidP="00AD3327">
      <w:pPr>
        <w:autoSpaceDE w:val="0"/>
        <w:autoSpaceDN w:val="0"/>
        <w:adjustRightInd w:val="0"/>
        <w:spacing w:after="0" w:line="240" w:lineRule="auto"/>
        <w:rPr>
          <w:sz w:val="24"/>
          <w:szCs w:val="24"/>
        </w:rPr>
      </w:pPr>
      <w:r>
        <w:rPr>
          <w:noProof/>
          <w:sz w:val="24"/>
          <w:szCs w:val="24"/>
          <w:lang w:eastAsia="ru-RU"/>
        </w:rPr>
        <w:drawing>
          <wp:inline distT="0" distB="0" distL="0" distR="0" wp14:anchorId="2934A89F" wp14:editId="4B015613">
            <wp:extent cx="5871656" cy="46958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99514" cy="4718104"/>
                    </a:xfrm>
                    <a:prstGeom prst="rect">
                      <a:avLst/>
                    </a:prstGeom>
                    <a:noFill/>
                    <a:ln>
                      <a:noFill/>
                    </a:ln>
                  </pic:spPr>
                </pic:pic>
              </a:graphicData>
            </a:graphic>
          </wp:inline>
        </w:drawing>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9"/>
        <w:gridCol w:w="1258"/>
        <w:gridCol w:w="1258"/>
        <w:gridCol w:w="1258"/>
        <w:gridCol w:w="1258"/>
        <w:gridCol w:w="1258"/>
        <w:gridCol w:w="1259"/>
      </w:tblGrid>
      <w:tr w:rsidR="00745B80" w:rsidRPr="00256E91" w14:paraId="2CD4AE61" w14:textId="77777777" w:rsidTr="00346AF6">
        <w:tc>
          <w:tcPr>
            <w:tcW w:w="2079" w:type="dxa"/>
          </w:tcPr>
          <w:p w14:paraId="52A75F6D" w14:textId="77777777" w:rsidR="00745B80" w:rsidRPr="00256E91" w:rsidRDefault="00745B80" w:rsidP="00346AF6">
            <w:pPr>
              <w:autoSpaceDE w:val="0"/>
              <w:autoSpaceDN w:val="0"/>
              <w:adjustRightInd w:val="0"/>
              <w:jc w:val="both"/>
              <w:rPr>
                <w:sz w:val="24"/>
                <w:szCs w:val="24"/>
                <w:lang w:val="en-US"/>
              </w:rPr>
            </w:pPr>
          </w:p>
        </w:tc>
        <w:tc>
          <w:tcPr>
            <w:tcW w:w="1258" w:type="dxa"/>
          </w:tcPr>
          <w:p w14:paraId="7A04C2D8" w14:textId="212BB058" w:rsidR="00745B80" w:rsidRPr="00256E91" w:rsidRDefault="00745B80" w:rsidP="00346AF6">
            <w:pPr>
              <w:autoSpaceDE w:val="0"/>
              <w:autoSpaceDN w:val="0"/>
              <w:adjustRightInd w:val="0"/>
              <w:jc w:val="center"/>
              <w:rPr>
                <w:sz w:val="24"/>
                <w:szCs w:val="24"/>
              </w:rPr>
            </w:pPr>
            <w:r w:rsidRPr="00256E91">
              <w:rPr>
                <w:sz w:val="24"/>
                <w:szCs w:val="24"/>
              </w:rPr>
              <w:t xml:space="preserve">0 </w:t>
            </w:r>
            <w:r w:rsidR="00B156BF" w:rsidRPr="00256E91">
              <w:rPr>
                <w:sz w:val="24"/>
                <w:szCs w:val="24"/>
              </w:rPr>
              <w:t>мес.</w:t>
            </w:r>
          </w:p>
        </w:tc>
        <w:tc>
          <w:tcPr>
            <w:tcW w:w="1258" w:type="dxa"/>
          </w:tcPr>
          <w:p w14:paraId="23B3C80A" w14:textId="488C7DFC" w:rsidR="00745B80" w:rsidRPr="00256E91" w:rsidRDefault="00745B80" w:rsidP="00346AF6">
            <w:pPr>
              <w:autoSpaceDE w:val="0"/>
              <w:autoSpaceDN w:val="0"/>
              <w:adjustRightInd w:val="0"/>
              <w:jc w:val="center"/>
              <w:rPr>
                <w:sz w:val="24"/>
                <w:szCs w:val="24"/>
              </w:rPr>
            </w:pPr>
            <w:r w:rsidRPr="00256E91">
              <w:rPr>
                <w:sz w:val="24"/>
                <w:szCs w:val="24"/>
              </w:rPr>
              <w:t xml:space="preserve">6 </w:t>
            </w:r>
            <w:r w:rsidR="00B156BF" w:rsidRPr="00256E91">
              <w:rPr>
                <w:sz w:val="24"/>
                <w:szCs w:val="24"/>
              </w:rPr>
              <w:t>мес.</w:t>
            </w:r>
          </w:p>
        </w:tc>
        <w:tc>
          <w:tcPr>
            <w:tcW w:w="1258" w:type="dxa"/>
          </w:tcPr>
          <w:p w14:paraId="430DECF1" w14:textId="028E4F1D" w:rsidR="00745B80" w:rsidRPr="00256E91" w:rsidRDefault="00745B80" w:rsidP="00346AF6">
            <w:pPr>
              <w:autoSpaceDE w:val="0"/>
              <w:autoSpaceDN w:val="0"/>
              <w:adjustRightInd w:val="0"/>
              <w:jc w:val="center"/>
              <w:rPr>
                <w:sz w:val="24"/>
                <w:szCs w:val="24"/>
              </w:rPr>
            </w:pPr>
            <w:r w:rsidRPr="00256E91">
              <w:rPr>
                <w:sz w:val="24"/>
                <w:szCs w:val="24"/>
              </w:rPr>
              <w:t xml:space="preserve">12 </w:t>
            </w:r>
            <w:r w:rsidR="00B156BF" w:rsidRPr="00256E91">
              <w:rPr>
                <w:sz w:val="24"/>
                <w:szCs w:val="24"/>
              </w:rPr>
              <w:t>мес.</w:t>
            </w:r>
          </w:p>
        </w:tc>
        <w:tc>
          <w:tcPr>
            <w:tcW w:w="1258" w:type="dxa"/>
          </w:tcPr>
          <w:p w14:paraId="0847B411" w14:textId="23B767C0" w:rsidR="00745B80" w:rsidRPr="00256E91" w:rsidRDefault="00745B80" w:rsidP="00346AF6">
            <w:pPr>
              <w:autoSpaceDE w:val="0"/>
              <w:autoSpaceDN w:val="0"/>
              <w:adjustRightInd w:val="0"/>
              <w:jc w:val="center"/>
              <w:rPr>
                <w:sz w:val="24"/>
                <w:szCs w:val="24"/>
              </w:rPr>
            </w:pPr>
            <w:r w:rsidRPr="00256E91">
              <w:rPr>
                <w:sz w:val="24"/>
                <w:szCs w:val="24"/>
              </w:rPr>
              <w:t xml:space="preserve">18 </w:t>
            </w:r>
            <w:r w:rsidR="00B156BF" w:rsidRPr="00256E91">
              <w:rPr>
                <w:sz w:val="24"/>
                <w:szCs w:val="24"/>
              </w:rPr>
              <w:t>мес.</w:t>
            </w:r>
          </w:p>
        </w:tc>
        <w:tc>
          <w:tcPr>
            <w:tcW w:w="1258" w:type="dxa"/>
          </w:tcPr>
          <w:p w14:paraId="41D3B3D6" w14:textId="61E24EF7" w:rsidR="00745B80" w:rsidRPr="00256E91" w:rsidRDefault="00745B80" w:rsidP="00346AF6">
            <w:pPr>
              <w:autoSpaceDE w:val="0"/>
              <w:autoSpaceDN w:val="0"/>
              <w:adjustRightInd w:val="0"/>
              <w:jc w:val="center"/>
              <w:rPr>
                <w:sz w:val="24"/>
                <w:szCs w:val="24"/>
              </w:rPr>
            </w:pPr>
            <w:r w:rsidRPr="00256E91">
              <w:rPr>
                <w:sz w:val="24"/>
                <w:szCs w:val="24"/>
              </w:rPr>
              <w:t xml:space="preserve">24 </w:t>
            </w:r>
            <w:r w:rsidR="00B156BF" w:rsidRPr="00256E91">
              <w:rPr>
                <w:sz w:val="24"/>
                <w:szCs w:val="24"/>
              </w:rPr>
              <w:t>мес.</w:t>
            </w:r>
          </w:p>
        </w:tc>
        <w:tc>
          <w:tcPr>
            <w:tcW w:w="1259" w:type="dxa"/>
          </w:tcPr>
          <w:p w14:paraId="71A6F367" w14:textId="0D35698F" w:rsidR="00745B80" w:rsidRPr="00256E91" w:rsidRDefault="00745B80" w:rsidP="00346AF6">
            <w:pPr>
              <w:autoSpaceDE w:val="0"/>
              <w:autoSpaceDN w:val="0"/>
              <w:adjustRightInd w:val="0"/>
              <w:jc w:val="center"/>
              <w:rPr>
                <w:sz w:val="24"/>
                <w:szCs w:val="24"/>
              </w:rPr>
            </w:pPr>
            <w:r w:rsidRPr="00256E91">
              <w:rPr>
                <w:sz w:val="24"/>
                <w:szCs w:val="24"/>
              </w:rPr>
              <w:t xml:space="preserve">30 </w:t>
            </w:r>
            <w:r w:rsidR="00B156BF" w:rsidRPr="00256E91">
              <w:rPr>
                <w:sz w:val="24"/>
                <w:szCs w:val="24"/>
              </w:rPr>
              <w:t>мес.</w:t>
            </w:r>
          </w:p>
        </w:tc>
      </w:tr>
      <w:tr w:rsidR="00745B80" w:rsidRPr="00256E91" w14:paraId="2B53B595" w14:textId="77777777" w:rsidTr="00346AF6">
        <w:tc>
          <w:tcPr>
            <w:tcW w:w="2079" w:type="dxa"/>
          </w:tcPr>
          <w:p w14:paraId="763291BB" w14:textId="77777777" w:rsidR="00745B80" w:rsidRPr="00256E91" w:rsidRDefault="00745B80" w:rsidP="00346AF6">
            <w:pPr>
              <w:autoSpaceDE w:val="0"/>
              <w:autoSpaceDN w:val="0"/>
              <w:adjustRightInd w:val="0"/>
              <w:jc w:val="both"/>
              <w:rPr>
                <w:sz w:val="24"/>
                <w:szCs w:val="24"/>
              </w:rPr>
            </w:pPr>
            <w:r w:rsidRPr="00256E91">
              <w:rPr>
                <w:sz w:val="24"/>
                <w:szCs w:val="24"/>
              </w:rPr>
              <w:t>Вмешательство</w:t>
            </w:r>
          </w:p>
        </w:tc>
        <w:tc>
          <w:tcPr>
            <w:tcW w:w="1258" w:type="dxa"/>
          </w:tcPr>
          <w:p w14:paraId="0D0DB29D" w14:textId="77777777" w:rsidR="00745B80" w:rsidRPr="00256E91" w:rsidRDefault="00745B80" w:rsidP="00346AF6">
            <w:pPr>
              <w:autoSpaceDE w:val="0"/>
              <w:autoSpaceDN w:val="0"/>
              <w:adjustRightInd w:val="0"/>
              <w:jc w:val="center"/>
              <w:rPr>
                <w:sz w:val="24"/>
                <w:szCs w:val="24"/>
              </w:rPr>
            </w:pPr>
          </w:p>
        </w:tc>
        <w:tc>
          <w:tcPr>
            <w:tcW w:w="1258" w:type="dxa"/>
          </w:tcPr>
          <w:p w14:paraId="6189F84A" w14:textId="77777777" w:rsidR="00745B80" w:rsidRPr="00256E91" w:rsidRDefault="00745B80" w:rsidP="00346AF6">
            <w:pPr>
              <w:autoSpaceDE w:val="0"/>
              <w:autoSpaceDN w:val="0"/>
              <w:adjustRightInd w:val="0"/>
              <w:jc w:val="center"/>
              <w:rPr>
                <w:sz w:val="24"/>
                <w:szCs w:val="24"/>
              </w:rPr>
            </w:pPr>
          </w:p>
        </w:tc>
        <w:tc>
          <w:tcPr>
            <w:tcW w:w="1258" w:type="dxa"/>
          </w:tcPr>
          <w:p w14:paraId="05072520" w14:textId="77777777" w:rsidR="00745B80" w:rsidRPr="00256E91" w:rsidRDefault="00745B80" w:rsidP="00346AF6">
            <w:pPr>
              <w:autoSpaceDE w:val="0"/>
              <w:autoSpaceDN w:val="0"/>
              <w:adjustRightInd w:val="0"/>
              <w:jc w:val="center"/>
              <w:rPr>
                <w:sz w:val="24"/>
                <w:szCs w:val="24"/>
              </w:rPr>
            </w:pPr>
          </w:p>
        </w:tc>
        <w:tc>
          <w:tcPr>
            <w:tcW w:w="1258" w:type="dxa"/>
          </w:tcPr>
          <w:p w14:paraId="7E27E1DC" w14:textId="77777777" w:rsidR="00745B80" w:rsidRPr="00256E91" w:rsidRDefault="00745B80" w:rsidP="00346AF6">
            <w:pPr>
              <w:autoSpaceDE w:val="0"/>
              <w:autoSpaceDN w:val="0"/>
              <w:adjustRightInd w:val="0"/>
              <w:jc w:val="center"/>
              <w:rPr>
                <w:sz w:val="24"/>
                <w:szCs w:val="24"/>
              </w:rPr>
            </w:pPr>
          </w:p>
        </w:tc>
        <w:tc>
          <w:tcPr>
            <w:tcW w:w="1258" w:type="dxa"/>
          </w:tcPr>
          <w:p w14:paraId="5B10BFB0" w14:textId="77777777" w:rsidR="00745B80" w:rsidRPr="00256E91" w:rsidRDefault="00745B80" w:rsidP="00346AF6">
            <w:pPr>
              <w:autoSpaceDE w:val="0"/>
              <w:autoSpaceDN w:val="0"/>
              <w:adjustRightInd w:val="0"/>
              <w:jc w:val="center"/>
              <w:rPr>
                <w:sz w:val="24"/>
                <w:szCs w:val="24"/>
              </w:rPr>
            </w:pPr>
          </w:p>
        </w:tc>
        <w:tc>
          <w:tcPr>
            <w:tcW w:w="1259" w:type="dxa"/>
          </w:tcPr>
          <w:p w14:paraId="2C96AC10" w14:textId="77777777" w:rsidR="00745B80" w:rsidRPr="00256E91" w:rsidRDefault="00745B80" w:rsidP="00346AF6">
            <w:pPr>
              <w:autoSpaceDE w:val="0"/>
              <w:autoSpaceDN w:val="0"/>
              <w:adjustRightInd w:val="0"/>
              <w:jc w:val="center"/>
              <w:rPr>
                <w:sz w:val="24"/>
                <w:szCs w:val="24"/>
              </w:rPr>
            </w:pPr>
          </w:p>
        </w:tc>
      </w:tr>
      <w:tr w:rsidR="00745B80" w:rsidRPr="00256E91" w14:paraId="14B311D5" w14:textId="77777777" w:rsidTr="00346AF6">
        <w:tc>
          <w:tcPr>
            <w:tcW w:w="2079" w:type="dxa"/>
          </w:tcPr>
          <w:p w14:paraId="4569F1D1" w14:textId="77777777" w:rsidR="00745B80" w:rsidRPr="00256E91" w:rsidRDefault="00745B80" w:rsidP="00346AF6">
            <w:pPr>
              <w:autoSpaceDE w:val="0"/>
              <w:autoSpaceDN w:val="0"/>
              <w:adjustRightInd w:val="0"/>
              <w:jc w:val="both"/>
              <w:rPr>
                <w:sz w:val="24"/>
                <w:szCs w:val="24"/>
              </w:rPr>
            </w:pPr>
            <w:r w:rsidRPr="00256E91">
              <w:rPr>
                <w:sz w:val="24"/>
                <w:szCs w:val="24"/>
              </w:rPr>
              <w:t>Наблюдений</w:t>
            </w:r>
          </w:p>
        </w:tc>
        <w:tc>
          <w:tcPr>
            <w:tcW w:w="1258" w:type="dxa"/>
          </w:tcPr>
          <w:p w14:paraId="0C6EACDB" w14:textId="77777777" w:rsidR="00745B80" w:rsidRPr="00256E91" w:rsidRDefault="00745B80" w:rsidP="00346AF6">
            <w:pPr>
              <w:autoSpaceDE w:val="0"/>
              <w:autoSpaceDN w:val="0"/>
              <w:adjustRightInd w:val="0"/>
              <w:jc w:val="center"/>
              <w:rPr>
                <w:sz w:val="24"/>
                <w:szCs w:val="24"/>
              </w:rPr>
            </w:pPr>
            <w:r w:rsidRPr="00256E91">
              <w:rPr>
                <w:sz w:val="24"/>
                <w:szCs w:val="24"/>
              </w:rPr>
              <w:t>27</w:t>
            </w:r>
          </w:p>
        </w:tc>
        <w:tc>
          <w:tcPr>
            <w:tcW w:w="1258" w:type="dxa"/>
          </w:tcPr>
          <w:p w14:paraId="0CE9FD71" w14:textId="77777777" w:rsidR="00745B80" w:rsidRPr="00256E91" w:rsidRDefault="00745B80" w:rsidP="00346AF6">
            <w:pPr>
              <w:autoSpaceDE w:val="0"/>
              <w:autoSpaceDN w:val="0"/>
              <w:adjustRightInd w:val="0"/>
              <w:jc w:val="center"/>
              <w:rPr>
                <w:sz w:val="24"/>
                <w:szCs w:val="24"/>
              </w:rPr>
            </w:pPr>
            <w:r w:rsidRPr="00256E91">
              <w:rPr>
                <w:sz w:val="24"/>
                <w:szCs w:val="24"/>
              </w:rPr>
              <w:t>25</w:t>
            </w:r>
          </w:p>
        </w:tc>
        <w:tc>
          <w:tcPr>
            <w:tcW w:w="1258" w:type="dxa"/>
          </w:tcPr>
          <w:p w14:paraId="07AC8E27" w14:textId="77777777" w:rsidR="00745B80" w:rsidRPr="00256E91" w:rsidRDefault="00745B80" w:rsidP="00346AF6">
            <w:pPr>
              <w:autoSpaceDE w:val="0"/>
              <w:autoSpaceDN w:val="0"/>
              <w:adjustRightInd w:val="0"/>
              <w:jc w:val="center"/>
              <w:rPr>
                <w:sz w:val="24"/>
                <w:szCs w:val="24"/>
              </w:rPr>
            </w:pPr>
            <w:r w:rsidRPr="00256E91">
              <w:rPr>
                <w:sz w:val="24"/>
                <w:szCs w:val="24"/>
              </w:rPr>
              <w:t>25</w:t>
            </w:r>
          </w:p>
        </w:tc>
        <w:tc>
          <w:tcPr>
            <w:tcW w:w="1258" w:type="dxa"/>
          </w:tcPr>
          <w:p w14:paraId="01D62731" w14:textId="77777777" w:rsidR="00745B80" w:rsidRPr="00256E91" w:rsidRDefault="00745B80" w:rsidP="00346AF6">
            <w:pPr>
              <w:autoSpaceDE w:val="0"/>
              <w:autoSpaceDN w:val="0"/>
              <w:adjustRightInd w:val="0"/>
              <w:jc w:val="center"/>
              <w:rPr>
                <w:sz w:val="24"/>
                <w:szCs w:val="24"/>
              </w:rPr>
            </w:pPr>
            <w:r w:rsidRPr="00256E91">
              <w:rPr>
                <w:sz w:val="24"/>
                <w:szCs w:val="24"/>
              </w:rPr>
              <w:t>21</w:t>
            </w:r>
          </w:p>
        </w:tc>
        <w:tc>
          <w:tcPr>
            <w:tcW w:w="1258" w:type="dxa"/>
          </w:tcPr>
          <w:p w14:paraId="0FAA3F0C" w14:textId="77777777" w:rsidR="00745B80" w:rsidRPr="00256E91" w:rsidRDefault="00745B80" w:rsidP="00346AF6">
            <w:pPr>
              <w:autoSpaceDE w:val="0"/>
              <w:autoSpaceDN w:val="0"/>
              <w:adjustRightInd w:val="0"/>
              <w:jc w:val="center"/>
              <w:rPr>
                <w:sz w:val="24"/>
                <w:szCs w:val="24"/>
              </w:rPr>
            </w:pPr>
            <w:r w:rsidRPr="00256E91">
              <w:rPr>
                <w:sz w:val="24"/>
                <w:szCs w:val="24"/>
              </w:rPr>
              <w:t>12</w:t>
            </w:r>
          </w:p>
        </w:tc>
        <w:tc>
          <w:tcPr>
            <w:tcW w:w="1259" w:type="dxa"/>
          </w:tcPr>
          <w:p w14:paraId="11416457" w14:textId="77777777" w:rsidR="00745B80" w:rsidRPr="00256E91" w:rsidRDefault="00745B80" w:rsidP="00346AF6">
            <w:pPr>
              <w:autoSpaceDE w:val="0"/>
              <w:autoSpaceDN w:val="0"/>
              <w:adjustRightInd w:val="0"/>
              <w:jc w:val="center"/>
              <w:rPr>
                <w:sz w:val="24"/>
                <w:szCs w:val="24"/>
              </w:rPr>
            </w:pPr>
            <w:r w:rsidRPr="00256E91">
              <w:rPr>
                <w:sz w:val="24"/>
                <w:szCs w:val="24"/>
              </w:rPr>
              <w:t>0</w:t>
            </w:r>
          </w:p>
        </w:tc>
      </w:tr>
      <w:tr w:rsidR="00745B80" w:rsidRPr="00256E91" w14:paraId="7800349B" w14:textId="77777777" w:rsidTr="00346AF6">
        <w:tc>
          <w:tcPr>
            <w:tcW w:w="2079" w:type="dxa"/>
          </w:tcPr>
          <w:p w14:paraId="34BFE302" w14:textId="77777777" w:rsidR="00745B80" w:rsidRPr="00256E91" w:rsidRDefault="00745B80" w:rsidP="00346AF6">
            <w:pPr>
              <w:autoSpaceDE w:val="0"/>
              <w:autoSpaceDN w:val="0"/>
              <w:adjustRightInd w:val="0"/>
              <w:jc w:val="both"/>
              <w:rPr>
                <w:sz w:val="24"/>
                <w:szCs w:val="24"/>
              </w:rPr>
            </w:pPr>
            <w:r w:rsidRPr="00256E91">
              <w:rPr>
                <w:sz w:val="24"/>
                <w:szCs w:val="24"/>
              </w:rPr>
              <w:t>Цензурировано</w:t>
            </w:r>
          </w:p>
        </w:tc>
        <w:tc>
          <w:tcPr>
            <w:tcW w:w="1258" w:type="dxa"/>
          </w:tcPr>
          <w:p w14:paraId="40749A45" w14:textId="77777777" w:rsidR="00745B80" w:rsidRPr="00256E91" w:rsidRDefault="00745B80" w:rsidP="00346AF6">
            <w:pPr>
              <w:autoSpaceDE w:val="0"/>
              <w:autoSpaceDN w:val="0"/>
              <w:adjustRightInd w:val="0"/>
              <w:jc w:val="center"/>
              <w:rPr>
                <w:sz w:val="24"/>
                <w:szCs w:val="24"/>
              </w:rPr>
            </w:pPr>
            <w:r w:rsidRPr="00256E91">
              <w:rPr>
                <w:sz w:val="24"/>
                <w:szCs w:val="24"/>
              </w:rPr>
              <w:t>0</w:t>
            </w:r>
          </w:p>
        </w:tc>
        <w:tc>
          <w:tcPr>
            <w:tcW w:w="1258" w:type="dxa"/>
          </w:tcPr>
          <w:p w14:paraId="544F1B09" w14:textId="77777777" w:rsidR="00745B80" w:rsidRPr="00256E91" w:rsidRDefault="00745B80" w:rsidP="00346AF6">
            <w:pPr>
              <w:autoSpaceDE w:val="0"/>
              <w:autoSpaceDN w:val="0"/>
              <w:adjustRightInd w:val="0"/>
              <w:jc w:val="center"/>
              <w:rPr>
                <w:sz w:val="24"/>
                <w:szCs w:val="24"/>
              </w:rPr>
            </w:pPr>
            <w:r w:rsidRPr="00256E91">
              <w:rPr>
                <w:sz w:val="24"/>
                <w:szCs w:val="24"/>
              </w:rPr>
              <w:t>0</w:t>
            </w:r>
          </w:p>
        </w:tc>
        <w:tc>
          <w:tcPr>
            <w:tcW w:w="1258" w:type="dxa"/>
          </w:tcPr>
          <w:p w14:paraId="79CD1D87" w14:textId="77777777" w:rsidR="00745B80" w:rsidRPr="00256E91" w:rsidRDefault="00745B80" w:rsidP="00346AF6">
            <w:pPr>
              <w:autoSpaceDE w:val="0"/>
              <w:autoSpaceDN w:val="0"/>
              <w:adjustRightInd w:val="0"/>
              <w:jc w:val="center"/>
              <w:rPr>
                <w:sz w:val="24"/>
                <w:szCs w:val="24"/>
              </w:rPr>
            </w:pPr>
            <w:r w:rsidRPr="00256E91">
              <w:rPr>
                <w:sz w:val="24"/>
                <w:szCs w:val="24"/>
              </w:rPr>
              <w:t>0</w:t>
            </w:r>
          </w:p>
        </w:tc>
        <w:tc>
          <w:tcPr>
            <w:tcW w:w="1258" w:type="dxa"/>
          </w:tcPr>
          <w:p w14:paraId="4CF2CE83" w14:textId="77777777" w:rsidR="00745B80" w:rsidRPr="00256E91" w:rsidRDefault="00745B80" w:rsidP="00346AF6">
            <w:pPr>
              <w:autoSpaceDE w:val="0"/>
              <w:autoSpaceDN w:val="0"/>
              <w:adjustRightInd w:val="0"/>
              <w:jc w:val="center"/>
              <w:rPr>
                <w:sz w:val="24"/>
                <w:szCs w:val="24"/>
              </w:rPr>
            </w:pPr>
            <w:r w:rsidRPr="00256E91">
              <w:rPr>
                <w:sz w:val="24"/>
                <w:szCs w:val="24"/>
              </w:rPr>
              <w:t>4</w:t>
            </w:r>
          </w:p>
        </w:tc>
        <w:tc>
          <w:tcPr>
            <w:tcW w:w="1258" w:type="dxa"/>
          </w:tcPr>
          <w:p w14:paraId="19E944D8" w14:textId="77777777" w:rsidR="00745B80" w:rsidRPr="00256E91" w:rsidRDefault="00745B80" w:rsidP="00346AF6">
            <w:pPr>
              <w:autoSpaceDE w:val="0"/>
              <w:autoSpaceDN w:val="0"/>
              <w:adjustRightInd w:val="0"/>
              <w:jc w:val="center"/>
              <w:rPr>
                <w:sz w:val="24"/>
                <w:szCs w:val="24"/>
              </w:rPr>
            </w:pPr>
            <w:r w:rsidRPr="00256E91">
              <w:rPr>
                <w:sz w:val="24"/>
                <w:szCs w:val="24"/>
              </w:rPr>
              <w:t>13</w:t>
            </w:r>
          </w:p>
        </w:tc>
        <w:tc>
          <w:tcPr>
            <w:tcW w:w="1259" w:type="dxa"/>
          </w:tcPr>
          <w:p w14:paraId="2502D05D" w14:textId="77777777" w:rsidR="00745B80" w:rsidRPr="00256E91" w:rsidRDefault="00745B80" w:rsidP="00346AF6">
            <w:pPr>
              <w:autoSpaceDE w:val="0"/>
              <w:autoSpaceDN w:val="0"/>
              <w:adjustRightInd w:val="0"/>
              <w:jc w:val="center"/>
              <w:rPr>
                <w:sz w:val="24"/>
                <w:szCs w:val="24"/>
              </w:rPr>
            </w:pPr>
            <w:r w:rsidRPr="00256E91">
              <w:rPr>
                <w:sz w:val="24"/>
                <w:szCs w:val="24"/>
              </w:rPr>
              <w:t>25</w:t>
            </w:r>
          </w:p>
        </w:tc>
      </w:tr>
      <w:tr w:rsidR="00745B80" w:rsidRPr="00256E91" w14:paraId="1A094A11" w14:textId="77777777" w:rsidTr="00346AF6">
        <w:tc>
          <w:tcPr>
            <w:tcW w:w="2079" w:type="dxa"/>
          </w:tcPr>
          <w:p w14:paraId="3AEF20AF" w14:textId="77777777" w:rsidR="00745B80" w:rsidRPr="00256E91" w:rsidRDefault="00745B80" w:rsidP="00346AF6">
            <w:pPr>
              <w:autoSpaceDE w:val="0"/>
              <w:autoSpaceDN w:val="0"/>
              <w:adjustRightInd w:val="0"/>
              <w:jc w:val="both"/>
              <w:rPr>
                <w:sz w:val="24"/>
                <w:szCs w:val="24"/>
              </w:rPr>
            </w:pPr>
            <w:r w:rsidRPr="00256E91">
              <w:rPr>
                <w:sz w:val="24"/>
                <w:szCs w:val="24"/>
              </w:rPr>
              <w:t>Событий</w:t>
            </w:r>
          </w:p>
        </w:tc>
        <w:tc>
          <w:tcPr>
            <w:tcW w:w="1258" w:type="dxa"/>
          </w:tcPr>
          <w:p w14:paraId="02C5B584" w14:textId="77777777" w:rsidR="00745B80" w:rsidRPr="00256E91" w:rsidRDefault="00745B80" w:rsidP="00346AF6">
            <w:pPr>
              <w:autoSpaceDE w:val="0"/>
              <w:autoSpaceDN w:val="0"/>
              <w:adjustRightInd w:val="0"/>
              <w:jc w:val="center"/>
              <w:rPr>
                <w:sz w:val="24"/>
                <w:szCs w:val="24"/>
              </w:rPr>
            </w:pPr>
            <w:r w:rsidRPr="00256E91">
              <w:rPr>
                <w:sz w:val="24"/>
                <w:szCs w:val="24"/>
              </w:rPr>
              <w:t>0</w:t>
            </w:r>
          </w:p>
        </w:tc>
        <w:tc>
          <w:tcPr>
            <w:tcW w:w="1258" w:type="dxa"/>
          </w:tcPr>
          <w:p w14:paraId="75D1378E" w14:textId="77777777" w:rsidR="00745B80" w:rsidRPr="00256E91" w:rsidRDefault="00745B80" w:rsidP="00346AF6">
            <w:pPr>
              <w:autoSpaceDE w:val="0"/>
              <w:autoSpaceDN w:val="0"/>
              <w:adjustRightInd w:val="0"/>
              <w:jc w:val="center"/>
              <w:rPr>
                <w:sz w:val="24"/>
                <w:szCs w:val="24"/>
              </w:rPr>
            </w:pPr>
            <w:r w:rsidRPr="00256E91">
              <w:rPr>
                <w:sz w:val="24"/>
                <w:szCs w:val="24"/>
              </w:rPr>
              <w:t>2</w:t>
            </w:r>
          </w:p>
        </w:tc>
        <w:tc>
          <w:tcPr>
            <w:tcW w:w="1258" w:type="dxa"/>
          </w:tcPr>
          <w:p w14:paraId="764D420A" w14:textId="77777777" w:rsidR="00745B80" w:rsidRPr="00256E91" w:rsidRDefault="00745B80" w:rsidP="00346AF6">
            <w:pPr>
              <w:autoSpaceDE w:val="0"/>
              <w:autoSpaceDN w:val="0"/>
              <w:adjustRightInd w:val="0"/>
              <w:jc w:val="center"/>
              <w:rPr>
                <w:sz w:val="24"/>
                <w:szCs w:val="24"/>
              </w:rPr>
            </w:pPr>
            <w:r w:rsidRPr="00256E91">
              <w:rPr>
                <w:sz w:val="24"/>
                <w:szCs w:val="24"/>
              </w:rPr>
              <w:t>2</w:t>
            </w:r>
          </w:p>
        </w:tc>
        <w:tc>
          <w:tcPr>
            <w:tcW w:w="1258" w:type="dxa"/>
          </w:tcPr>
          <w:p w14:paraId="0CEB695B" w14:textId="77777777" w:rsidR="00745B80" w:rsidRPr="00256E91" w:rsidRDefault="00745B80" w:rsidP="00346AF6">
            <w:pPr>
              <w:autoSpaceDE w:val="0"/>
              <w:autoSpaceDN w:val="0"/>
              <w:adjustRightInd w:val="0"/>
              <w:jc w:val="center"/>
              <w:rPr>
                <w:sz w:val="24"/>
                <w:szCs w:val="24"/>
              </w:rPr>
            </w:pPr>
            <w:r w:rsidRPr="00256E91">
              <w:rPr>
                <w:sz w:val="24"/>
                <w:szCs w:val="24"/>
              </w:rPr>
              <w:t>2</w:t>
            </w:r>
          </w:p>
        </w:tc>
        <w:tc>
          <w:tcPr>
            <w:tcW w:w="1258" w:type="dxa"/>
          </w:tcPr>
          <w:p w14:paraId="3E3574F1" w14:textId="77777777" w:rsidR="00745B80" w:rsidRPr="00256E91" w:rsidRDefault="00745B80" w:rsidP="00346AF6">
            <w:pPr>
              <w:autoSpaceDE w:val="0"/>
              <w:autoSpaceDN w:val="0"/>
              <w:adjustRightInd w:val="0"/>
              <w:jc w:val="center"/>
              <w:rPr>
                <w:sz w:val="24"/>
                <w:szCs w:val="24"/>
              </w:rPr>
            </w:pPr>
            <w:r w:rsidRPr="00256E91">
              <w:rPr>
                <w:sz w:val="24"/>
                <w:szCs w:val="24"/>
              </w:rPr>
              <w:t>2</w:t>
            </w:r>
          </w:p>
        </w:tc>
        <w:tc>
          <w:tcPr>
            <w:tcW w:w="1259" w:type="dxa"/>
          </w:tcPr>
          <w:p w14:paraId="23D413D3" w14:textId="77777777" w:rsidR="00745B80" w:rsidRPr="00256E91" w:rsidRDefault="00745B80" w:rsidP="00346AF6">
            <w:pPr>
              <w:autoSpaceDE w:val="0"/>
              <w:autoSpaceDN w:val="0"/>
              <w:adjustRightInd w:val="0"/>
              <w:jc w:val="center"/>
              <w:rPr>
                <w:sz w:val="24"/>
                <w:szCs w:val="24"/>
              </w:rPr>
            </w:pPr>
            <w:r w:rsidRPr="00256E91">
              <w:rPr>
                <w:sz w:val="24"/>
                <w:szCs w:val="24"/>
              </w:rPr>
              <w:t>2</w:t>
            </w:r>
          </w:p>
        </w:tc>
      </w:tr>
      <w:tr w:rsidR="00745B80" w:rsidRPr="00256E91" w14:paraId="3BEDAB65" w14:textId="77777777" w:rsidTr="00346AF6">
        <w:tc>
          <w:tcPr>
            <w:tcW w:w="2079" w:type="dxa"/>
          </w:tcPr>
          <w:p w14:paraId="716B1B6E" w14:textId="77777777" w:rsidR="00745B80" w:rsidRPr="00256E91" w:rsidRDefault="00745B80" w:rsidP="00346AF6">
            <w:pPr>
              <w:autoSpaceDE w:val="0"/>
              <w:autoSpaceDN w:val="0"/>
              <w:adjustRightInd w:val="0"/>
              <w:jc w:val="both"/>
              <w:rPr>
                <w:sz w:val="24"/>
                <w:szCs w:val="24"/>
              </w:rPr>
            </w:pPr>
            <w:r w:rsidRPr="00256E91">
              <w:rPr>
                <w:sz w:val="24"/>
                <w:szCs w:val="24"/>
              </w:rPr>
              <w:t>Контроль</w:t>
            </w:r>
          </w:p>
        </w:tc>
        <w:tc>
          <w:tcPr>
            <w:tcW w:w="1258" w:type="dxa"/>
          </w:tcPr>
          <w:p w14:paraId="35084013" w14:textId="77777777" w:rsidR="00745B80" w:rsidRPr="00256E91" w:rsidRDefault="00745B80" w:rsidP="00346AF6">
            <w:pPr>
              <w:autoSpaceDE w:val="0"/>
              <w:autoSpaceDN w:val="0"/>
              <w:adjustRightInd w:val="0"/>
              <w:jc w:val="center"/>
              <w:rPr>
                <w:sz w:val="24"/>
                <w:szCs w:val="24"/>
              </w:rPr>
            </w:pPr>
          </w:p>
        </w:tc>
        <w:tc>
          <w:tcPr>
            <w:tcW w:w="1258" w:type="dxa"/>
          </w:tcPr>
          <w:p w14:paraId="188EEF26" w14:textId="77777777" w:rsidR="00745B80" w:rsidRPr="00256E91" w:rsidRDefault="00745B80" w:rsidP="00346AF6">
            <w:pPr>
              <w:autoSpaceDE w:val="0"/>
              <w:autoSpaceDN w:val="0"/>
              <w:adjustRightInd w:val="0"/>
              <w:jc w:val="center"/>
              <w:rPr>
                <w:sz w:val="24"/>
                <w:szCs w:val="24"/>
              </w:rPr>
            </w:pPr>
          </w:p>
        </w:tc>
        <w:tc>
          <w:tcPr>
            <w:tcW w:w="1258" w:type="dxa"/>
          </w:tcPr>
          <w:p w14:paraId="3E793AE7" w14:textId="77777777" w:rsidR="00745B80" w:rsidRPr="00256E91" w:rsidRDefault="00745B80" w:rsidP="00346AF6">
            <w:pPr>
              <w:autoSpaceDE w:val="0"/>
              <w:autoSpaceDN w:val="0"/>
              <w:adjustRightInd w:val="0"/>
              <w:jc w:val="center"/>
              <w:rPr>
                <w:sz w:val="24"/>
                <w:szCs w:val="24"/>
              </w:rPr>
            </w:pPr>
          </w:p>
        </w:tc>
        <w:tc>
          <w:tcPr>
            <w:tcW w:w="1258" w:type="dxa"/>
          </w:tcPr>
          <w:p w14:paraId="4BD58F4D" w14:textId="77777777" w:rsidR="00745B80" w:rsidRPr="00256E91" w:rsidRDefault="00745B80" w:rsidP="00346AF6">
            <w:pPr>
              <w:autoSpaceDE w:val="0"/>
              <w:autoSpaceDN w:val="0"/>
              <w:adjustRightInd w:val="0"/>
              <w:jc w:val="center"/>
              <w:rPr>
                <w:sz w:val="24"/>
                <w:szCs w:val="24"/>
              </w:rPr>
            </w:pPr>
          </w:p>
        </w:tc>
        <w:tc>
          <w:tcPr>
            <w:tcW w:w="1258" w:type="dxa"/>
          </w:tcPr>
          <w:p w14:paraId="5AE75F94" w14:textId="77777777" w:rsidR="00745B80" w:rsidRPr="00256E91" w:rsidRDefault="00745B80" w:rsidP="00346AF6">
            <w:pPr>
              <w:autoSpaceDE w:val="0"/>
              <w:autoSpaceDN w:val="0"/>
              <w:adjustRightInd w:val="0"/>
              <w:jc w:val="center"/>
              <w:rPr>
                <w:sz w:val="24"/>
                <w:szCs w:val="24"/>
              </w:rPr>
            </w:pPr>
          </w:p>
        </w:tc>
        <w:tc>
          <w:tcPr>
            <w:tcW w:w="1259" w:type="dxa"/>
          </w:tcPr>
          <w:p w14:paraId="794A8C1A" w14:textId="77777777" w:rsidR="00745B80" w:rsidRPr="00256E91" w:rsidRDefault="00745B80" w:rsidP="00346AF6">
            <w:pPr>
              <w:autoSpaceDE w:val="0"/>
              <w:autoSpaceDN w:val="0"/>
              <w:adjustRightInd w:val="0"/>
              <w:jc w:val="center"/>
              <w:rPr>
                <w:sz w:val="24"/>
                <w:szCs w:val="24"/>
              </w:rPr>
            </w:pPr>
          </w:p>
        </w:tc>
      </w:tr>
      <w:tr w:rsidR="00745B80" w:rsidRPr="00256E91" w14:paraId="79045DB6" w14:textId="77777777" w:rsidTr="00346AF6">
        <w:tc>
          <w:tcPr>
            <w:tcW w:w="2079" w:type="dxa"/>
          </w:tcPr>
          <w:p w14:paraId="27D5158A" w14:textId="77777777" w:rsidR="00745B80" w:rsidRPr="00256E91" w:rsidRDefault="00745B80" w:rsidP="00346AF6">
            <w:pPr>
              <w:autoSpaceDE w:val="0"/>
              <w:autoSpaceDN w:val="0"/>
              <w:adjustRightInd w:val="0"/>
              <w:jc w:val="both"/>
              <w:rPr>
                <w:sz w:val="24"/>
                <w:szCs w:val="24"/>
              </w:rPr>
            </w:pPr>
            <w:r w:rsidRPr="00256E91">
              <w:rPr>
                <w:sz w:val="24"/>
                <w:szCs w:val="24"/>
              </w:rPr>
              <w:t>Наблюдений</w:t>
            </w:r>
          </w:p>
        </w:tc>
        <w:tc>
          <w:tcPr>
            <w:tcW w:w="1258" w:type="dxa"/>
          </w:tcPr>
          <w:p w14:paraId="34A80C6D" w14:textId="77777777" w:rsidR="00745B80" w:rsidRPr="00256E91" w:rsidRDefault="00745B80" w:rsidP="00346AF6">
            <w:pPr>
              <w:autoSpaceDE w:val="0"/>
              <w:autoSpaceDN w:val="0"/>
              <w:adjustRightInd w:val="0"/>
              <w:jc w:val="center"/>
              <w:rPr>
                <w:sz w:val="24"/>
                <w:szCs w:val="24"/>
              </w:rPr>
            </w:pPr>
            <w:r w:rsidRPr="00256E91">
              <w:rPr>
                <w:sz w:val="24"/>
                <w:szCs w:val="24"/>
              </w:rPr>
              <w:t>28</w:t>
            </w:r>
          </w:p>
        </w:tc>
        <w:tc>
          <w:tcPr>
            <w:tcW w:w="1258" w:type="dxa"/>
          </w:tcPr>
          <w:p w14:paraId="2DF17B67" w14:textId="77777777" w:rsidR="00745B80" w:rsidRPr="00256E91" w:rsidRDefault="00745B80" w:rsidP="00346AF6">
            <w:pPr>
              <w:autoSpaceDE w:val="0"/>
              <w:autoSpaceDN w:val="0"/>
              <w:adjustRightInd w:val="0"/>
              <w:jc w:val="center"/>
              <w:rPr>
                <w:sz w:val="24"/>
                <w:szCs w:val="24"/>
              </w:rPr>
            </w:pPr>
            <w:r w:rsidRPr="00256E91">
              <w:rPr>
                <w:sz w:val="24"/>
                <w:szCs w:val="24"/>
              </w:rPr>
              <w:t>21</w:t>
            </w:r>
          </w:p>
        </w:tc>
        <w:tc>
          <w:tcPr>
            <w:tcW w:w="1258" w:type="dxa"/>
          </w:tcPr>
          <w:p w14:paraId="2417F509" w14:textId="77777777" w:rsidR="00745B80" w:rsidRPr="00256E91" w:rsidRDefault="00745B80" w:rsidP="00346AF6">
            <w:pPr>
              <w:autoSpaceDE w:val="0"/>
              <w:autoSpaceDN w:val="0"/>
              <w:adjustRightInd w:val="0"/>
              <w:jc w:val="center"/>
              <w:rPr>
                <w:sz w:val="24"/>
                <w:szCs w:val="24"/>
              </w:rPr>
            </w:pPr>
            <w:r w:rsidRPr="00256E91">
              <w:rPr>
                <w:sz w:val="24"/>
                <w:szCs w:val="24"/>
              </w:rPr>
              <w:t>17</w:t>
            </w:r>
          </w:p>
        </w:tc>
        <w:tc>
          <w:tcPr>
            <w:tcW w:w="1258" w:type="dxa"/>
          </w:tcPr>
          <w:p w14:paraId="46203336" w14:textId="77777777" w:rsidR="00745B80" w:rsidRPr="00256E91" w:rsidRDefault="00745B80" w:rsidP="00346AF6">
            <w:pPr>
              <w:autoSpaceDE w:val="0"/>
              <w:autoSpaceDN w:val="0"/>
              <w:adjustRightInd w:val="0"/>
              <w:jc w:val="center"/>
              <w:rPr>
                <w:sz w:val="24"/>
                <w:szCs w:val="24"/>
              </w:rPr>
            </w:pPr>
            <w:r w:rsidRPr="00256E91">
              <w:rPr>
                <w:sz w:val="24"/>
                <w:szCs w:val="24"/>
              </w:rPr>
              <w:t>15</w:t>
            </w:r>
          </w:p>
        </w:tc>
        <w:tc>
          <w:tcPr>
            <w:tcW w:w="1258" w:type="dxa"/>
          </w:tcPr>
          <w:p w14:paraId="5C596965" w14:textId="77777777" w:rsidR="00745B80" w:rsidRPr="00256E91" w:rsidRDefault="00745B80" w:rsidP="00346AF6">
            <w:pPr>
              <w:autoSpaceDE w:val="0"/>
              <w:autoSpaceDN w:val="0"/>
              <w:adjustRightInd w:val="0"/>
              <w:jc w:val="center"/>
              <w:rPr>
                <w:sz w:val="24"/>
                <w:szCs w:val="24"/>
              </w:rPr>
            </w:pPr>
            <w:r w:rsidRPr="00256E91">
              <w:rPr>
                <w:sz w:val="24"/>
                <w:szCs w:val="24"/>
              </w:rPr>
              <w:t>13</w:t>
            </w:r>
          </w:p>
        </w:tc>
        <w:tc>
          <w:tcPr>
            <w:tcW w:w="1259" w:type="dxa"/>
          </w:tcPr>
          <w:p w14:paraId="6D2D2C2B" w14:textId="77777777" w:rsidR="00745B80" w:rsidRPr="00256E91" w:rsidRDefault="00745B80" w:rsidP="00346AF6">
            <w:pPr>
              <w:autoSpaceDE w:val="0"/>
              <w:autoSpaceDN w:val="0"/>
              <w:adjustRightInd w:val="0"/>
              <w:jc w:val="center"/>
              <w:rPr>
                <w:sz w:val="24"/>
                <w:szCs w:val="24"/>
              </w:rPr>
            </w:pPr>
            <w:r w:rsidRPr="00256E91">
              <w:rPr>
                <w:sz w:val="24"/>
                <w:szCs w:val="24"/>
              </w:rPr>
              <w:t>0</w:t>
            </w:r>
          </w:p>
        </w:tc>
      </w:tr>
      <w:tr w:rsidR="00745B80" w:rsidRPr="00256E91" w14:paraId="06E89FE6" w14:textId="77777777" w:rsidTr="00346AF6">
        <w:tc>
          <w:tcPr>
            <w:tcW w:w="2079" w:type="dxa"/>
          </w:tcPr>
          <w:p w14:paraId="378C0521" w14:textId="77777777" w:rsidR="00745B80" w:rsidRPr="00256E91" w:rsidRDefault="00745B80" w:rsidP="00346AF6">
            <w:pPr>
              <w:autoSpaceDE w:val="0"/>
              <w:autoSpaceDN w:val="0"/>
              <w:adjustRightInd w:val="0"/>
              <w:jc w:val="both"/>
              <w:rPr>
                <w:sz w:val="24"/>
                <w:szCs w:val="24"/>
              </w:rPr>
            </w:pPr>
            <w:r w:rsidRPr="00256E91">
              <w:rPr>
                <w:sz w:val="24"/>
                <w:szCs w:val="24"/>
              </w:rPr>
              <w:t>Цензурировано</w:t>
            </w:r>
          </w:p>
        </w:tc>
        <w:tc>
          <w:tcPr>
            <w:tcW w:w="1258" w:type="dxa"/>
          </w:tcPr>
          <w:p w14:paraId="11ADA021" w14:textId="77777777" w:rsidR="00745B80" w:rsidRPr="00256E91" w:rsidRDefault="00745B80" w:rsidP="00346AF6">
            <w:pPr>
              <w:autoSpaceDE w:val="0"/>
              <w:autoSpaceDN w:val="0"/>
              <w:adjustRightInd w:val="0"/>
              <w:jc w:val="center"/>
              <w:rPr>
                <w:sz w:val="24"/>
                <w:szCs w:val="24"/>
              </w:rPr>
            </w:pPr>
            <w:r w:rsidRPr="00256E91">
              <w:rPr>
                <w:sz w:val="24"/>
                <w:szCs w:val="24"/>
              </w:rPr>
              <w:t>0</w:t>
            </w:r>
          </w:p>
        </w:tc>
        <w:tc>
          <w:tcPr>
            <w:tcW w:w="1258" w:type="dxa"/>
          </w:tcPr>
          <w:p w14:paraId="4CE4BCFF" w14:textId="77777777" w:rsidR="00745B80" w:rsidRPr="00256E91" w:rsidRDefault="00745B80" w:rsidP="00346AF6">
            <w:pPr>
              <w:autoSpaceDE w:val="0"/>
              <w:autoSpaceDN w:val="0"/>
              <w:adjustRightInd w:val="0"/>
              <w:jc w:val="center"/>
              <w:rPr>
                <w:sz w:val="24"/>
                <w:szCs w:val="24"/>
              </w:rPr>
            </w:pPr>
            <w:r w:rsidRPr="00256E91">
              <w:rPr>
                <w:sz w:val="24"/>
                <w:szCs w:val="24"/>
              </w:rPr>
              <w:t>0</w:t>
            </w:r>
          </w:p>
        </w:tc>
        <w:tc>
          <w:tcPr>
            <w:tcW w:w="1258" w:type="dxa"/>
          </w:tcPr>
          <w:p w14:paraId="7E336683" w14:textId="77777777" w:rsidR="00745B80" w:rsidRPr="00256E91" w:rsidRDefault="00745B80" w:rsidP="00346AF6">
            <w:pPr>
              <w:autoSpaceDE w:val="0"/>
              <w:autoSpaceDN w:val="0"/>
              <w:adjustRightInd w:val="0"/>
              <w:jc w:val="center"/>
              <w:rPr>
                <w:sz w:val="24"/>
                <w:szCs w:val="24"/>
              </w:rPr>
            </w:pPr>
            <w:r w:rsidRPr="00256E91">
              <w:rPr>
                <w:sz w:val="24"/>
                <w:szCs w:val="24"/>
              </w:rPr>
              <w:t>0</w:t>
            </w:r>
          </w:p>
        </w:tc>
        <w:tc>
          <w:tcPr>
            <w:tcW w:w="1258" w:type="dxa"/>
          </w:tcPr>
          <w:p w14:paraId="14F0B4AA" w14:textId="77777777" w:rsidR="00745B80" w:rsidRPr="00256E91" w:rsidRDefault="00745B80" w:rsidP="00346AF6">
            <w:pPr>
              <w:autoSpaceDE w:val="0"/>
              <w:autoSpaceDN w:val="0"/>
              <w:adjustRightInd w:val="0"/>
              <w:jc w:val="center"/>
              <w:rPr>
                <w:sz w:val="24"/>
                <w:szCs w:val="24"/>
              </w:rPr>
            </w:pPr>
            <w:r w:rsidRPr="00256E91">
              <w:rPr>
                <w:sz w:val="24"/>
                <w:szCs w:val="24"/>
              </w:rPr>
              <w:t>0</w:t>
            </w:r>
          </w:p>
        </w:tc>
        <w:tc>
          <w:tcPr>
            <w:tcW w:w="1258" w:type="dxa"/>
          </w:tcPr>
          <w:p w14:paraId="714FA802" w14:textId="77777777" w:rsidR="00745B80" w:rsidRPr="00256E91" w:rsidRDefault="00745B80" w:rsidP="00346AF6">
            <w:pPr>
              <w:autoSpaceDE w:val="0"/>
              <w:autoSpaceDN w:val="0"/>
              <w:adjustRightInd w:val="0"/>
              <w:jc w:val="center"/>
              <w:rPr>
                <w:sz w:val="24"/>
                <w:szCs w:val="24"/>
              </w:rPr>
            </w:pPr>
            <w:r w:rsidRPr="00256E91">
              <w:rPr>
                <w:sz w:val="24"/>
                <w:szCs w:val="24"/>
              </w:rPr>
              <w:t>0</w:t>
            </w:r>
          </w:p>
        </w:tc>
        <w:tc>
          <w:tcPr>
            <w:tcW w:w="1259" w:type="dxa"/>
          </w:tcPr>
          <w:p w14:paraId="17ED5528" w14:textId="77777777" w:rsidR="00745B80" w:rsidRPr="00256E91" w:rsidRDefault="00745B80" w:rsidP="00346AF6">
            <w:pPr>
              <w:autoSpaceDE w:val="0"/>
              <w:autoSpaceDN w:val="0"/>
              <w:adjustRightInd w:val="0"/>
              <w:jc w:val="center"/>
              <w:rPr>
                <w:sz w:val="24"/>
                <w:szCs w:val="24"/>
              </w:rPr>
            </w:pPr>
            <w:r w:rsidRPr="00256E91">
              <w:rPr>
                <w:sz w:val="24"/>
                <w:szCs w:val="24"/>
              </w:rPr>
              <w:t>13</w:t>
            </w:r>
          </w:p>
        </w:tc>
      </w:tr>
      <w:tr w:rsidR="00745B80" w:rsidRPr="00256E91" w14:paraId="3A754DE9" w14:textId="77777777" w:rsidTr="00346AF6">
        <w:tc>
          <w:tcPr>
            <w:tcW w:w="2079" w:type="dxa"/>
          </w:tcPr>
          <w:p w14:paraId="254AEF28" w14:textId="77777777" w:rsidR="00745B80" w:rsidRPr="00256E91" w:rsidRDefault="00745B80" w:rsidP="00346AF6">
            <w:pPr>
              <w:autoSpaceDE w:val="0"/>
              <w:autoSpaceDN w:val="0"/>
              <w:adjustRightInd w:val="0"/>
              <w:jc w:val="both"/>
              <w:rPr>
                <w:sz w:val="24"/>
                <w:szCs w:val="24"/>
              </w:rPr>
            </w:pPr>
            <w:r w:rsidRPr="00256E91">
              <w:rPr>
                <w:sz w:val="24"/>
                <w:szCs w:val="24"/>
              </w:rPr>
              <w:t>Событий</w:t>
            </w:r>
          </w:p>
        </w:tc>
        <w:tc>
          <w:tcPr>
            <w:tcW w:w="1258" w:type="dxa"/>
          </w:tcPr>
          <w:p w14:paraId="46C598A3" w14:textId="77777777" w:rsidR="00745B80" w:rsidRPr="00256E91" w:rsidRDefault="00745B80" w:rsidP="00346AF6">
            <w:pPr>
              <w:autoSpaceDE w:val="0"/>
              <w:autoSpaceDN w:val="0"/>
              <w:adjustRightInd w:val="0"/>
              <w:jc w:val="center"/>
              <w:rPr>
                <w:sz w:val="24"/>
                <w:szCs w:val="24"/>
              </w:rPr>
            </w:pPr>
            <w:r w:rsidRPr="00256E91">
              <w:rPr>
                <w:sz w:val="24"/>
                <w:szCs w:val="24"/>
              </w:rPr>
              <w:t>0</w:t>
            </w:r>
          </w:p>
        </w:tc>
        <w:tc>
          <w:tcPr>
            <w:tcW w:w="1258" w:type="dxa"/>
          </w:tcPr>
          <w:p w14:paraId="257D8D84" w14:textId="77777777" w:rsidR="00745B80" w:rsidRPr="00256E91" w:rsidRDefault="00745B80" w:rsidP="00346AF6">
            <w:pPr>
              <w:autoSpaceDE w:val="0"/>
              <w:autoSpaceDN w:val="0"/>
              <w:adjustRightInd w:val="0"/>
              <w:jc w:val="center"/>
              <w:rPr>
                <w:sz w:val="24"/>
                <w:szCs w:val="24"/>
              </w:rPr>
            </w:pPr>
            <w:r w:rsidRPr="00256E91">
              <w:rPr>
                <w:sz w:val="24"/>
                <w:szCs w:val="24"/>
              </w:rPr>
              <w:t>7</w:t>
            </w:r>
          </w:p>
        </w:tc>
        <w:tc>
          <w:tcPr>
            <w:tcW w:w="1258" w:type="dxa"/>
          </w:tcPr>
          <w:p w14:paraId="5CAAD4CC" w14:textId="77777777" w:rsidR="00745B80" w:rsidRPr="00256E91" w:rsidRDefault="00745B80" w:rsidP="00346AF6">
            <w:pPr>
              <w:autoSpaceDE w:val="0"/>
              <w:autoSpaceDN w:val="0"/>
              <w:adjustRightInd w:val="0"/>
              <w:jc w:val="center"/>
              <w:rPr>
                <w:sz w:val="24"/>
                <w:szCs w:val="24"/>
              </w:rPr>
            </w:pPr>
            <w:r w:rsidRPr="00256E91">
              <w:rPr>
                <w:sz w:val="24"/>
                <w:szCs w:val="24"/>
              </w:rPr>
              <w:t>11</w:t>
            </w:r>
          </w:p>
        </w:tc>
        <w:tc>
          <w:tcPr>
            <w:tcW w:w="1258" w:type="dxa"/>
          </w:tcPr>
          <w:p w14:paraId="20B279C4" w14:textId="77777777" w:rsidR="00745B80" w:rsidRPr="00256E91" w:rsidRDefault="00745B80" w:rsidP="00346AF6">
            <w:pPr>
              <w:autoSpaceDE w:val="0"/>
              <w:autoSpaceDN w:val="0"/>
              <w:adjustRightInd w:val="0"/>
              <w:jc w:val="center"/>
              <w:rPr>
                <w:sz w:val="24"/>
                <w:szCs w:val="24"/>
              </w:rPr>
            </w:pPr>
            <w:r w:rsidRPr="00256E91">
              <w:rPr>
                <w:sz w:val="24"/>
                <w:szCs w:val="24"/>
              </w:rPr>
              <w:t>13</w:t>
            </w:r>
          </w:p>
        </w:tc>
        <w:tc>
          <w:tcPr>
            <w:tcW w:w="1258" w:type="dxa"/>
          </w:tcPr>
          <w:p w14:paraId="79F61E01" w14:textId="77777777" w:rsidR="00745B80" w:rsidRPr="00256E91" w:rsidRDefault="00745B80" w:rsidP="00346AF6">
            <w:pPr>
              <w:autoSpaceDE w:val="0"/>
              <w:autoSpaceDN w:val="0"/>
              <w:adjustRightInd w:val="0"/>
              <w:jc w:val="center"/>
              <w:rPr>
                <w:sz w:val="24"/>
                <w:szCs w:val="24"/>
              </w:rPr>
            </w:pPr>
            <w:r w:rsidRPr="00256E91">
              <w:rPr>
                <w:sz w:val="24"/>
                <w:szCs w:val="24"/>
              </w:rPr>
              <w:t>15</w:t>
            </w:r>
          </w:p>
        </w:tc>
        <w:tc>
          <w:tcPr>
            <w:tcW w:w="1259" w:type="dxa"/>
          </w:tcPr>
          <w:p w14:paraId="71EA0957" w14:textId="77777777" w:rsidR="00745B80" w:rsidRPr="00256E91" w:rsidRDefault="00745B80" w:rsidP="00346AF6">
            <w:pPr>
              <w:autoSpaceDE w:val="0"/>
              <w:autoSpaceDN w:val="0"/>
              <w:adjustRightInd w:val="0"/>
              <w:jc w:val="center"/>
              <w:rPr>
                <w:sz w:val="24"/>
                <w:szCs w:val="24"/>
              </w:rPr>
            </w:pPr>
            <w:r w:rsidRPr="00256E91">
              <w:rPr>
                <w:sz w:val="24"/>
                <w:szCs w:val="24"/>
              </w:rPr>
              <w:t>15</w:t>
            </w:r>
          </w:p>
        </w:tc>
      </w:tr>
    </w:tbl>
    <w:p w14:paraId="3AAF1B11" w14:textId="77777777" w:rsidR="005E0532" w:rsidRDefault="005E0532" w:rsidP="00745B80">
      <w:pPr>
        <w:autoSpaceDE w:val="0"/>
        <w:autoSpaceDN w:val="0"/>
        <w:adjustRightInd w:val="0"/>
        <w:spacing w:after="0" w:line="240" w:lineRule="auto"/>
        <w:jc w:val="center"/>
        <w:rPr>
          <w:szCs w:val="28"/>
        </w:rPr>
      </w:pPr>
    </w:p>
    <w:p w14:paraId="654222C6" w14:textId="77777777" w:rsidR="006F52A3" w:rsidRPr="006F52A3" w:rsidRDefault="006F52A3" w:rsidP="00745B80">
      <w:pPr>
        <w:autoSpaceDE w:val="0"/>
        <w:autoSpaceDN w:val="0"/>
        <w:adjustRightInd w:val="0"/>
        <w:spacing w:after="0" w:line="240" w:lineRule="auto"/>
        <w:jc w:val="center"/>
        <w:rPr>
          <w:sz w:val="16"/>
          <w:szCs w:val="16"/>
          <w:lang w:val="en-US"/>
        </w:rPr>
      </w:pPr>
    </w:p>
    <w:p w14:paraId="25ED3330" w14:textId="77777777" w:rsidR="001108B6" w:rsidRDefault="00745B80" w:rsidP="00745B80">
      <w:pPr>
        <w:autoSpaceDE w:val="0"/>
        <w:autoSpaceDN w:val="0"/>
        <w:adjustRightInd w:val="0"/>
        <w:spacing w:after="0" w:line="240" w:lineRule="auto"/>
        <w:jc w:val="center"/>
        <w:rPr>
          <w:rFonts w:eastAsia="Times New Roman"/>
          <w:szCs w:val="28"/>
          <w:lang w:eastAsia="ru-RU"/>
        </w:rPr>
      </w:pPr>
      <w:r w:rsidRPr="00256E91">
        <w:rPr>
          <w:szCs w:val="28"/>
        </w:rPr>
        <w:t xml:space="preserve">Рисунок </w:t>
      </w:r>
      <w:r w:rsidR="006F0DE7">
        <w:rPr>
          <w:szCs w:val="28"/>
        </w:rPr>
        <w:t xml:space="preserve">29 </w:t>
      </w:r>
      <w:r w:rsidR="006F0DE7">
        <w:rPr>
          <w:rFonts w:eastAsia="Times New Roman"/>
          <w:szCs w:val="28"/>
          <w:lang w:eastAsia="ru-RU"/>
        </w:rPr>
        <w:t xml:space="preserve">– </w:t>
      </w:r>
      <w:r w:rsidR="00D81120">
        <w:rPr>
          <w:rFonts w:eastAsia="Times New Roman"/>
          <w:szCs w:val="28"/>
          <w:lang w:eastAsia="ru-RU"/>
        </w:rPr>
        <w:t xml:space="preserve">Кумулятивная вероятность выживания без развития осложнений </w:t>
      </w:r>
    </w:p>
    <w:p w14:paraId="413AAE80" w14:textId="59FEFAED" w:rsidR="00745B80" w:rsidRPr="00256E91" w:rsidRDefault="00D81120" w:rsidP="00745B80">
      <w:pPr>
        <w:autoSpaceDE w:val="0"/>
        <w:autoSpaceDN w:val="0"/>
        <w:adjustRightInd w:val="0"/>
        <w:spacing w:after="0" w:line="240" w:lineRule="auto"/>
        <w:jc w:val="center"/>
        <w:rPr>
          <w:szCs w:val="28"/>
        </w:rPr>
      </w:pPr>
      <w:r>
        <w:rPr>
          <w:rFonts w:eastAsia="Times New Roman"/>
          <w:szCs w:val="28"/>
          <w:lang w:eastAsia="ru-RU"/>
        </w:rPr>
        <w:t>у пациентов после эмболизации ВПА</w:t>
      </w:r>
    </w:p>
    <w:p w14:paraId="03452997" w14:textId="244EF8F2" w:rsidR="00745B80" w:rsidRPr="00256E91" w:rsidRDefault="00745B80" w:rsidP="00745B80">
      <w:pPr>
        <w:autoSpaceDE w:val="0"/>
        <w:autoSpaceDN w:val="0"/>
        <w:adjustRightInd w:val="0"/>
        <w:spacing w:after="0" w:line="240" w:lineRule="auto"/>
        <w:jc w:val="center"/>
        <w:rPr>
          <w:sz w:val="24"/>
          <w:szCs w:val="24"/>
        </w:rPr>
      </w:pPr>
      <w:r w:rsidRPr="00256E91">
        <w:rPr>
          <w:noProof/>
          <w:sz w:val="24"/>
          <w:szCs w:val="24"/>
          <w:lang w:eastAsia="ru-RU"/>
        </w:rPr>
        <w:drawing>
          <wp:inline distT="0" distB="0" distL="0" distR="0" wp14:anchorId="75B4C479" wp14:editId="61B046DC">
            <wp:extent cx="6177345" cy="49403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78970" cy="4941600"/>
                    </a:xfrm>
                    <a:prstGeom prst="rect">
                      <a:avLst/>
                    </a:prstGeom>
                    <a:noFill/>
                    <a:ln>
                      <a:noFill/>
                    </a:ln>
                  </pic:spPr>
                </pic:pic>
              </a:graphicData>
            </a:graphic>
          </wp:inline>
        </w:drawing>
      </w:r>
    </w:p>
    <w:p w14:paraId="04B1347C" w14:textId="1D3720FC" w:rsidR="00D12BEF" w:rsidRPr="006F52A3" w:rsidRDefault="00D12BEF" w:rsidP="00745B80">
      <w:pPr>
        <w:autoSpaceDE w:val="0"/>
        <w:autoSpaceDN w:val="0"/>
        <w:adjustRightInd w:val="0"/>
        <w:spacing w:after="0" w:line="240" w:lineRule="auto"/>
        <w:jc w:val="center"/>
        <w:rPr>
          <w:sz w:val="16"/>
          <w:szCs w:val="16"/>
        </w:rPr>
      </w:pPr>
    </w:p>
    <w:p w14:paraId="57F964C8" w14:textId="77777777" w:rsidR="00CA7FFA" w:rsidRDefault="00D12BEF" w:rsidP="00745B80">
      <w:pPr>
        <w:autoSpaceDE w:val="0"/>
        <w:autoSpaceDN w:val="0"/>
        <w:adjustRightInd w:val="0"/>
        <w:spacing w:after="0" w:line="240" w:lineRule="auto"/>
        <w:jc w:val="center"/>
        <w:rPr>
          <w:rFonts w:eastAsia="Times New Roman"/>
          <w:szCs w:val="28"/>
          <w:lang w:eastAsia="ru-RU"/>
        </w:rPr>
      </w:pPr>
      <w:r w:rsidRPr="00256E91">
        <w:rPr>
          <w:szCs w:val="28"/>
        </w:rPr>
        <w:t>Рисунок</w:t>
      </w:r>
      <w:r w:rsidR="006F0DE7">
        <w:rPr>
          <w:szCs w:val="28"/>
        </w:rPr>
        <w:t xml:space="preserve"> 30 </w:t>
      </w:r>
      <w:r w:rsidR="006F0DE7">
        <w:rPr>
          <w:rFonts w:eastAsia="Times New Roman"/>
          <w:szCs w:val="28"/>
          <w:lang w:eastAsia="ru-RU"/>
        </w:rPr>
        <w:t xml:space="preserve">– </w:t>
      </w:r>
      <w:r w:rsidR="00D81120">
        <w:rPr>
          <w:rFonts w:eastAsia="Times New Roman"/>
          <w:szCs w:val="28"/>
          <w:lang w:eastAsia="ru-RU"/>
        </w:rPr>
        <w:t xml:space="preserve">Кумулятивный риск развития осложнений у пациентов </w:t>
      </w:r>
    </w:p>
    <w:p w14:paraId="66F93644" w14:textId="6A5EF567" w:rsidR="00D12BEF" w:rsidRPr="00256E91" w:rsidRDefault="00D81120" w:rsidP="00745B80">
      <w:pPr>
        <w:autoSpaceDE w:val="0"/>
        <w:autoSpaceDN w:val="0"/>
        <w:adjustRightInd w:val="0"/>
        <w:spacing w:after="0" w:line="240" w:lineRule="auto"/>
        <w:jc w:val="center"/>
        <w:rPr>
          <w:szCs w:val="28"/>
        </w:rPr>
      </w:pPr>
      <w:r>
        <w:rPr>
          <w:rFonts w:eastAsia="Times New Roman"/>
          <w:szCs w:val="28"/>
          <w:lang w:eastAsia="ru-RU"/>
        </w:rPr>
        <w:t>после эмболизации ВПА</w:t>
      </w:r>
    </w:p>
    <w:p w14:paraId="0F59251B" w14:textId="60601739" w:rsidR="00745B80" w:rsidRDefault="00745B80" w:rsidP="00745B80">
      <w:pPr>
        <w:autoSpaceDE w:val="0"/>
        <w:autoSpaceDN w:val="0"/>
        <w:adjustRightInd w:val="0"/>
        <w:spacing w:after="0" w:line="240" w:lineRule="auto"/>
        <w:rPr>
          <w:sz w:val="24"/>
          <w:szCs w:val="24"/>
        </w:rPr>
      </w:pPr>
    </w:p>
    <w:p w14:paraId="64BEC8EF" w14:textId="08A4983B" w:rsidR="001108B6" w:rsidRPr="00FA7355" w:rsidRDefault="001108B6" w:rsidP="00547D2A">
      <w:pPr>
        <w:autoSpaceDE w:val="0"/>
        <w:autoSpaceDN w:val="0"/>
        <w:adjustRightInd w:val="0"/>
        <w:spacing w:after="0" w:line="240" w:lineRule="auto"/>
        <w:ind w:firstLine="567"/>
        <w:jc w:val="both"/>
        <w:rPr>
          <w:spacing w:val="2"/>
          <w:szCs w:val="28"/>
        </w:rPr>
      </w:pPr>
      <w:r w:rsidRPr="00FA7355">
        <w:rPr>
          <w:spacing w:val="2"/>
          <w:szCs w:val="28"/>
        </w:rPr>
        <w:t xml:space="preserve">Анализ показал, что медиана срока дожития </w:t>
      </w:r>
      <w:r w:rsidR="007E5263" w:rsidRPr="00FA7355">
        <w:rPr>
          <w:spacing w:val="2"/>
          <w:szCs w:val="28"/>
        </w:rPr>
        <w:t xml:space="preserve">в основной группе </w:t>
      </w:r>
      <w:r w:rsidRPr="00FA7355">
        <w:rPr>
          <w:spacing w:val="2"/>
          <w:szCs w:val="28"/>
        </w:rPr>
        <w:t xml:space="preserve">не была достигнута, медиана срока дожития в группе контроля составила 24 месяца от начала наблюдения (95% ДИ: 12–ꝏ), что означает, что через 2 года наблюдения, примерно у половины </w:t>
      </w:r>
      <w:r w:rsidR="00B42E6E" w:rsidRPr="00FA7355">
        <w:rPr>
          <w:spacing w:val="2"/>
          <w:szCs w:val="28"/>
        </w:rPr>
        <w:t>пациентов,</w:t>
      </w:r>
      <w:r w:rsidRPr="00FA7355">
        <w:rPr>
          <w:spacing w:val="2"/>
          <w:szCs w:val="28"/>
        </w:rPr>
        <w:t xml:space="preserve"> </w:t>
      </w:r>
      <w:r w:rsidR="00D75AB4" w:rsidRPr="00FA7355">
        <w:rPr>
          <w:spacing w:val="2"/>
          <w:szCs w:val="28"/>
        </w:rPr>
        <w:t>оперированных</w:t>
      </w:r>
      <w:r w:rsidRPr="00FA7355">
        <w:rPr>
          <w:spacing w:val="2"/>
          <w:szCs w:val="28"/>
        </w:rPr>
        <w:t xml:space="preserve"> с применением классической методики эмболизации ВПА может развиться осложнение.</w:t>
      </w:r>
      <w:r w:rsidRPr="00FA7355">
        <w:rPr>
          <w:color w:val="FF0000"/>
          <w:spacing w:val="2"/>
        </w:rPr>
        <w:t xml:space="preserve"> </w:t>
      </w:r>
      <w:r w:rsidRPr="00FA7355">
        <w:rPr>
          <w:spacing w:val="2"/>
          <w:szCs w:val="28"/>
        </w:rPr>
        <w:t xml:space="preserve">Среднее время дожития среди участников </w:t>
      </w:r>
      <w:r w:rsidR="007E5263" w:rsidRPr="00FA7355">
        <w:rPr>
          <w:spacing w:val="2"/>
          <w:szCs w:val="28"/>
        </w:rPr>
        <w:t xml:space="preserve">основной группы </w:t>
      </w:r>
      <w:r w:rsidRPr="00FA7355">
        <w:rPr>
          <w:spacing w:val="2"/>
          <w:szCs w:val="28"/>
        </w:rPr>
        <w:t>составило 28,22 месяцев (95% ДИ: 25,851-30,593), группы контроля 19,55 (95% ДИ: 15,403-23,704). Общая выживаемость в двух группах за весь период наблюдения оценена с помощью Log Rank Test (Mantel-Cox) χ2=11,784, p=0,001.</w:t>
      </w:r>
    </w:p>
    <w:p w14:paraId="635DBA22" w14:textId="77777777" w:rsidR="00745B80" w:rsidRPr="00FA7355" w:rsidRDefault="00745B80" w:rsidP="00547D2A">
      <w:pPr>
        <w:spacing w:after="0" w:line="240" w:lineRule="auto"/>
        <w:ind w:firstLine="709"/>
        <w:jc w:val="both"/>
        <w:rPr>
          <w:spacing w:val="2"/>
          <w:szCs w:val="28"/>
        </w:rPr>
      </w:pPr>
      <w:r w:rsidRPr="00FA7355">
        <w:rPr>
          <w:spacing w:val="2"/>
          <w:szCs w:val="28"/>
        </w:rPr>
        <w:t>При оценке взаимосвязи выживаемости без развития осложнений с методом хирургического вмешательства с помощью метода регрессии Кокса была получена следующая модель пропорциональных рисков.</w:t>
      </w:r>
    </w:p>
    <w:p w14:paraId="1DBAA3D0" w14:textId="77777777" w:rsidR="00745B80" w:rsidRPr="00256E91" w:rsidRDefault="00745B80" w:rsidP="00547D2A">
      <w:pPr>
        <w:spacing w:after="0" w:line="240" w:lineRule="auto"/>
        <w:jc w:val="center"/>
        <w:rPr>
          <w:rFonts w:eastAsia="MS Mincho"/>
          <w:szCs w:val="28"/>
        </w:rPr>
      </w:pPr>
    </w:p>
    <w:p w14:paraId="1C2B26E6" w14:textId="7B31C6D5" w:rsidR="00745B80" w:rsidRPr="00256E91" w:rsidRDefault="00745B80" w:rsidP="00547D2A">
      <w:pPr>
        <w:spacing w:after="0" w:line="240" w:lineRule="auto"/>
        <w:jc w:val="center"/>
        <w:rPr>
          <w:rFonts w:eastAsia="MS Mincho"/>
          <w:szCs w:val="28"/>
        </w:rPr>
      </w:pPr>
      <w:r w:rsidRPr="00256E91">
        <w:rPr>
          <w:rFonts w:eastAsia="MS Mincho"/>
          <w:szCs w:val="28"/>
        </w:rPr>
        <w:t>h</w:t>
      </w:r>
      <w:r w:rsidRPr="00256E91">
        <w:rPr>
          <w:rFonts w:eastAsia="MS Mincho"/>
          <w:szCs w:val="28"/>
          <w:vertAlign w:val="subscript"/>
        </w:rPr>
        <w:t>i</w:t>
      </w:r>
      <w:r w:rsidRPr="00256E91">
        <w:rPr>
          <w:rFonts w:eastAsia="MS Mincho"/>
          <w:szCs w:val="28"/>
        </w:rPr>
        <w:t>(t) = h</w:t>
      </w:r>
      <w:r w:rsidRPr="00256E91">
        <w:rPr>
          <w:rFonts w:eastAsia="MS Mincho"/>
          <w:szCs w:val="28"/>
          <w:vertAlign w:val="subscript"/>
        </w:rPr>
        <w:t>0</w:t>
      </w:r>
      <w:r w:rsidRPr="00256E91">
        <w:rPr>
          <w:rFonts w:eastAsia="MS Mincho"/>
          <w:szCs w:val="28"/>
        </w:rPr>
        <w:t>(t) × exp</w:t>
      </w:r>
      <w:r w:rsidR="00D12BEF" w:rsidRPr="00256E91">
        <w:rPr>
          <w:rFonts w:eastAsia="MS Mincho"/>
          <w:szCs w:val="28"/>
        </w:rPr>
        <w:t xml:space="preserve"> </w:t>
      </w:r>
      <w:r w:rsidRPr="00256E91">
        <w:rPr>
          <w:rFonts w:eastAsia="MS Mincho"/>
          <w:szCs w:val="28"/>
        </w:rPr>
        <w:t>(- 2,144 × X</w:t>
      </w:r>
      <w:r w:rsidR="0090030A">
        <w:rPr>
          <w:rFonts w:eastAsia="MS Mincho"/>
          <w:szCs w:val="28"/>
        </w:rPr>
        <w:t xml:space="preserve"> </w:t>
      </w:r>
      <w:r w:rsidRPr="00256E91">
        <w:rPr>
          <w:rFonts w:eastAsia="MS Mincho"/>
          <w:szCs w:val="28"/>
          <w:vertAlign w:val="subscript"/>
        </w:rPr>
        <w:t>Группа: Вмешательство</w:t>
      </w:r>
      <w:r w:rsidRPr="00256E91">
        <w:rPr>
          <w:rFonts w:eastAsia="MS Mincho"/>
          <w:szCs w:val="28"/>
        </w:rPr>
        <w:t>)</w:t>
      </w:r>
    </w:p>
    <w:p w14:paraId="7C712460" w14:textId="77777777" w:rsidR="006F52A3" w:rsidRPr="005A7DA5" w:rsidRDefault="006F52A3" w:rsidP="00547D2A">
      <w:pPr>
        <w:spacing w:after="0" w:line="240" w:lineRule="auto"/>
        <w:jc w:val="both"/>
        <w:rPr>
          <w:rFonts w:eastAsia="MS Mincho"/>
          <w:szCs w:val="28"/>
        </w:rPr>
      </w:pPr>
    </w:p>
    <w:p w14:paraId="6D298230" w14:textId="77777777" w:rsidR="006F52A3" w:rsidRPr="006F52A3" w:rsidRDefault="00745B80" w:rsidP="006F52A3">
      <w:pPr>
        <w:spacing w:after="0" w:line="240" w:lineRule="auto"/>
        <w:jc w:val="both"/>
        <w:rPr>
          <w:rFonts w:eastAsia="MS Mincho"/>
          <w:szCs w:val="28"/>
        </w:rPr>
      </w:pPr>
      <w:r w:rsidRPr="00256E91">
        <w:rPr>
          <w:rFonts w:eastAsia="MS Mincho"/>
          <w:szCs w:val="28"/>
        </w:rPr>
        <w:t>где hᵢ(t) – прогнозируемый риск наличия для i-того элемента наблюдения (в %)</w:t>
      </w:r>
      <w:r w:rsidR="006F52A3" w:rsidRPr="006F52A3">
        <w:rPr>
          <w:rFonts w:eastAsia="MS Mincho"/>
          <w:szCs w:val="28"/>
        </w:rPr>
        <w:t>;</w:t>
      </w:r>
    </w:p>
    <w:p w14:paraId="29C2BAE3" w14:textId="3F5730E4" w:rsidR="00D12BEF" w:rsidRPr="00256E91" w:rsidRDefault="00745B80" w:rsidP="006F52A3">
      <w:pPr>
        <w:spacing w:after="0" w:line="240" w:lineRule="auto"/>
        <w:ind w:firstLine="448"/>
        <w:jc w:val="both"/>
        <w:rPr>
          <w:rFonts w:eastAsia="MS Mincho"/>
          <w:szCs w:val="28"/>
        </w:rPr>
      </w:pPr>
      <w:r w:rsidRPr="00256E91">
        <w:rPr>
          <w:rFonts w:eastAsia="MS Mincho"/>
          <w:szCs w:val="28"/>
        </w:rPr>
        <w:t>h₀(t) – базовый риск наличия за определенный временной период t (в %)</w:t>
      </w:r>
      <w:r w:rsidR="006F52A3" w:rsidRPr="006F52A3">
        <w:rPr>
          <w:rFonts w:eastAsia="MS Mincho"/>
          <w:szCs w:val="28"/>
        </w:rPr>
        <w:t>;</w:t>
      </w:r>
      <w:r w:rsidRPr="00256E91">
        <w:rPr>
          <w:rFonts w:eastAsia="MS Mincho"/>
          <w:szCs w:val="28"/>
        </w:rPr>
        <w:t xml:space="preserve"> </w:t>
      </w:r>
    </w:p>
    <w:p w14:paraId="0048278E" w14:textId="4F7FF6F4" w:rsidR="00EB2C3D" w:rsidRDefault="00745B80" w:rsidP="006F52A3">
      <w:pPr>
        <w:spacing w:after="0" w:line="240" w:lineRule="auto"/>
        <w:ind w:firstLine="448"/>
        <w:rPr>
          <w:rFonts w:eastAsia="MS Mincho"/>
          <w:szCs w:val="28"/>
        </w:rPr>
      </w:pPr>
      <w:r w:rsidRPr="00256E91">
        <w:rPr>
          <w:rFonts w:eastAsia="MS Mincho"/>
          <w:szCs w:val="28"/>
        </w:rPr>
        <w:t>X</w:t>
      </w:r>
      <w:r w:rsidR="0090030A">
        <w:rPr>
          <w:rFonts w:eastAsia="MS Mincho"/>
          <w:szCs w:val="28"/>
        </w:rPr>
        <w:t xml:space="preserve"> </w:t>
      </w:r>
      <w:r w:rsidRPr="00256E91">
        <w:rPr>
          <w:rFonts w:eastAsia="MS Mincho"/>
          <w:szCs w:val="28"/>
          <w:vertAlign w:val="subscript"/>
        </w:rPr>
        <w:t>Группа: Вмешательство</w:t>
      </w:r>
      <w:r w:rsidRPr="00256E91">
        <w:rPr>
          <w:rFonts w:eastAsia="MS Mincho"/>
          <w:szCs w:val="28"/>
        </w:rPr>
        <w:t> – Группа (0 – Контроль, 1 – Вмешательство)</w:t>
      </w:r>
      <w:r w:rsidR="0057536A">
        <w:rPr>
          <w:rFonts w:eastAsia="MS Mincho"/>
          <w:szCs w:val="28"/>
        </w:rPr>
        <w:t xml:space="preserve">. </w:t>
      </w:r>
    </w:p>
    <w:p w14:paraId="52474E20" w14:textId="2E0D4EEC" w:rsidR="00745B80" w:rsidRPr="00256E91" w:rsidRDefault="0057536A" w:rsidP="00547D2A">
      <w:pPr>
        <w:spacing w:after="0" w:line="240" w:lineRule="auto"/>
        <w:ind w:firstLine="708"/>
        <w:jc w:val="both"/>
        <w:rPr>
          <w:rFonts w:eastAsia="MS Mincho"/>
          <w:szCs w:val="28"/>
        </w:rPr>
      </w:pPr>
      <w:r>
        <w:rPr>
          <w:rFonts w:eastAsia="MS Mincho"/>
          <w:szCs w:val="28"/>
        </w:rPr>
        <w:t xml:space="preserve">В таблице 6 приведен </w:t>
      </w:r>
      <w:r w:rsidR="00D75AB4">
        <w:rPr>
          <w:rFonts w:eastAsia="MS Mincho"/>
          <w:szCs w:val="28"/>
        </w:rPr>
        <w:t>расчет</w:t>
      </w:r>
      <w:r>
        <w:rPr>
          <w:rFonts w:eastAsia="MS Mincho"/>
          <w:szCs w:val="28"/>
        </w:rPr>
        <w:t xml:space="preserve"> значений базового риска развития осложнений для разных временных периодов</w:t>
      </w:r>
      <w:r w:rsidR="00EB2C3D">
        <w:rPr>
          <w:rFonts w:eastAsia="MS Mincho"/>
          <w:szCs w:val="28"/>
        </w:rPr>
        <w:t>.</w:t>
      </w:r>
    </w:p>
    <w:p w14:paraId="7EFC9CE2" w14:textId="77777777" w:rsidR="00745B80" w:rsidRPr="00256E91" w:rsidRDefault="00745B80" w:rsidP="00547D2A">
      <w:pPr>
        <w:spacing w:after="0" w:line="240" w:lineRule="auto"/>
        <w:jc w:val="center"/>
        <w:rPr>
          <w:rFonts w:eastAsia="MS Mincho"/>
          <w:szCs w:val="28"/>
        </w:rPr>
      </w:pPr>
    </w:p>
    <w:p w14:paraId="3C1B8236" w14:textId="3996D969" w:rsidR="00745B80" w:rsidRPr="00256E91" w:rsidRDefault="00745B80" w:rsidP="003E2C48">
      <w:pPr>
        <w:spacing w:after="0" w:line="240" w:lineRule="auto"/>
        <w:rPr>
          <w:rFonts w:eastAsia="MS Mincho"/>
          <w:szCs w:val="28"/>
        </w:rPr>
      </w:pPr>
      <w:r w:rsidRPr="00256E91">
        <w:rPr>
          <w:rFonts w:eastAsia="MS Mincho"/>
          <w:szCs w:val="28"/>
        </w:rPr>
        <w:t xml:space="preserve">Таблица 6 – Значения базового риска </w:t>
      </w:r>
      <w:r w:rsidR="003E2C48">
        <w:rPr>
          <w:rFonts w:eastAsia="MS Mincho"/>
          <w:szCs w:val="28"/>
        </w:rPr>
        <w:t>развития осложнений</w:t>
      </w:r>
    </w:p>
    <w:p w14:paraId="2E3E2B3C" w14:textId="220D6F4C" w:rsidR="00D12BEF" w:rsidRPr="006F52A3" w:rsidRDefault="00D12BEF" w:rsidP="00745B80">
      <w:pPr>
        <w:spacing w:after="0"/>
        <w:jc w:val="center"/>
        <w:rPr>
          <w:rFonts w:eastAsia="MS Mincho"/>
          <w:sz w:val="16"/>
          <w:szCs w:val="16"/>
        </w:rPr>
      </w:pPr>
    </w:p>
    <w:tbl>
      <w:tblPr>
        <w:tblStyle w:val="21"/>
        <w:tblW w:w="0" w:type="auto"/>
        <w:jc w:val="center"/>
        <w:tblLook w:val="04A0" w:firstRow="1" w:lastRow="0" w:firstColumn="1" w:lastColumn="0" w:noHBand="0" w:noVBand="1"/>
      </w:tblPr>
      <w:tblGrid>
        <w:gridCol w:w="4820"/>
        <w:gridCol w:w="4808"/>
      </w:tblGrid>
      <w:tr w:rsidR="00D12BEF" w:rsidRPr="00890605" w14:paraId="5C8DB1D6" w14:textId="77777777" w:rsidTr="00346AF6">
        <w:trPr>
          <w:jc w:val="center"/>
        </w:trPr>
        <w:tc>
          <w:tcPr>
            <w:tcW w:w="4820" w:type="dxa"/>
            <w:vAlign w:val="center"/>
          </w:tcPr>
          <w:p w14:paraId="20BB88DB" w14:textId="77777777" w:rsidR="00D12BEF" w:rsidRPr="00890605" w:rsidRDefault="00D12BEF" w:rsidP="00346AF6">
            <w:pPr>
              <w:jc w:val="center"/>
              <w:rPr>
                <w:sz w:val="24"/>
                <w:szCs w:val="24"/>
              </w:rPr>
            </w:pPr>
            <w:r w:rsidRPr="00890605">
              <w:rPr>
                <w:sz w:val="24"/>
                <w:szCs w:val="24"/>
              </w:rPr>
              <w:t>Временные периоды</w:t>
            </w:r>
          </w:p>
        </w:tc>
        <w:tc>
          <w:tcPr>
            <w:tcW w:w="4808" w:type="dxa"/>
            <w:vAlign w:val="center"/>
          </w:tcPr>
          <w:p w14:paraId="557DF786" w14:textId="77777777" w:rsidR="00D12BEF" w:rsidRPr="00890605" w:rsidRDefault="00D12BEF" w:rsidP="00346AF6">
            <w:pPr>
              <w:jc w:val="center"/>
              <w:rPr>
                <w:sz w:val="24"/>
                <w:szCs w:val="24"/>
                <w:lang w:val="ru-RU"/>
              </w:rPr>
            </w:pPr>
            <w:r w:rsidRPr="00890605">
              <w:rPr>
                <w:sz w:val="24"/>
                <w:szCs w:val="24"/>
                <w:lang w:val="ru-RU"/>
              </w:rPr>
              <w:t xml:space="preserve">Значения базового риска </w:t>
            </w:r>
            <w:r w:rsidRPr="00890605">
              <w:rPr>
                <w:sz w:val="24"/>
                <w:szCs w:val="24"/>
              </w:rPr>
              <w:t>h</w:t>
            </w:r>
            <w:r w:rsidRPr="00890605">
              <w:rPr>
                <w:sz w:val="24"/>
                <w:szCs w:val="24"/>
                <w:lang w:val="ru-RU"/>
              </w:rPr>
              <w:t>₀(</w:t>
            </w:r>
            <w:r w:rsidRPr="00890605">
              <w:rPr>
                <w:sz w:val="24"/>
                <w:szCs w:val="24"/>
              </w:rPr>
              <w:t>t</w:t>
            </w:r>
            <w:r w:rsidRPr="00890605">
              <w:rPr>
                <w:sz w:val="24"/>
                <w:szCs w:val="24"/>
                <w:lang w:val="ru-RU"/>
              </w:rPr>
              <w:t>), %</w:t>
            </w:r>
          </w:p>
        </w:tc>
      </w:tr>
      <w:tr w:rsidR="00D12BEF" w:rsidRPr="00890605" w14:paraId="341739B5" w14:textId="77777777" w:rsidTr="00346AF6">
        <w:trPr>
          <w:jc w:val="center"/>
        </w:trPr>
        <w:tc>
          <w:tcPr>
            <w:tcW w:w="4820" w:type="dxa"/>
            <w:vAlign w:val="center"/>
          </w:tcPr>
          <w:p w14:paraId="42EC36A2" w14:textId="77777777" w:rsidR="00D12BEF" w:rsidRPr="00890605" w:rsidRDefault="00D12BEF" w:rsidP="00346AF6">
            <w:pPr>
              <w:jc w:val="center"/>
              <w:rPr>
                <w:sz w:val="24"/>
                <w:szCs w:val="24"/>
              </w:rPr>
            </w:pPr>
            <w:r w:rsidRPr="00890605">
              <w:rPr>
                <w:sz w:val="24"/>
                <w:szCs w:val="24"/>
              </w:rPr>
              <w:t>0</w:t>
            </w:r>
          </w:p>
        </w:tc>
        <w:tc>
          <w:tcPr>
            <w:tcW w:w="4808" w:type="dxa"/>
            <w:vAlign w:val="center"/>
          </w:tcPr>
          <w:p w14:paraId="7AF8C129" w14:textId="77777777" w:rsidR="00D12BEF" w:rsidRPr="00890605" w:rsidRDefault="00D12BEF" w:rsidP="00346AF6">
            <w:pPr>
              <w:jc w:val="center"/>
              <w:rPr>
                <w:sz w:val="24"/>
                <w:szCs w:val="24"/>
              </w:rPr>
            </w:pPr>
            <w:r w:rsidRPr="00890605">
              <w:rPr>
                <w:sz w:val="24"/>
                <w:szCs w:val="24"/>
              </w:rPr>
              <w:t>9,626</w:t>
            </w:r>
          </w:p>
        </w:tc>
      </w:tr>
      <w:tr w:rsidR="00D12BEF" w:rsidRPr="00890605" w14:paraId="29C3616C" w14:textId="77777777" w:rsidTr="00346AF6">
        <w:trPr>
          <w:jc w:val="center"/>
        </w:trPr>
        <w:tc>
          <w:tcPr>
            <w:tcW w:w="4820" w:type="dxa"/>
            <w:vAlign w:val="center"/>
          </w:tcPr>
          <w:p w14:paraId="7A0D994F" w14:textId="77777777" w:rsidR="00D12BEF" w:rsidRPr="00890605" w:rsidRDefault="00D12BEF" w:rsidP="00346AF6">
            <w:pPr>
              <w:jc w:val="center"/>
              <w:rPr>
                <w:sz w:val="24"/>
                <w:szCs w:val="24"/>
              </w:rPr>
            </w:pPr>
            <w:r w:rsidRPr="00890605">
              <w:rPr>
                <w:sz w:val="24"/>
                <w:szCs w:val="24"/>
              </w:rPr>
              <w:t>6</w:t>
            </w:r>
          </w:p>
        </w:tc>
        <w:tc>
          <w:tcPr>
            <w:tcW w:w="4808" w:type="dxa"/>
            <w:vAlign w:val="center"/>
          </w:tcPr>
          <w:p w14:paraId="76BF739E" w14:textId="77777777" w:rsidR="00D12BEF" w:rsidRPr="00890605" w:rsidRDefault="00D12BEF" w:rsidP="00346AF6">
            <w:pPr>
              <w:jc w:val="center"/>
              <w:rPr>
                <w:sz w:val="24"/>
                <w:szCs w:val="24"/>
              </w:rPr>
            </w:pPr>
            <w:r w:rsidRPr="00890605">
              <w:rPr>
                <w:sz w:val="24"/>
                <w:szCs w:val="24"/>
              </w:rPr>
              <w:t>30,929</w:t>
            </w:r>
          </w:p>
        </w:tc>
      </w:tr>
      <w:tr w:rsidR="00D12BEF" w:rsidRPr="00890605" w14:paraId="4EFB0897" w14:textId="77777777" w:rsidTr="00346AF6">
        <w:trPr>
          <w:jc w:val="center"/>
        </w:trPr>
        <w:tc>
          <w:tcPr>
            <w:tcW w:w="4820" w:type="dxa"/>
            <w:vAlign w:val="center"/>
          </w:tcPr>
          <w:p w14:paraId="477D2ACD" w14:textId="77777777" w:rsidR="00D12BEF" w:rsidRPr="00890605" w:rsidRDefault="00D12BEF" w:rsidP="00346AF6">
            <w:pPr>
              <w:jc w:val="center"/>
              <w:rPr>
                <w:sz w:val="24"/>
                <w:szCs w:val="24"/>
              </w:rPr>
            </w:pPr>
            <w:r w:rsidRPr="00890605">
              <w:rPr>
                <w:sz w:val="24"/>
                <w:szCs w:val="24"/>
              </w:rPr>
              <w:t>12</w:t>
            </w:r>
          </w:p>
        </w:tc>
        <w:tc>
          <w:tcPr>
            <w:tcW w:w="4808" w:type="dxa"/>
            <w:vAlign w:val="center"/>
          </w:tcPr>
          <w:p w14:paraId="27DFC7A7" w14:textId="77777777" w:rsidR="00D12BEF" w:rsidRPr="00890605" w:rsidRDefault="00D12BEF" w:rsidP="00346AF6">
            <w:pPr>
              <w:jc w:val="center"/>
              <w:rPr>
                <w:sz w:val="24"/>
                <w:szCs w:val="24"/>
              </w:rPr>
            </w:pPr>
            <w:r w:rsidRPr="00890605">
              <w:rPr>
                <w:sz w:val="24"/>
                <w:szCs w:val="24"/>
              </w:rPr>
              <w:t>47,644</w:t>
            </w:r>
          </w:p>
        </w:tc>
      </w:tr>
      <w:tr w:rsidR="00D12BEF" w:rsidRPr="00890605" w14:paraId="0E4EA6A7" w14:textId="77777777" w:rsidTr="00346AF6">
        <w:trPr>
          <w:jc w:val="center"/>
        </w:trPr>
        <w:tc>
          <w:tcPr>
            <w:tcW w:w="4820" w:type="dxa"/>
            <w:vAlign w:val="center"/>
          </w:tcPr>
          <w:p w14:paraId="0F85682B" w14:textId="77777777" w:rsidR="00D12BEF" w:rsidRPr="00890605" w:rsidRDefault="00D12BEF" w:rsidP="00346AF6">
            <w:pPr>
              <w:jc w:val="center"/>
              <w:rPr>
                <w:sz w:val="24"/>
                <w:szCs w:val="24"/>
              </w:rPr>
            </w:pPr>
            <w:r w:rsidRPr="00890605">
              <w:rPr>
                <w:sz w:val="24"/>
                <w:szCs w:val="24"/>
              </w:rPr>
              <w:t>13</w:t>
            </w:r>
          </w:p>
        </w:tc>
        <w:tc>
          <w:tcPr>
            <w:tcW w:w="4808" w:type="dxa"/>
            <w:vAlign w:val="center"/>
          </w:tcPr>
          <w:p w14:paraId="0BF9EEE6" w14:textId="77777777" w:rsidR="00D12BEF" w:rsidRPr="00890605" w:rsidRDefault="00D12BEF" w:rsidP="00346AF6">
            <w:pPr>
              <w:jc w:val="center"/>
              <w:rPr>
                <w:sz w:val="24"/>
                <w:szCs w:val="24"/>
              </w:rPr>
            </w:pPr>
            <w:r w:rsidRPr="00890605">
              <w:rPr>
                <w:sz w:val="24"/>
                <w:szCs w:val="24"/>
              </w:rPr>
              <w:t>47,644</w:t>
            </w:r>
          </w:p>
        </w:tc>
      </w:tr>
      <w:tr w:rsidR="00D12BEF" w:rsidRPr="00890605" w14:paraId="1C781FF7" w14:textId="77777777" w:rsidTr="00346AF6">
        <w:trPr>
          <w:jc w:val="center"/>
        </w:trPr>
        <w:tc>
          <w:tcPr>
            <w:tcW w:w="4820" w:type="dxa"/>
            <w:vAlign w:val="center"/>
          </w:tcPr>
          <w:p w14:paraId="7A5C17E0" w14:textId="77777777" w:rsidR="00D12BEF" w:rsidRPr="00890605" w:rsidRDefault="00D12BEF" w:rsidP="00346AF6">
            <w:pPr>
              <w:jc w:val="center"/>
              <w:rPr>
                <w:sz w:val="24"/>
                <w:szCs w:val="24"/>
              </w:rPr>
            </w:pPr>
            <w:r w:rsidRPr="00890605">
              <w:rPr>
                <w:sz w:val="24"/>
                <w:szCs w:val="24"/>
              </w:rPr>
              <w:t>15</w:t>
            </w:r>
          </w:p>
        </w:tc>
        <w:tc>
          <w:tcPr>
            <w:tcW w:w="4808" w:type="dxa"/>
            <w:vAlign w:val="center"/>
          </w:tcPr>
          <w:p w14:paraId="3A0CE9F5" w14:textId="77777777" w:rsidR="00D12BEF" w:rsidRPr="00890605" w:rsidRDefault="00D12BEF" w:rsidP="00346AF6">
            <w:pPr>
              <w:jc w:val="center"/>
              <w:rPr>
                <w:sz w:val="24"/>
                <w:szCs w:val="24"/>
              </w:rPr>
            </w:pPr>
            <w:r w:rsidRPr="00890605">
              <w:rPr>
                <w:sz w:val="24"/>
                <w:szCs w:val="24"/>
              </w:rPr>
              <w:t>47,644</w:t>
            </w:r>
          </w:p>
        </w:tc>
      </w:tr>
      <w:tr w:rsidR="00D12BEF" w:rsidRPr="00890605" w14:paraId="0C938D9D" w14:textId="77777777" w:rsidTr="00346AF6">
        <w:trPr>
          <w:jc w:val="center"/>
        </w:trPr>
        <w:tc>
          <w:tcPr>
            <w:tcW w:w="4820" w:type="dxa"/>
            <w:vAlign w:val="center"/>
          </w:tcPr>
          <w:p w14:paraId="476F16E7" w14:textId="77777777" w:rsidR="00D12BEF" w:rsidRPr="00890605" w:rsidRDefault="00D12BEF" w:rsidP="00346AF6">
            <w:pPr>
              <w:jc w:val="center"/>
              <w:rPr>
                <w:sz w:val="24"/>
                <w:szCs w:val="24"/>
              </w:rPr>
            </w:pPr>
            <w:r w:rsidRPr="00890605">
              <w:rPr>
                <w:sz w:val="24"/>
                <w:szCs w:val="24"/>
              </w:rPr>
              <w:t>16</w:t>
            </w:r>
          </w:p>
        </w:tc>
        <w:tc>
          <w:tcPr>
            <w:tcW w:w="4808" w:type="dxa"/>
            <w:vAlign w:val="center"/>
          </w:tcPr>
          <w:p w14:paraId="0BCE8366" w14:textId="77777777" w:rsidR="00D12BEF" w:rsidRPr="00890605" w:rsidRDefault="00D12BEF" w:rsidP="00346AF6">
            <w:pPr>
              <w:jc w:val="center"/>
              <w:rPr>
                <w:sz w:val="24"/>
                <w:szCs w:val="24"/>
              </w:rPr>
            </w:pPr>
            <w:r w:rsidRPr="00890605">
              <w:rPr>
                <w:sz w:val="24"/>
                <w:szCs w:val="24"/>
              </w:rPr>
              <w:t>47,644</w:t>
            </w:r>
          </w:p>
        </w:tc>
      </w:tr>
      <w:tr w:rsidR="00D12BEF" w:rsidRPr="00890605" w14:paraId="54DC9D3D" w14:textId="77777777" w:rsidTr="00346AF6">
        <w:trPr>
          <w:jc w:val="center"/>
        </w:trPr>
        <w:tc>
          <w:tcPr>
            <w:tcW w:w="4820" w:type="dxa"/>
            <w:vAlign w:val="center"/>
          </w:tcPr>
          <w:p w14:paraId="13AC844C" w14:textId="77777777" w:rsidR="00D12BEF" w:rsidRPr="00890605" w:rsidRDefault="00D12BEF" w:rsidP="00346AF6">
            <w:pPr>
              <w:jc w:val="center"/>
              <w:rPr>
                <w:sz w:val="24"/>
                <w:szCs w:val="24"/>
              </w:rPr>
            </w:pPr>
            <w:r w:rsidRPr="00890605">
              <w:rPr>
                <w:sz w:val="24"/>
                <w:szCs w:val="24"/>
              </w:rPr>
              <w:t>18</w:t>
            </w:r>
          </w:p>
        </w:tc>
        <w:tc>
          <w:tcPr>
            <w:tcW w:w="4808" w:type="dxa"/>
            <w:vAlign w:val="center"/>
          </w:tcPr>
          <w:p w14:paraId="5C5C1D4B" w14:textId="77777777" w:rsidR="00D12BEF" w:rsidRPr="00890605" w:rsidRDefault="00D12BEF" w:rsidP="00346AF6">
            <w:pPr>
              <w:jc w:val="center"/>
              <w:rPr>
                <w:sz w:val="24"/>
                <w:szCs w:val="24"/>
              </w:rPr>
            </w:pPr>
            <w:r w:rsidRPr="00890605">
              <w:rPr>
                <w:sz w:val="24"/>
                <w:szCs w:val="24"/>
              </w:rPr>
              <w:t>57,921</w:t>
            </w:r>
          </w:p>
        </w:tc>
      </w:tr>
      <w:tr w:rsidR="00D12BEF" w:rsidRPr="00890605" w14:paraId="585BA453" w14:textId="77777777" w:rsidTr="00346AF6">
        <w:trPr>
          <w:jc w:val="center"/>
        </w:trPr>
        <w:tc>
          <w:tcPr>
            <w:tcW w:w="4820" w:type="dxa"/>
            <w:vAlign w:val="center"/>
          </w:tcPr>
          <w:p w14:paraId="2E890294" w14:textId="77777777" w:rsidR="00D12BEF" w:rsidRPr="00890605" w:rsidRDefault="00D12BEF" w:rsidP="00346AF6">
            <w:pPr>
              <w:jc w:val="center"/>
              <w:rPr>
                <w:sz w:val="24"/>
                <w:szCs w:val="24"/>
              </w:rPr>
            </w:pPr>
            <w:r w:rsidRPr="00890605">
              <w:rPr>
                <w:sz w:val="24"/>
                <w:szCs w:val="24"/>
              </w:rPr>
              <w:t>20</w:t>
            </w:r>
          </w:p>
        </w:tc>
        <w:tc>
          <w:tcPr>
            <w:tcW w:w="4808" w:type="dxa"/>
            <w:vAlign w:val="center"/>
          </w:tcPr>
          <w:p w14:paraId="5934C44D" w14:textId="77777777" w:rsidR="00D12BEF" w:rsidRPr="00890605" w:rsidRDefault="00D12BEF" w:rsidP="00346AF6">
            <w:pPr>
              <w:jc w:val="center"/>
              <w:rPr>
                <w:sz w:val="24"/>
                <w:szCs w:val="24"/>
              </w:rPr>
            </w:pPr>
            <w:r w:rsidRPr="00890605">
              <w:rPr>
                <w:sz w:val="24"/>
                <w:szCs w:val="24"/>
              </w:rPr>
              <w:t>57,921</w:t>
            </w:r>
          </w:p>
        </w:tc>
      </w:tr>
      <w:tr w:rsidR="00D12BEF" w:rsidRPr="00890605" w14:paraId="25CA0487" w14:textId="77777777" w:rsidTr="00346AF6">
        <w:trPr>
          <w:jc w:val="center"/>
        </w:trPr>
        <w:tc>
          <w:tcPr>
            <w:tcW w:w="4820" w:type="dxa"/>
            <w:vAlign w:val="center"/>
          </w:tcPr>
          <w:p w14:paraId="4EBBE2A3" w14:textId="77777777" w:rsidR="00D12BEF" w:rsidRPr="00890605" w:rsidRDefault="00D12BEF" w:rsidP="00346AF6">
            <w:pPr>
              <w:jc w:val="center"/>
              <w:rPr>
                <w:sz w:val="24"/>
                <w:szCs w:val="24"/>
              </w:rPr>
            </w:pPr>
            <w:r w:rsidRPr="00890605">
              <w:rPr>
                <w:sz w:val="24"/>
                <w:szCs w:val="24"/>
              </w:rPr>
              <w:t>21</w:t>
            </w:r>
          </w:p>
        </w:tc>
        <w:tc>
          <w:tcPr>
            <w:tcW w:w="4808" w:type="dxa"/>
            <w:vAlign w:val="center"/>
          </w:tcPr>
          <w:p w14:paraId="18F262EE" w14:textId="77777777" w:rsidR="00D12BEF" w:rsidRPr="00890605" w:rsidRDefault="00D12BEF" w:rsidP="00346AF6">
            <w:pPr>
              <w:jc w:val="center"/>
              <w:rPr>
                <w:sz w:val="24"/>
                <w:szCs w:val="24"/>
              </w:rPr>
            </w:pPr>
            <w:r w:rsidRPr="00890605">
              <w:rPr>
                <w:sz w:val="24"/>
                <w:szCs w:val="24"/>
              </w:rPr>
              <w:t>57,921</w:t>
            </w:r>
          </w:p>
        </w:tc>
      </w:tr>
      <w:tr w:rsidR="00D12BEF" w:rsidRPr="00890605" w14:paraId="21B7355B" w14:textId="77777777" w:rsidTr="00346AF6">
        <w:trPr>
          <w:jc w:val="center"/>
        </w:trPr>
        <w:tc>
          <w:tcPr>
            <w:tcW w:w="4820" w:type="dxa"/>
            <w:vAlign w:val="center"/>
          </w:tcPr>
          <w:p w14:paraId="521C6E22" w14:textId="77777777" w:rsidR="00D12BEF" w:rsidRPr="00890605" w:rsidRDefault="00D12BEF" w:rsidP="00346AF6">
            <w:pPr>
              <w:jc w:val="center"/>
              <w:rPr>
                <w:sz w:val="24"/>
                <w:szCs w:val="24"/>
              </w:rPr>
            </w:pPr>
            <w:r w:rsidRPr="00890605">
              <w:rPr>
                <w:sz w:val="24"/>
                <w:szCs w:val="24"/>
              </w:rPr>
              <w:t>22</w:t>
            </w:r>
          </w:p>
        </w:tc>
        <w:tc>
          <w:tcPr>
            <w:tcW w:w="4808" w:type="dxa"/>
            <w:vAlign w:val="center"/>
          </w:tcPr>
          <w:p w14:paraId="27B9E5F2" w14:textId="77777777" w:rsidR="00D12BEF" w:rsidRPr="00890605" w:rsidRDefault="00D12BEF" w:rsidP="00346AF6">
            <w:pPr>
              <w:jc w:val="center"/>
              <w:rPr>
                <w:sz w:val="24"/>
                <w:szCs w:val="24"/>
              </w:rPr>
            </w:pPr>
            <w:r w:rsidRPr="00890605">
              <w:rPr>
                <w:sz w:val="24"/>
                <w:szCs w:val="24"/>
              </w:rPr>
              <w:t>57,921</w:t>
            </w:r>
          </w:p>
        </w:tc>
      </w:tr>
      <w:tr w:rsidR="00D12BEF" w:rsidRPr="00890605" w14:paraId="4B4D58A2" w14:textId="77777777" w:rsidTr="00346AF6">
        <w:trPr>
          <w:jc w:val="center"/>
        </w:trPr>
        <w:tc>
          <w:tcPr>
            <w:tcW w:w="4820" w:type="dxa"/>
            <w:vAlign w:val="center"/>
          </w:tcPr>
          <w:p w14:paraId="0C869FA1" w14:textId="77777777" w:rsidR="00D12BEF" w:rsidRPr="00890605" w:rsidRDefault="00D12BEF" w:rsidP="00346AF6">
            <w:pPr>
              <w:jc w:val="center"/>
              <w:rPr>
                <w:sz w:val="24"/>
                <w:szCs w:val="24"/>
              </w:rPr>
            </w:pPr>
            <w:r w:rsidRPr="00890605">
              <w:rPr>
                <w:sz w:val="24"/>
                <w:szCs w:val="24"/>
              </w:rPr>
              <w:t>23</w:t>
            </w:r>
          </w:p>
        </w:tc>
        <w:tc>
          <w:tcPr>
            <w:tcW w:w="4808" w:type="dxa"/>
            <w:vAlign w:val="center"/>
          </w:tcPr>
          <w:p w14:paraId="23A6A67A" w14:textId="77777777" w:rsidR="00D12BEF" w:rsidRPr="00890605" w:rsidRDefault="00D12BEF" w:rsidP="00346AF6">
            <w:pPr>
              <w:jc w:val="center"/>
              <w:rPr>
                <w:sz w:val="24"/>
                <w:szCs w:val="24"/>
              </w:rPr>
            </w:pPr>
            <w:r w:rsidRPr="00890605">
              <w:rPr>
                <w:sz w:val="24"/>
                <w:szCs w:val="24"/>
              </w:rPr>
              <w:t>57,921</w:t>
            </w:r>
          </w:p>
        </w:tc>
      </w:tr>
      <w:tr w:rsidR="00D12BEF" w:rsidRPr="00890605" w14:paraId="208114CF" w14:textId="77777777" w:rsidTr="00346AF6">
        <w:trPr>
          <w:jc w:val="center"/>
        </w:trPr>
        <w:tc>
          <w:tcPr>
            <w:tcW w:w="4820" w:type="dxa"/>
            <w:vAlign w:val="center"/>
          </w:tcPr>
          <w:p w14:paraId="714E0F2C" w14:textId="77777777" w:rsidR="00D12BEF" w:rsidRPr="00890605" w:rsidRDefault="00D12BEF" w:rsidP="00346AF6">
            <w:pPr>
              <w:jc w:val="center"/>
              <w:rPr>
                <w:sz w:val="24"/>
                <w:szCs w:val="24"/>
              </w:rPr>
            </w:pPr>
            <w:r w:rsidRPr="00890605">
              <w:rPr>
                <w:sz w:val="24"/>
                <w:szCs w:val="24"/>
              </w:rPr>
              <w:t>24</w:t>
            </w:r>
          </w:p>
        </w:tc>
        <w:tc>
          <w:tcPr>
            <w:tcW w:w="4808" w:type="dxa"/>
            <w:vAlign w:val="center"/>
          </w:tcPr>
          <w:p w14:paraId="5AA90065" w14:textId="77777777" w:rsidR="00D12BEF" w:rsidRPr="00890605" w:rsidRDefault="00D12BEF" w:rsidP="00346AF6">
            <w:pPr>
              <w:jc w:val="center"/>
              <w:rPr>
                <w:sz w:val="24"/>
                <w:szCs w:val="24"/>
              </w:rPr>
            </w:pPr>
            <w:r w:rsidRPr="00890605">
              <w:rPr>
                <w:sz w:val="24"/>
                <w:szCs w:val="24"/>
              </w:rPr>
              <w:t>69,94</w:t>
            </w:r>
          </w:p>
        </w:tc>
      </w:tr>
      <w:tr w:rsidR="00D12BEF" w:rsidRPr="00890605" w14:paraId="6EA9EBF3" w14:textId="77777777" w:rsidTr="00346AF6">
        <w:trPr>
          <w:jc w:val="center"/>
        </w:trPr>
        <w:tc>
          <w:tcPr>
            <w:tcW w:w="4820" w:type="dxa"/>
            <w:vAlign w:val="center"/>
          </w:tcPr>
          <w:p w14:paraId="1308152E" w14:textId="77777777" w:rsidR="00D12BEF" w:rsidRPr="00890605" w:rsidRDefault="00D12BEF" w:rsidP="00346AF6">
            <w:pPr>
              <w:jc w:val="center"/>
              <w:rPr>
                <w:sz w:val="24"/>
                <w:szCs w:val="24"/>
              </w:rPr>
            </w:pPr>
            <w:r w:rsidRPr="00890605">
              <w:rPr>
                <w:sz w:val="24"/>
                <w:szCs w:val="24"/>
              </w:rPr>
              <w:t>25</w:t>
            </w:r>
          </w:p>
        </w:tc>
        <w:tc>
          <w:tcPr>
            <w:tcW w:w="4808" w:type="dxa"/>
            <w:vAlign w:val="center"/>
          </w:tcPr>
          <w:p w14:paraId="3821403B" w14:textId="77777777" w:rsidR="00D12BEF" w:rsidRPr="00890605" w:rsidRDefault="00D12BEF" w:rsidP="00346AF6">
            <w:pPr>
              <w:jc w:val="center"/>
              <w:rPr>
                <w:sz w:val="24"/>
                <w:szCs w:val="24"/>
              </w:rPr>
            </w:pPr>
            <w:r w:rsidRPr="00890605">
              <w:rPr>
                <w:sz w:val="24"/>
                <w:szCs w:val="24"/>
              </w:rPr>
              <w:t>69,94</w:t>
            </w:r>
          </w:p>
        </w:tc>
      </w:tr>
      <w:tr w:rsidR="00D12BEF" w:rsidRPr="00890605" w14:paraId="7E884370" w14:textId="77777777" w:rsidTr="00346AF6">
        <w:trPr>
          <w:jc w:val="center"/>
        </w:trPr>
        <w:tc>
          <w:tcPr>
            <w:tcW w:w="4820" w:type="dxa"/>
            <w:vAlign w:val="center"/>
          </w:tcPr>
          <w:p w14:paraId="07CDC54A" w14:textId="77777777" w:rsidR="00D12BEF" w:rsidRPr="00890605" w:rsidRDefault="00D12BEF" w:rsidP="00346AF6">
            <w:pPr>
              <w:jc w:val="center"/>
              <w:rPr>
                <w:sz w:val="24"/>
                <w:szCs w:val="24"/>
              </w:rPr>
            </w:pPr>
            <w:r w:rsidRPr="00890605">
              <w:rPr>
                <w:sz w:val="24"/>
                <w:szCs w:val="24"/>
              </w:rPr>
              <w:t>26</w:t>
            </w:r>
          </w:p>
        </w:tc>
        <w:tc>
          <w:tcPr>
            <w:tcW w:w="4808" w:type="dxa"/>
            <w:vAlign w:val="center"/>
          </w:tcPr>
          <w:p w14:paraId="7C164CAB" w14:textId="77777777" w:rsidR="00D12BEF" w:rsidRPr="00890605" w:rsidRDefault="00D12BEF" w:rsidP="00346AF6">
            <w:pPr>
              <w:jc w:val="center"/>
              <w:rPr>
                <w:sz w:val="24"/>
                <w:szCs w:val="24"/>
              </w:rPr>
            </w:pPr>
            <w:r w:rsidRPr="00890605">
              <w:rPr>
                <w:sz w:val="24"/>
                <w:szCs w:val="24"/>
              </w:rPr>
              <w:t>69,94</w:t>
            </w:r>
          </w:p>
        </w:tc>
      </w:tr>
      <w:tr w:rsidR="00D12BEF" w:rsidRPr="00890605" w14:paraId="7041B822" w14:textId="77777777" w:rsidTr="00346AF6">
        <w:trPr>
          <w:jc w:val="center"/>
        </w:trPr>
        <w:tc>
          <w:tcPr>
            <w:tcW w:w="4820" w:type="dxa"/>
            <w:vAlign w:val="center"/>
          </w:tcPr>
          <w:p w14:paraId="4C9021B0" w14:textId="77777777" w:rsidR="00D12BEF" w:rsidRPr="00890605" w:rsidRDefault="00D12BEF" w:rsidP="00346AF6">
            <w:pPr>
              <w:jc w:val="center"/>
              <w:rPr>
                <w:sz w:val="24"/>
                <w:szCs w:val="24"/>
              </w:rPr>
            </w:pPr>
            <w:r w:rsidRPr="00890605">
              <w:rPr>
                <w:sz w:val="24"/>
                <w:szCs w:val="24"/>
              </w:rPr>
              <w:t>27</w:t>
            </w:r>
          </w:p>
        </w:tc>
        <w:tc>
          <w:tcPr>
            <w:tcW w:w="4808" w:type="dxa"/>
            <w:vAlign w:val="center"/>
          </w:tcPr>
          <w:p w14:paraId="50693C78" w14:textId="77777777" w:rsidR="00D12BEF" w:rsidRPr="00890605" w:rsidRDefault="00D12BEF" w:rsidP="00346AF6">
            <w:pPr>
              <w:jc w:val="center"/>
              <w:rPr>
                <w:sz w:val="24"/>
                <w:szCs w:val="24"/>
              </w:rPr>
            </w:pPr>
            <w:r w:rsidRPr="00890605">
              <w:rPr>
                <w:sz w:val="24"/>
                <w:szCs w:val="24"/>
              </w:rPr>
              <w:t>69,94</w:t>
            </w:r>
          </w:p>
        </w:tc>
      </w:tr>
      <w:tr w:rsidR="00D12BEF" w:rsidRPr="00890605" w14:paraId="7766E813" w14:textId="77777777" w:rsidTr="00346AF6">
        <w:trPr>
          <w:jc w:val="center"/>
        </w:trPr>
        <w:tc>
          <w:tcPr>
            <w:tcW w:w="4820" w:type="dxa"/>
            <w:vAlign w:val="center"/>
          </w:tcPr>
          <w:p w14:paraId="2441E9D0" w14:textId="77777777" w:rsidR="00D12BEF" w:rsidRPr="00890605" w:rsidRDefault="00D12BEF" w:rsidP="00346AF6">
            <w:pPr>
              <w:jc w:val="center"/>
              <w:rPr>
                <w:sz w:val="24"/>
                <w:szCs w:val="24"/>
              </w:rPr>
            </w:pPr>
            <w:r w:rsidRPr="00890605">
              <w:rPr>
                <w:sz w:val="24"/>
                <w:szCs w:val="24"/>
              </w:rPr>
              <w:t>28</w:t>
            </w:r>
          </w:p>
        </w:tc>
        <w:tc>
          <w:tcPr>
            <w:tcW w:w="4808" w:type="dxa"/>
            <w:vAlign w:val="center"/>
          </w:tcPr>
          <w:p w14:paraId="0FB394FA" w14:textId="77777777" w:rsidR="00D12BEF" w:rsidRPr="00890605" w:rsidRDefault="00D12BEF" w:rsidP="00346AF6">
            <w:pPr>
              <w:jc w:val="center"/>
              <w:rPr>
                <w:sz w:val="24"/>
                <w:szCs w:val="24"/>
              </w:rPr>
            </w:pPr>
            <w:r w:rsidRPr="00890605">
              <w:rPr>
                <w:sz w:val="24"/>
                <w:szCs w:val="24"/>
              </w:rPr>
              <w:t>69,94</w:t>
            </w:r>
          </w:p>
        </w:tc>
      </w:tr>
      <w:tr w:rsidR="00D12BEF" w:rsidRPr="00890605" w14:paraId="7C44221F" w14:textId="77777777" w:rsidTr="00346AF6">
        <w:trPr>
          <w:jc w:val="center"/>
        </w:trPr>
        <w:tc>
          <w:tcPr>
            <w:tcW w:w="4820" w:type="dxa"/>
            <w:vAlign w:val="center"/>
          </w:tcPr>
          <w:p w14:paraId="41E21604" w14:textId="77777777" w:rsidR="00D12BEF" w:rsidRPr="00890605" w:rsidRDefault="00D12BEF" w:rsidP="00346AF6">
            <w:pPr>
              <w:jc w:val="center"/>
              <w:rPr>
                <w:sz w:val="24"/>
                <w:szCs w:val="24"/>
              </w:rPr>
            </w:pPr>
            <w:r w:rsidRPr="00890605">
              <w:rPr>
                <w:sz w:val="24"/>
                <w:szCs w:val="24"/>
              </w:rPr>
              <w:t>30</w:t>
            </w:r>
          </w:p>
        </w:tc>
        <w:tc>
          <w:tcPr>
            <w:tcW w:w="4808" w:type="dxa"/>
            <w:vAlign w:val="center"/>
          </w:tcPr>
          <w:p w14:paraId="19736DB3" w14:textId="77777777" w:rsidR="00D12BEF" w:rsidRPr="00890605" w:rsidRDefault="00D12BEF" w:rsidP="00346AF6">
            <w:pPr>
              <w:jc w:val="center"/>
              <w:rPr>
                <w:sz w:val="24"/>
                <w:szCs w:val="24"/>
              </w:rPr>
            </w:pPr>
            <w:r w:rsidRPr="00890605">
              <w:rPr>
                <w:sz w:val="24"/>
                <w:szCs w:val="24"/>
              </w:rPr>
              <w:t>69,94</w:t>
            </w:r>
          </w:p>
        </w:tc>
      </w:tr>
    </w:tbl>
    <w:p w14:paraId="453D9B68" w14:textId="2212CB3C" w:rsidR="00745B80" w:rsidRPr="00256E91" w:rsidRDefault="00745B80" w:rsidP="00745B80">
      <w:pPr>
        <w:spacing w:after="0"/>
        <w:jc w:val="center"/>
        <w:rPr>
          <w:szCs w:val="28"/>
        </w:rPr>
      </w:pPr>
    </w:p>
    <w:p w14:paraId="677FB63A" w14:textId="0CD30F3E" w:rsidR="00745B80" w:rsidRPr="00256E91" w:rsidRDefault="00745B80" w:rsidP="00547D2A">
      <w:pPr>
        <w:spacing w:after="0" w:line="240" w:lineRule="auto"/>
        <w:ind w:firstLine="709"/>
        <w:jc w:val="both"/>
        <w:rPr>
          <w:szCs w:val="28"/>
        </w:rPr>
      </w:pPr>
      <w:r w:rsidRPr="00256E91">
        <w:rPr>
          <w:szCs w:val="28"/>
        </w:rPr>
        <w:t xml:space="preserve">Для количественного выражения риска </w:t>
      </w:r>
      <w:r w:rsidR="00D12BEF" w:rsidRPr="00256E91">
        <w:rPr>
          <w:szCs w:val="28"/>
        </w:rPr>
        <w:t xml:space="preserve">развития неблагоприятных исходов </w:t>
      </w:r>
      <w:r w:rsidRPr="00256E91">
        <w:rPr>
          <w:szCs w:val="28"/>
        </w:rPr>
        <w:t>у пациентов было использовано вычисление отношения рисков</w:t>
      </w:r>
      <w:r w:rsidRPr="00256E91">
        <w:t xml:space="preserve"> </w:t>
      </w:r>
      <w:r w:rsidRPr="00256E91">
        <w:rPr>
          <w:szCs w:val="28"/>
        </w:rPr>
        <w:t>Hazard ratio (</w:t>
      </w:r>
      <w:r w:rsidR="00D12BEF" w:rsidRPr="00256E91">
        <w:rPr>
          <w:szCs w:val="28"/>
        </w:rPr>
        <w:t>р</w:t>
      </w:r>
      <w:r w:rsidRPr="00256E91">
        <w:rPr>
          <w:szCs w:val="28"/>
        </w:rPr>
        <w:t>исунок</w:t>
      </w:r>
      <w:r w:rsidR="00D12BEF" w:rsidRPr="00256E91">
        <w:rPr>
          <w:szCs w:val="28"/>
        </w:rPr>
        <w:t xml:space="preserve"> </w:t>
      </w:r>
      <w:r w:rsidR="00D81120">
        <w:rPr>
          <w:szCs w:val="28"/>
        </w:rPr>
        <w:t>31</w:t>
      </w:r>
      <w:r w:rsidRPr="00256E91">
        <w:rPr>
          <w:szCs w:val="28"/>
        </w:rPr>
        <w:t>).</w:t>
      </w:r>
    </w:p>
    <w:p w14:paraId="07B62310" w14:textId="77777777" w:rsidR="00256E91" w:rsidRPr="00256E91" w:rsidRDefault="00256E91" w:rsidP="00547D2A">
      <w:pPr>
        <w:spacing w:after="0" w:line="240" w:lineRule="auto"/>
        <w:ind w:firstLine="709"/>
        <w:jc w:val="both"/>
        <w:rPr>
          <w:szCs w:val="28"/>
        </w:rPr>
      </w:pPr>
    </w:p>
    <w:p w14:paraId="297EB9EB" w14:textId="22F464A6" w:rsidR="00745B80" w:rsidRPr="00256E91" w:rsidRDefault="00745B80" w:rsidP="00745B80">
      <w:pPr>
        <w:spacing w:after="0"/>
        <w:jc w:val="center"/>
        <w:rPr>
          <w:szCs w:val="28"/>
        </w:rPr>
      </w:pPr>
      <w:r w:rsidRPr="00256E91">
        <w:rPr>
          <w:noProof/>
          <w:szCs w:val="28"/>
          <w:lang w:eastAsia="ru-RU"/>
        </w:rPr>
        <mc:AlternateContent>
          <mc:Choice Requires="wps">
            <w:drawing>
              <wp:anchor distT="0" distB="0" distL="114300" distR="114300" simplePos="0" relativeHeight="251664384" behindDoc="0" locked="0" layoutInCell="1" allowOverlap="1" wp14:anchorId="2BDA4511" wp14:editId="1A96AB86">
                <wp:simplePos x="0" y="0"/>
                <wp:positionH relativeFrom="column">
                  <wp:posOffset>1851025</wp:posOffset>
                </wp:positionH>
                <wp:positionV relativeFrom="paragraph">
                  <wp:posOffset>178435</wp:posOffset>
                </wp:positionV>
                <wp:extent cx="3225800" cy="330200"/>
                <wp:effectExtent l="0" t="0" r="0" b="0"/>
                <wp:wrapNone/>
                <wp:docPr id="34" name="Надпись 34"/>
                <wp:cNvGraphicFramePr/>
                <a:graphic xmlns:a="http://schemas.openxmlformats.org/drawingml/2006/main">
                  <a:graphicData uri="http://schemas.microsoft.com/office/word/2010/wordprocessingShape">
                    <wps:wsp>
                      <wps:cNvSpPr txBox="1"/>
                      <wps:spPr>
                        <a:xfrm>
                          <a:off x="0" y="0"/>
                          <a:ext cx="3225800" cy="330200"/>
                        </a:xfrm>
                        <a:prstGeom prst="rect">
                          <a:avLst/>
                        </a:prstGeom>
                        <a:noFill/>
                        <a:ln w="6350">
                          <a:noFill/>
                        </a:ln>
                      </wps:spPr>
                      <wps:txbx>
                        <w:txbxContent>
                          <w:p w14:paraId="4B40F0DF" w14:textId="77777777" w:rsidR="00FC1554" w:rsidRPr="00F26CB6" w:rsidRDefault="00FC1554" w:rsidP="00745B80">
                            <w:pPr>
                              <w:autoSpaceDE w:val="0"/>
                              <w:autoSpaceDN w:val="0"/>
                              <w:adjustRightInd w:val="0"/>
                              <w:spacing w:after="0" w:line="240" w:lineRule="auto"/>
                              <w:rPr>
                                <w:b/>
                                <w:bCs/>
                                <w:sz w:val="24"/>
                                <w:szCs w:val="24"/>
                                <w:lang w:val="en-US"/>
                              </w:rPr>
                            </w:pPr>
                            <w:bookmarkStart w:id="6" w:name="_Hlk126005692"/>
                            <w:r w:rsidRPr="00185BD5">
                              <w:rPr>
                                <w:b/>
                                <w:bCs/>
                                <w:sz w:val="24"/>
                                <w:szCs w:val="24"/>
                              </w:rPr>
                              <w:t>HR=</w:t>
                            </w:r>
                            <w:r>
                              <w:rPr>
                                <w:b/>
                                <w:bCs/>
                                <w:sz w:val="24"/>
                                <w:szCs w:val="24"/>
                              </w:rPr>
                              <w:t>0,</w:t>
                            </w:r>
                            <w:r>
                              <w:rPr>
                                <w:b/>
                                <w:bCs/>
                                <w:sz w:val="24"/>
                                <w:szCs w:val="24"/>
                                <w:lang w:val="en-US"/>
                              </w:rPr>
                              <w:t>117</w:t>
                            </w:r>
                            <w:r w:rsidRPr="00185BD5">
                              <w:rPr>
                                <w:b/>
                                <w:bCs/>
                                <w:sz w:val="24"/>
                                <w:szCs w:val="24"/>
                              </w:rPr>
                              <w:t xml:space="preserve"> (95% </w:t>
                            </w:r>
                            <w:r>
                              <w:rPr>
                                <w:b/>
                                <w:bCs/>
                                <w:sz w:val="24"/>
                                <w:szCs w:val="24"/>
                              </w:rPr>
                              <w:t>ДИ: 0,0</w:t>
                            </w:r>
                            <w:r>
                              <w:rPr>
                                <w:b/>
                                <w:bCs/>
                                <w:sz w:val="24"/>
                                <w:szCs w:val="24"/>
                                <w:lang w:val="en-US"/>
                              </w:rPr>
                              <w:t>27</w:t>
                            </w:r>
                            <w:r>
                              <w:rPr>
                                <w:b/>
                                <w:bCs/>
                                <w:sz w:val="24"/>
                                <w:szCs w:val="24"/>
                              </w:rPr>
                              <w:t>-0,</w:t>
                            </w:r>
                            <w:r>
                              <w:rPr>
                                <w:b/>
                                <w:bCs/>
                                <w:sz w:val="24"/>
                                <w:szCs w:val="24"/>
                                <w:lang w:val="en-US"/>
                              </w:rPr>
                              <w:t>513</w:t>
                            </w:r>
                            <w:r w:rsidRPr="00185BD5">
                              <w:rPr>
                                <w:b/>
                                <w:bCs/>
                                <w:sz w:val="24"/>
                                <w:szCs w:val="24"/>
                              </w:rPr>
                              <w:t>), p</w:t>
                            </w:r>
                            <w:r>
                              <w:rPr>
                                <w:b/>
                                <w:bCs/>
                                <w:sz w:val="24"/>
                                <w:szCs w:val="24"/>
                                <w:lang w:val="en-US"/>
                              </w:rPr>
                              <w:t>=</w:t>
                            </w:r>
                            <w:r w:rsidRPr="00185BD5">
                              <w:rPr>
                                <w:b/>
                                <w:bCs/>
                                <w:sz w:val="24"/>
                                <w:szCs w:val="24"/>
                              </w:rPr>
                              <w:t>0</w:t>
                            </w:r>
                            <w:r>
                              <w:rPr>
                                <w:b/>
                                <w:bCs/>
                                <w:sz w:val="24"/>
                                <w:szCs w:val="24"/>
                              </w:rPr>
                              <w:t>,00</w:t>
                            </w:r>
                            <w:r>
                              <w:rPr>
                                <w:b/>
                                <w:bCs/>
                                <w:sz w:val="24"/>
                                <w:szCs w:val="24"/>
                                <w:lang w:val="en-US"/>
                              </w:rPr>
                              <w:t>4</w:t>
                            </w:r>
                          </w:p>
                          <w:bookmarkEnd w:id="6"/>
                          <w:p w14:paraId="156565DE" w14:textId="77777777" w:rsidR="00FC1554" w:rsidRPr="00185BD5" w:rsidRDefault="00FC1554" w:rsidP="00745B80">
                            <w:pPr>
                              <w:rPr>
                                <w:b/>
                                <w:bCs/>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A4511" id="Надпись 34" o:spid="_x0000_s1027" type="#_x0000_t202" style="position:absolute;left:0;text-align:left;margin-left:145.75pt;margin-top:14.05pt;width:254pt;height:2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" filled="f" stroked="f" strokeweight=".5pt">
                <v:textbox>
                  <w:txbxContent>
                    <w:p w14:paraId="4B40F0DF" w14:textId="77777777" w:rsidR="00FC1554" w:rsidRPr="00F26CB6" w:rsidRDefault="00FC1554" w:rsidP="00745B80">
                      <w:pPr>
                        <w:autoSpaceDE w:val="0"/>
                        <w:autoSpaceDN w:val="0"/>
                        <w:adjustRightInd w:val="0"/>
                        <w:spacing w:after="0" w:line="240" w:lineRule="auto"/>
                        <w:rPr>
                          <w:b/>
                          <w:bCs/>
                          <w:sz w:val="24"/>
                          <w:szCs w:val="24"/>
                          <w:lang w:val="en-US"/>
                        </w:rPr>
                      </w:pPr>
                      <w:bookmarkStart w:id="7" w:name="_Hlk126005692"/>
                      <w:r w:rsidRPr="00185BD5">
                        <w:rPr>
                          <w:b/>
                          <w:bCs/>
                          <w:sz w:val="24"/>
                          <w:szCs w:val="24"/>
                        </w:rPr>
                        <w:t>HR=</w:t>
                      </w:r>
                      <w:r>
                        <w:rPr>
                          <w:b/>
                          <w:bCs/>
                          <w:sz w:val="24"/>
                          <w:szCs w:val="24"/>
                        </w:rPr>
                        <w:t>0,</w:t>
                      </w:r>
                      <w:r>
                        <w:rPr>
                          <w:b/>
                          <w:bCs/>
                          <w:sz w:val="24"/>
                          <w:szCs w:val="24"/>
                          <w:lang w:val="en-US"/>
                        </w:rPr>
                        <w:t>117</w:t>
                      </w:r>
                      <w:r w:rsidRPr="00185BD5">
                        <w:rPr>
                          <w:b/>
                          <w:bCs/>
                          <w:sz w:val="24"/>
                          <w:szCs w:val="24"/>
                        </w:rPr>
                        <w:t xml:space="preserve"> (95% </w:t>
                      </w:r>
                      <w:r>
                        <w:rPr>
                          <w:b/>
                          <w:bCs/>
                          <w:sz w:val="24"/>
                          <w:szCs w:val="24"/>
                        </w:rPr>
                        <w:t>ДИ: 0,0</w:t>
                      </w:r>
                      <w:r>
                        <w:rPr>
                          <w:b/>
                          <w:bCs/>
                          <w:sz w:val="24"/>
                          <w:szCs w:val="24"/>
                          <w:lang w:val="en-US"/>
                        </w:rPr>
                        <w:t>27</w:t>
                      </w:r>
                      <w:r>
                        <w:rPr>
                          <w:b/>
                          <w:bCs/>
                          <w:sz w:val="24"/>
                          <w:szCs w:val="24"/>
                        </w:rPr>
                        <w:t>-0,</w:t>
                      </w:r>
                      <w:r>
                        <w:rPr>
                          <w:b/>
                          <w:bCs/>
                          <w:sz w:val="24"/>
                          <w:szCs w:val="24"/>
                          <w:lang w:val="en-US"/>
                        </w:rPr>
                        <w:t>513</w:t>
                      </w:r>
                      <w:r w:rsidRPr="00185BD5">
                        <w:rPr>
                          <w:b/>
                          <w:bCs/>
                          <w:sz w:val="24"/>
                          <w:szCs w:val="24"/>
                        </w:rPr>
                        <w:t>), p</w:t>
                      </w:r>
                      <w:r>
                        <w:rPr>
                          <w:b/>
                          <w:bCs/>
                          <w:sz w:val="24"/>
                          <w:szCs w:val="24"/>
                          <w:lang w:val="en-US"/>
                        </w:rPr>
                        <w:t>=</w:t>
                      </w:r>
                      <w:r w:rsidRPr="00185BD5">
                        <w:rPr>
                          <w:b/>
                          <w:bCs/>
                          <w:sz w:val="24"/>
                          <w:szCs w:val="24"/>
                        </w:rPr>
                        <w:t>0</w:t>
                      </w:r>
                      <w:r>
                        <w:rPr>
                          <w:b/>
                          <w:bCs/>
                          <w:sz w:val="24"/>
                          <w:szCs w:val="24"/>
                        </w:rPr>
                        <w:t>,00</w:t>
                      </w:r>
                      <w:r>
                        <w:rPr>
                          <w:b/>
                          <w:bCs/>
                          <w:sz w:val="24"/>
                          <w:szCs w:val="24"/>
                          <w:lang w:val="en-US"/>
                        </w:rPr>
                        <w:t>4</w:t>
                      </w:r>
                    </w:p>
                    <w:bookmarkEnd w:id="7"/>
                    <w:p w14:paraId="156565DE" w14:textId="77777777" w:rsidR="00FC1554" w:rsidRPr="00185BD5" w:rsidRDefault="00FC1554" w:rsidP="00745B80">
                      <w:pPr>
                        <w:rPr>
                          <w:b/>
                          <w:bCs/>
                          <w:sz w:val="20"/>
                        </w:rPr>
                      </w:pPr>
                    </w:p>
                  </w:txbxContent>
                </v:textbox>
              </v:shape>
            </w:pict>
          </mc:Fallback>
        </mc:AlternateContent>
      </w:r>
      <w:r w:rsidRPr="00256E91">
        <w:rPr>
          <w:noProof/>
          <w:szCs w:val="28"/>
          <w:lang w:eastAsia="ru-RU"/>
        </w:rPr>
        <w:drawing>
          <wp:inline distT="0" distB="0" distL="0" distR="0" wp14:anchorId="42EA765D" wp14:editId="660BE960">
            <wp:extent cx="3974427" cy="2719346"/>
            <wp:effectExtent l="0" t="0" r="7620"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04307" cy="2739791"/>
                    </a:xfrm>
                    <a:prstGeom prst="rect">
                      <a:avLst/>
                    </a:prstGeom>
                    <a:noFill/>
                  </pic:spPr>
                </pic:pic>
              </a:graphicData>
            </a:graphic>
          </wp:inline>
        </w:drawing>
      </w:r>
    </w:p>
    <w:p w14:paraId="1B7B1624" w14:textId="12CBE2E8" w:rsidR="00D12BEF" w:rsidRDefault="00D12BEF" w:rsidP="00547D2A">
      <w:pPr>
        <w:spacing w:after="0" w:line="240" w:lineRule="auto"/>
        <w:jc w:val="center"/>
        <w:rPr>
          <w:rFonts w:eastAsia="Times New Roman"/>
          <w:szCs w:val="28"/>
          <w:lang w:eastAsia="ru-RU"/>
        </w:rPr>
      </w:pPr>
      <w:r w:rsidRPr="00256E91">
        <w:rPr>
          <w:szCs w:val="28"/>
        </w:rPr>
        <w:t xml:space="preserve">Рисунок </w:t>
      </w:r>
      <w:r w:rsidR="006F0DE7">
        <w:rPr>
          <w:szCs w:val="28"/>
        </w:rPr>
        <w:t xml:space="preserve">31 </w:t>
      </w:r>
      <w:r w:rsidR="006F0DE7">
        <w:rPr>
          <w:rFonts w:eastAsia="Times New Roman"/>
          <w:szCs w:val="28"/>
          <w:lang w:eastAsia="ru-RU"/>
        </w:rPr>
        <w:t>– Отношение рисков</w:t>
      </w:r>
      <w:r w:rsidR="0023264A" w:rsidRPr="007445D6">
        <w:rPr>
          <w:rFonts w:eastAsia="Times New Roman"/>
          <w:szCs w:val="28"/>
          <w:lang w:eastAsia="ru-RU"/>
        </w:rPr>
        <w:t xml:space="preserve"> </w:t>
      </w:r>
      <w:r w:rsidR="0023264A">
        <w:rPr>
          <w:rFonts w:eastAsia="Times New Roman"/>
          <w:szCs w:val="28"/>
          <w:lang w:eastAsia="ru-RU"/>
        </w:rPr>
        <w:t>для развития неблагоприятных исходов</w:t>
      </w:r>
    </w:p>
    <w:p w14:paraId="32CCA7A3" w14:textId="77777777" w:rsidR="00547D2A" w:rsidRPr="0023264A" w:rsidRDefault="00547D2A" w:rsidP="00547D2A">
      <w:pPr>
        <w:spacing w:after="0" w:line="240" w:lineRule="auto"/>
        <w:jc w:val="center"/>
        <w:rPr>
          <w:szCs w:val="28"/>
        </w:rPr>
      </w:pPr>
    </w:p>
    <w:p w14:paraId="20B3B223" w14:textId="3D649DD0" w:rsidR="00F34E40" w:rsidRPr="00C6706D" w:rsidRDefault="00745B80" w:rsidP="00C6706D">
      <w:pPr>
        <w:autoSpaceDE w:val="0"/>
        <w:autoSpaceDN w:val="0"/>
        <w:adjustRightInd w:val="0"/>
        <w:spacing w:after="0" w:line="240" w:lineRule="auto"/>
        <w:ind w:firstLine="567"/>
        <w:jc w:val="both"/>
        <w:rPr>
          <w:szCs w:val="28"/>
        </w:rPr>
      </w:pPr>
      <w:bookmarkStart w:id="8" w:name="_Hlk137075565"/>
      <w:r w:rsidRPr="00714AB2">
        <w:rPr>
          <w:szCs w:val="28"/>
        </w:rPr>
        <w:t xml:space="preserve">Следовательно, вероятность того, что </w:t>
      </w:r>
      <w:r w:rsidR="0023264A" w:rsidRPr="00714AB2">
        <w:rPr>
          <w:szCs w:val="28"/>
        </w:rPr>
        <w:t xml:space="preserve">эндоподтекание </w:t>
      </w:r>
      <w:r w:rsidR="0023264A" w:rsidRPr="00714AB2">
        <w:rPr>
          <w:szCs w:val="28"/>
          <w:lang w:val="en-US"/>
        </w:rPr>
        <w:t>II</w:t>
      </w:r>
      <w:r w:rsidR="0023264A" w:rsidRPr="00714AB2">
        <w:rPr>
          <w:szCs w:val="28"/>
        </w:rPr>
        <w:t xml:space="preserve"> типа и/или пос</w:t>
      </w:r>
      <w:r w:rsidR="005F4745" w:rsidRPr="00714AB2">
        <w:rPr>
          <w:szCs w:val="28"/>
        </w:rPr>
        <w:t>т</w:t>
      </w:r>
      <w:r w:rsidR="0023264A" w:rsidRPr="00714AB2">
        <w:rPr>
          <w:szCs w:val="28"/>
        </w:rPr>
        <w:t>эмболизационный синдром</w:t>
      </w:r>
      <w:r w:rsidRPr="00714AB2">
        <w:rPr>
          <w:szCs w:val="28"/>
        </w:rPr>
        <w:t xml:space="preserve"> возникнет раньше в группе вмешательства в 8,5 раз ниже или на 90% меньше, чем в группе контроля.</w:t>
      </w:r>
      <w:bookmarkEnd w:id="8"/>
    </w:p>
    <w:p w14:paraId="608019AD" w14:textId="2612B1E0" w:rsidR="00B2189E" w:rsidRDefault="00256E91" w:rsidP="00A83B7F">
      <w:pPr>
        <w:jc w:val="center"/>
        <w:rPr>
          <w:b/>
          <w:szCs w:val="28"/>
        </w:rPr>
      </w:pPr>
      <w:r>
        <w:rPr>
          <w:rFonts w:eastAsia="Times New Roman"/>
          <w:b/>
          <w:szCs w:val="28"/>
          <w:lang w:eastAsia="ru-RU"/>
        </w:rPr>
        <w:br w:type="page"/>
      </w:r>
      <w:r w:rsidR="00B2189E">
        <w:rPr>
          <w:rFonts w:eastAsia="Times New Roman"/>
          <w:b/>
          <w:szCs w:val="28"/>
          <w:lang w:eastAsia="ru-RU"/>
        </w:rPr>
        <w:t>ЗАКЛЮЧЕНИЕ</w:t>
      </w:r>
    </w:p>
    <w:p w14:paraId="06702F38" w14:textId="77777777" w:rsidR="00890605" w:rsidRDefault="00890605" w:rsidP="00890605">
      <w:pPr>
        <w:spacing w:after="0" w:line="240" w:lineRule="auto"/>
        <w:ind w:firstLine="709"/>
        <w:jc w:val="both"/>
        <w:rPr>
          <w:bCs/>
          <w:szCs w:val="28"/>
        </w:rPr>
      </w:pPr>
    </w:p>
    <w:p w14:paraId="797B06D3" w14:textId="77777777" w:rsidR="00A407FA" w:rsidRDefault="00A407FA" w:rsidP="00A407FA">
      <w:pPr>
        <w:spacing w:after="0" w:line="240" w:lineRule="auto"/>
        <w:ind w:firstLine="709"/>
        <w:jc w:val="both"/>
        <w:rPr>
          <w:bCs/>
          <w:spacing w:val="2"/>
          <w:szCs w:val="28"/>
        </w:rPr>
      </w:pPr>
      <w:r w:rsidRPr="00A407FA">
        <w:rPr>
          <w:bCs/>
          <w:spacing w:val="2"/>
          <w:szCs w:val="28"/>
        </w:rPr>
        <w:t>На сегодняшний день в интервенционной радиологии активно развиваются и совершенствуются методы предварительной окклюзии артерий, направленные на предотвращение развития ретроградного эндоподтекания II типа из просвета внутренней подвздошной артерии (ВПА)</w:t>
      </w:r>
      <w:r>
        <w:rPr>
          <w:bCs/>
          <w:spacing w:val="2"/>
          <w:szCs w:val="28"/>
        </w:rPr>
        <w:t xml:space="preserve"> после эндоваскулярного протезирования</w:t>
      </w:r>
      <w:r w:rsidRPr="00A407FA">
        <w:rPr>
          <w:bCs/>
          <w:spacing w:val="2"/>
          <w:szCs w:val="28"/>
        </w:rPr>
        <w:t xml:space="preserve">. Интервенционный радиолог, имея широкий арсенал техник и материалов, может эффективно применять различные подходы в зависимости от клинических особенностей пациента и </w:t>
      </w:r>
      <w:r>
        <w:rPr>
          <w:bCs/>
          <w:spacing w:val="2"/>
          <w:szCs w:val="28"/>
        </w:rPr>
        <w:t xml:space="preserve">анатомических </w:t>
      </w:r>
      <w:r w:rsidRPr="00A407FA">
        <w:rPr>
          <w:bCs/>
          <w:spacing w:val="2"/>
          <w:szCs w:val="28"/>
        </w:rPr>
        <w:t xml:space="preserve">характеристик </w:t>
      </w:r>
      <w:r>
        <w:rPr>
          <w:bCs/>
          <w:spacing w:val="2"/>
          <w:szCs w:val="28"/>
        </w:rPr>
        <w:t>внутренней подвздошной артерии.</w:t>
      </w:r>
    </w:p>
    <w:p w14:paraId="28C631B4" w14:textId="7B3B3655" w:rsidR="00A407FA" w:rsidRPr="00A407FA" w:rsidRDefault="00A407FA" w:rsidP="00A407FA">
      <w:pPr>
        <w:spacing w:after="0" w:line="240" w:lineRule="auto"/>
        <w:ind w:firstLine="709"/>
        <w:jc w:val="both"/>
        <w:rPr>
          <w:bCs/>
          <w:spacing w:val="2"/>
          <w:szCs w:val="28"/>
        </w:rPr>
      </w:pPr>
      <w:r w:rsidRPr="00A407FA">
        <w:rPr>
          <w:bCs/>
          <w:spacing w:val="2"/>
          <w:szCs w:val="28"/>
        </w:rPr>
        <w:t xml:space="preserve">Одним из распространенных методов является окклюзия с использованием металлических спиралей типа Gianturco. Эти спирали обладают определенной гибкостью и могут эффективно перекрывать просвет </w:t>
      </w:r>
      <w:r>
        <w:rPr>
          <w:bCs/>
          <w:spacing w:val="2"/>
          <w:szCs w:val="28"/>
        </w:rPr>
        <w:t>ВПА</w:t>
      </w:r>
      <w:r w:rsidRPr="00A407FA">
        <w:rPr>
          <w:bCs/>
          <w:spacing w:val="2"/>
          <w:szCs w:val="28"/>
        </w:rPr>
        <w:t xml:space="preserve">, </w:t>
      </w:r>
      <w:r>
        <w:rPr>
          <w:bCs/>
          <w:spacing w:val="2"/>
          <w:szCs w:val="28"/>
        </w:rPr>
        <w:t>однако, дистальное смещение спиралей в ходе их введения в просвет ВПА, является причиной разобщения кровотока на уровне ветвей первого порядка и может провоцировать ишемические явления в послеоперационном периоде</w:t>
      </w:r>
      <w:r w:rsidRPr="00A407FA">
        <w:rPr>
          <w:bCs/>
          <w:spacing w:val="2"/>
          <w:szCs w:val="28"/>
        </w:rPr>
        <w:t xml:space="preserve">. </w:t>
      </w:r>
    </w:p>
    <w:p w14:paraId="707A4070" w14:textId="64E5EE03" w:rsidR="00FF4B15" w:rsidRDefault="00A407FA" w:rsidP="00FF4B15">
      <w:pPr>
        <w:spacing w:after="0" w:line="240" w:lineRule="auto"/>
        <w:ind w:firstLine="709"/>
        <w:jc w:val="both"/>
        <w:rPr>
          <w:bCs/>
          <w:spacing w:val="2"/>
          <w:szCs w:val="28"/>
        </w:rPr>
      </w:pPr>
      <w:r w:rsidRPr="00A407FA">
        <w:rPr>
          <w:bCs/>
          <w:spacing w:val="2"/>
          <w:szCs w:val="28"/>
        </w:rPr>
        <w:t xml:space="preserve">Другим эффективным вариантом является применение эндоваскулярных окклюдеров, </w:t>
      </w:r>
      <w:r>
        <w:rPr>
          <w:bCs/>
          <w:spacing w:val="2"/>
          <w:szCs w:val="28"/>
        </w:rPr>
        <w:t xml:space="preserve">например, </w:t>
      </w:r>
      <w:r w:rsidRPr="00A407FA">
        <w:rPr>
          <w:bCs/>
          <w:spacing w:val="2"/>
          <w:szCs w:val="28"/>
        </w:rPr>
        <w:t xml:space="preserve">таких как Amplatzer. Эти специальные </w:t>
      </w:r>
      <w:r w:rsidR="00FF4B15">
        <w:rPr>
          <w:bCs/>
          <w:spacing w:val="2"/>
          <w:szCs w:val="28"/>
        </w:rPr>
        <w:t xml:space="preserve">устройства </w:t>
      </w:r>
      <w:r w:rsidRPr="00A407FA">
        <w:rPr>
          <w:bCs/>
          <w:spacing w:val="2"/>
          <w:szCs w:val="28"/>
        </w:rPr>
        <w:t xml:space="preserve">имеют конструкцию, которая позволяет точно </w:t>
      </w:r>
      <w:r w:rsidR="00FF4B15">
        <w:rPr>
          <w:bCs/>
          <w:spacing w:val="2"/>
          <w:szCs w:val="28"/>
        </w:rPr>
        <w:t>позиционировать окклюдер в</w:t>
      </w:r>
      <w:r w:rsidRPr="00A407FA">
        <w:rPr>
          <w:bCs/>
          <w:spacing w:val="2"/>
          <w:szCs w:val="28"/>
        </w:rPr>
        <w:t xml:space="preserve"> устье артерии и предотвращать </w:t>
      </w:r>
      <w:r w:rsidR="00FF4B15">
        <w:rPr>
          <w:bCs/>
          <w:spacing w:val="2"/>
          <w:szCs w:val="28"/>
        </w:rPr>
        <w:t xml:space="preserve">разобщение дистального коллатерального </w:t>
      </w:r>
      <w:r w:rsidR="006B114A">
        <w:rPr>
          <w:bCs/>
          <w:spacing w:val="2"/>
          <w:szCs w:val="28"/>
        </w:rPr>
        <w:t>кровотока</w:t>
      </w:r>
      <w:r w:rsidR="00FF4B15">
        <w:rPr>
          <w:bCs/>
          <w:spacing w:val="2"/>
          <w:szCs w:val="28"/>
        </w:rPr>
        <w:t xml:space="preserve"> в ВПА</w:t>
      </w:r>
      <w:r w:rsidRPr="00A407FA">
        <w:rPr>
          <w:bCs/>
          <w:spacing w:val="2"/>
          <w:szCs w:val="28"/>
        </w:rPr>
        <w:t>.</w:t>
      </w:r>
      <w:r w:rsidR="00FF4B15">
        <w:rPr>
          <w:bCs/>
          <w:spacing w:val="2"/>
          <w:szCs w:val="28"/>
        </w:rPr>
        <w:t xml:space="preserve"> По нашим наблюдениям, применение внутрисосудистых окклюдеров наиболее оправдано у пациентов с отсутствием атеросклеротической деформации устья ВПА, а также при наличии короткого основного ствола ВПА на стороне поражения</w:t>
      </w:r>
      <w:r w:rsidRPr="00A407FA">
        <w:rPr>
          <w:bCs/>
          <w:spacing w:val="2"/>
          <w:szCs w:val="28"/>
        </w:rPr>
        <w:t>.</w:t>
      </w:r>
    </w:p>
    <w:p w14:paraId="3DCCEE43" w14:textId="04DE8AF8" w:rsidR="00FF4B15" w:rsidRDefault="00A407FA" w:rsidP="00FF4B15">
      <w:pPr>
        <w:spacing w:after="0" w:line="240" w:lineRule="auto"/>
        <w:ind w:firstLine="709"/>
        <w:jc w:val="both"/>
        <w:rPr>
          <w:bCs/>
          <w:spacing w:val="2"/>
          <w:szCs w:val="28"/>
        </w:rPr>
      </w:pPr>
      <w:r w:rsidRPr="00A407FA">
        <w:rPr>
          <w:bCs/>
          <w:spacing w:val="2"/>
          <w:szCs w:val="28"/>
        </w:rPr>
        <w:t>Кроме то</w:t>
      </w:r>
      <w:r w:rsidR="00FF4B15">
        <w:rPr>
          <w:bCs/>
          <w:spacing w:val="2"/>
          <w:szCs w:val="28"/>
        </w:rPr>
        <w:t>го, одним из методов является на</w:t>
      </w:r>
      <w:r w:rsidRPr="00A407FA">
        <w:rPr>
          <w:bCs/>
          <w:spacing w:val="2"/>
          <w:szCs w:val="28"/>
        </w:rPr>
        <w:t xml:space="preserve">крытие устья ВПА графтом. Этот метод обычно используется в </w:t>
      </w:r>
      <w:r w:rsidR="00FF4B15">
        <w:rPr>
          <w:bCs/>
          <w:spacing w:val="2"/>
          <w:szCs w:val="28"/>
        </w:rPr>
        <w:t xml:space="preserve">ургентных </w:t>
      </w:r>
      <w:r w:rsidRPr="00A407FA">
        <w:rPr>
          <w:bCs/>
          <w:spacing w:val="2"/>
          <w:szCs w:val="28"/>
        </w:rPr>
        <w:t xml:space="preserve">случаях, когда необходимо </w:t>
      </w:r>
      <w:r w:rsidR="00FF4B15">
        <w:rPr>
          <w:bCs/>
          <w:spacing w:val="2"/>
          <w:szCs w:val="28"/>
        </w:rPr>
        <w:t xml:space="preserve">быстро </w:t>
      </w:r>
      <w:r w:rsidR="006B114A">
        <w:rPr>
          <w:bCs/>
          <w:spacing w:val="2"/>
          <w:szCs w:val="28"/>
        </w:rPr>
        <w:t>имплантировать</w:t>
      </w:r>
      <w:r w:rsidR="00FF4B15">
        <w:rPr>
          <w:bCs/>
          <w:spacing w:val="2"/>
          <w:szCs w:val="28"/>
        </w:rPr>
        <w:t xml:space="preserve"> эндоваскулярный протез в условиях разрыва аневризмы. Учитывая значительный перепад диаметров на уровне расширенной, аневризматически измененной ОПА и НПА нормального диаметра, - оверсайзинг бранши стент – графта не позволяет создать условия для </w:t>
      </w:r>
      <w:r w:rsidRPr="00A407FA">
        <w:rPr>
          <w:bCs/>
          <w:spacing w:val="2"/>
          <w:szCs w:val="28"/>
        </w:rPr>
        <w:t>плотно</w:t>
      </w:r>
      <w:r w:rsidR="00FF4B15">
        <w:rPr>
          <w:bCs/>
          <w:spacing w:val="2"/>
          <w:szCs w:val="28"/>
        </w:rPr>
        <w:t>го</w:t>
      </w:r>
      <w:r w:rsidRPr="00A407FA">
        <w:rPr>
          <w:bCs/>
          <w:spacing w:val="2"/>
          <w:szCs w:val="28"/>
        </w:rPr>
        <w:t xml:space="preserve"> прилега</w:t>
      </w:r>
      <w:r w:rsidR="00FF4B15">
        <w:rPr>
          <w:bCs/>
          <w:spacing w:val="2"/>
          <w:szCs w:val="28"/>
        </w:rPr>
        <w:t>ния</w:t>
      </w:r>
      <w:r w:rsidRPr="00A407FA">
        <w:rPr>
          <w:bCs/>
          <w:spacing w:val="2"/>
          <w:szCs w:val="28"/>
        </w:rPr>
        <w:t xml:space="preserve"> к стенкам</w:t>
      </w:r>
      <w:r w:rsidR="00FF4B15">
        <w:rPr>
          <w:bCs/>
          <w:spacing w:val="2"/>
          <w:szCs w:val="28"/>
        </w:rPr>
        <w:t xml:space="preserve"> ОПА в зоне отхождения ВПА,</w:t>
      </w:r>
      <w:r w:rsidRPr="00A407FA">
        <w:rPr>
          <w:bCs/>
          <w:spacing w:val="2"/>
          <w:szCs w:val="28"/>
        </w:rPr>
        <w:t xml:space="preserve"> </w:t>
      </w:r>
      <w:r w:rsidR="00FF4B15" w:rsidRPr="00A407FA">
        <w:rPr>
          <w:bCs/>
          <w:spacing w:val="2"/>
          <w:szCs w:val="28"/>
        </w:rPr>
        <w:t xml:space="preserve">что </w:t>
      </w:r>
      <w:r w:rsidR="00FF4B15">
        <w:rPr>
          <w:bCs/>
          <w:spacing w:val="2"/>
          <w:szCs w:val="28"/>
        </w:rPr>
        <w:t>может спровоцировать развитие значительной ретроградной протечки</w:t>
      </w:r>
      <w:r w:rsidRPr="00A407FA">
        <w:rPr>
          <w:bCs/>
          <w:spacing w:val="2"/>
          <w:szCs w:val="28"/>
        </w:rPr>
        <w:t>.</w:t>
      </w:r>
      <w:r w:rsidR="00FF4B15">
        <w:rPr>
          <w:bCs/>
          <w:spacing w:val="2"/>
          <w:szCs w:val="28"/>
        </w:rPr>
        <w:t xml:space="preserve"> </w:t>
      </w:r>
    </w:p>
    <w:p w14:paraId="4236951F" w14:textId="77777777" w:rsidR="00E922D4" w:rsidRDefault="00FF4B15" w:rsidP="00E922D4">
      <w:pPr>
        <w:spacing w:after="0" w:line="240" w:lineRule="auto"/>
        <w:ind w:firstLine="709"/>
        <w:jc w:val="both"/>
        <w:rPr>
          <w:bCs/>
          <w:spacing w:val="2"/>
          <w:szCs w:val="28"/>
        </w:rPr>
      </w:pPr>
      <w:r>
        <w:rPr>
          <w:bCs/>
          <w:spacing w:val="2"/>
          <w:szCs w:val="28"/>
        </w:rPr>
        <w:t>С</w:t>
      </w:r>
      <w:r w:rsidR="00A407FA" w:rsidRPr="00A407FA">
        <w:rPr>
          <w:bCs/>
          <w:spacing w:val="2"/>
          <w:szCs w:val="28"/>
        </w:rPr>
        <w:t>тоит отметить, что различные а</w:t>
      </w:r>
      <w:r>
        <w:rPr>
          <w:bCs/>
          <w:spacing w:val="2"/>
          <w:szCs w:val="28"/>
        </w:rPr>
        <w:t>натомические особенности артериального русла</w:t>
      </w:r>
      <w:r w:rsidR="00A407FA" w:rsidRPr="00A407FA">
        <w:rPr>
          <w:bCs/>
          <w:spacing w:val="2"/>
          <w:szCs w:val="28"/>
        </w:rPr>
        <w:t xml:space="preserve"> треб</w:t>
      </w:r>
      <w:r>
        <w:rPr>
          <w:bCs/>
          <w:spacing w:val="2"/>
          <w:szCs w:val="28"/>
        </w:rPr>
        <w:t>уют</w:t>
      </w:r>
      <w:r w:rsidR="00A407FA" w:rsidRPr="00A407FA">
        <w:rPr>
          <w:bCs/>
          <w:spacing w:val="2"/>
          <w:szCs w:val="28"/>
        </w:rPr>
        <w:t xml:space="preserve"> </w:t>
      </w:r>
      <w:r>
        <w:rPr>
          <w:bCs/>
          <w:spacing w:val="2"/>
          <w:szCs w:val="28"/>
        </w:rPr>
        <w:t>персонифицированного</w:t>
      </w:r>
      <w:r w:rsidR="00A407FA" w:rsidRPr="00A407FA">
        <w:rPr>
          <w:bCs/>
          <w:spacing w:val="2"/>
          <w:szCs w:val="28"/>
        </w:rPr>
        <w:t xml:space="preserve"> подхода к выбору метода предварительной окклюзии. Важно учитывать не только </w:t>
      </w:r>
      <w:r>
        <w:rPr>
          <w:bCs/>
          <w:spacing w:val="2"/>
          <w:szCs w:val="28"/>
        </w:rPr>
        <w:t>анатомические характеристики</w:t>
      </w:r>
      <w:r w:rsidR="00A407FA" w:rsidRPr="00A407FA">
        <w:rPr>
          <w:bCs/>
          <w:spacing w:val="2"/>
          <w:szCs w:val="28"/>
        </w:rPr>
        <w:t xml:space="preserve"> </w:t>
      </w:r>
      <w:r>
        <w:rPr>
          <w:bCs/>
          <w:spacing w:val="2"/>
          <w:szCs w:val="28"/>
        </w:rPr>
        <w:t>ВПА</w:t>
      </w:r>
      <w:r w:rsidR="00A407FA" w:rsidRPr="00A407FA">
        <w:rPr>
          <w:bCs/>
          <w:spacing w:val="2"/>
          <w:szCs w:val="28"/>
        </w:rPr>
        <w:t xml:space="preserve">, но и состояние периферического кровотока, степень коллатерализации и наличие сопутствующих </w:t>
      </w:r>
      <w:r>
        <w:rPr>
          <w:bCs/>
          <w:spacing w:val="2"/>
          <w:szCs w:val="28"/>
        </w:rPr>
        <w:t>атеросклеротических изменений</w:t>
      </w:r>
      <w:r w:rsidR="00A407FA" w:rsidRPr="00A407FA">
        <w:rPr>
          <w:bCs/>
          <w:spacing w:val="2"/>
          <w:szCs w:val="28"/>
        </w:rPr>
        <w:t>.</w:t>
      </w:r>
    </w:p>
    <w:p w14:paraId="0B61C9D0" w14:textId="6E6B157D" w:rsidR="00E922D4" w:rsidRDefault="00A407FA" w:rsidP="00E922D4">
      <w:pPr>
        <w:spacing w:after="0" w:line="240" w:lineRule="auto"/>
        <w:ind w:firstLine="709"/>
        <w:jc w:val="both"/>
        <w:rPr>
          <w:bCs/>
          <w:spacing w:val="2"/>
          <w:szCs w:val="28"/>
        </w:rPr>
      </w:pPr>
      <w:r w:rsidRPr="00A407FA">
        <w:rPr>
          <w:bCs/>
          <w:spacing w:val="2"/>
          <w:szCs w:val="28"/>
        </w:rPr>
        <w:t xml:space="preserve">Таким образом, современные методы предварительной окклюзии </w:t>
      </w:r>
      <w:r w:rsidR="00E922D4">
        <w:rPr>
          <w:bCs/>
          <w:spacing w:val="2"/>
          <w:szCs w:val="28"/>
        </w:rPr>
        <w:t>ВПА</w:t>
      </w:r>
      <w:r w:rsidRPr="00A407FA">
        <w:rPr>
          <w:bCs/>
          <w:spacing w:val="2"/>
          <w:szCs w:val="28"/>
        </w:rPr>
        <w:t xml:space="preserve"> предоставляют интервенционным радиологам широкий спектр инструментов и техник для предотвращения развития ретроградного эндоподтекания II типа из просвета внутренней подвздошной артерии</w:t>
      </w:r>
      <w:r w:rsidR="00E922D4">
        <w:rPr>
          <w:bCs/>
          <w:spacing w:val="2"/>
          <w:szCs w:val="28"/>
        </w:rPr>
        <w:t xml:space="preserve"> и профилактики развития постэмболизационного синдрома, однако, поиск альтернативной, универсальной, надежной методики представляет значительный практический и научный интерес</w:t>
      </w:r>
      <w:r w:rsidRPr="00A407FA">
        <w:rPr>
          <w:bCs/>
          <w:spacing w:val="2"/>
          <w:szCs w:val="28"/>
        </w:rPr>
        <w:t>.</w:t>
      </w:r>
    </w:p>
    <w:p w14:paraId="467255CA" w14:textId="15300636" w:rsidR="00B2189E" w:rsidRPr="003E5366" w:rsidRDefault="00E922D4" w:rsidP="00E922D4">
      <w:pPr>
        <w:spacing w:after="0" w:line="240" w:lineRule="auto"/>
        <w:ind w:firstLine="709"/>
        <w:jc w:val="both"/>
        <w:rPr>
          <w:bCs/>
          <w:spacing w:val="2"/>
          <w:szCs w:val="28"/>
        </w:rPr>
      </w:pPr>
      <w:r>
        <w:rPr>
          <w:bCs/>
          <w:spacing w:val="2"/>
          <w:szCs w:val="28"/>
        </w:rPr>
        <w:t>И</w:t>
      </w:r>
      <w:r w:rsidR="00890605" w:rsidRPr="003E5366">
        <w:rPr>
          <w:bCs/>
          <w:spacing w:val="2"/>
          <w:szCs w:val="28"/>
        </w:rPr>
        <w:t>сследования Bosanquet D.</w:t>
      </w:r>
      <w:r w:rsidR="00B2189E" w:rsidRPr="003E5366">
        <w:rPr>
          <w:bCs/>
          <w:spacing w:val="2"/>
          <w:szCs w:val="28"/>
        </w:rPr>
        <w:t xml:space="preserve">C. и соавторов показывают, что треть пациентов, которым выполнена предварительная окклюзия ВПА, отмечают развитие высокой перемежающей хромоты, которая разрешается в течении 2 лет у половины из них. В тех случаях, когда окклюзия ВПА носила билатеральный характер, процесс восстановления занимал гораздо больше времени. При этом частота развития высокой перемежающей хромоты была значимо выше у тех пациентов, которым была выполнена эмболизация при помощи металлических спиралей, при одномоментной двусторонней окклюзии, в случаях дистального размещения материала для эмболизации в просвете ВПА </w:t>
      </w:r>
      <w:r w:rsidR="00B527FC" w:rsidRPr="003E5366">
        <w:rPr>
          <w:bCs/>
          <w:spacing w:val="2"/>
          <w:szCs w:val="28"/>
        </w:rPr>
        <w:fldChar w:fldCharType="begin" w:fldLock="1"/>
      </w:r>
      <w:r w:rsidR="00DF78FB" w:rsidRPr="003E5366">
        <w:rPr>
          <w:bCs/>
          <w:spacing w:val="2"/>
          <w:szCs w:val="28"/>
        </w:rPr>
        <w:instrText>ADDIN CSL_CITATION {"citationItems":[{"id":"ITEM-1","itemData":{"DOI":"10.1016/J.EJVS.2017.01.009","ISSN":"1532-2165","PMID":"28242154","abstract":"Objective Endovascular abdominal aortic aneurysm repair (EVAR) sometimes requires internal iliac artery (IIA) coverage to achieve a landing zone in the external iliac artery. The aim of this study was to determine complication rates following IIA exclusion. Materials and methods A systematic review of key journals was undertaken from January 1980 to April 2016. Studies detailing occlusion (using coils or plugs) or coverage of the IIA with outcome data were included. Weighted means were calculated for continuous variables. Meta-analysis was performed when comparative data were available. Quality was assessed using the GRADE system. Results Sixty-one non-randomised studies (2671 patients; 2748 IIAs) were analysed. Fifteen per cent of EVARs require IIA sacrifice. Buttock claudication (BC) occurred in 27.9% of patients, although 48.0% resolved after 21.8 months. BC rates were 32.6% with coils, 23.8% with plugs, and 12.9% with coverage alone, and less with unilateral (vs. bilateral) IIA treatment (OR 0.57, 95% CI 0.36–0.91). More proximal coil placement resulted in lower rates of BC (OR 0.12, 95% CI 0.03–0.48). Erectile dysfunction occurred in 10.2% of males, with higher rates after coiling. Type II endoleaks were more frequent after covering alone; however re-interventions were rare. Significant ischaemic events (bowel/gluteal/spinal ischaemia) were very rare. Plugs were quicker to place and required less radiation (p &lt; .001) than coils. GRADE scoring was very low for all outcomes. Conclusion Overall the quality of reported data on IIA sacrifice is poor. Buttock claudication and erectile dysfunction occurred frequently after IIA sacrifice. Where both options are technically possible, plugs could be considered preferential to coils, and placed as proximally in the IIA as possible.","author":[{"dropping-particle":"","family":"Bosanquet","given":"D. C.","non-dropping-particle":"","parse-names":false,"suffix":""},{"dropping-particle":"","family":"Wilcox","given":"C.","non-dropping-particle":"","parse-names":false,"suffix":""},{"dropping-particle":"","family":"Whitehurst","given":"L.","non-dropping-particle":"","parse-names":false,"suffix":""},{"dropping-particle":"","family":"Cox","given":"A.","non-dropping-particle":"","parse-names":false,"suffix":""},{"dropping-particle":"","family":"Williams","given":"I. M.","non-dropping-particle":"","parse-names":false,"suffix":""},{"dropping-particle":"","family":"Twine","given":"C. P.","non-dropping-particle":"","parse-names":false,"suffix":""},{"dropping-particle":"","family":"Bell","given":"R. E.","non-dropping-particle":"","parse-names":false,"suffix":""},{"dropping-particle":"","family":"Bicknell","given":"C. D.","non-dropping-particle":"","parse-names":false,"suffix":""},{"dropping-particle":"","family":"Coughlin","given":"P. A.","non-dropping-particle":"","parse-names":false,"suffix":""},{"dropping-particle":"","family":"Hayes","given":"P. D.","non-dropping-particle":"","parse-names":false,"suffix":""},{"dropping-particle":"","family":"Jenkins","given":"M.","non-dropping-particle":"","parse-names":false,"suffix":""},{"dropping-particle":"","family":"Vallabhaneni","given":"S. R.","non-dropping-particle":"","parse-names":false,"suffix":""}],"container-title":"European journal of vascular and endovascular surgery : the official journal of the European Society for Vascular Surgery","id":"ITEM-1","issue":"4","issued":{"date-parts":[["2017","4","1"]]},"page":"534-548","publisher":"Eur J Vasc Endovasc Surg","title":"Systematic Review and Meta-analysis of the Effect of Internal Iliac Artery Exclusion for Patients Undergoing EVAR","type":"article-journal","volume":"53"},"uris":["http://www.mendeley.com/documents/?uuid=5210cd34-7851-3aa6-a252-0d6841526047"]}],"mendeley":{"formattedCitation":"[12]","plainTextFormattedCitation":"[12]","previouslyFormattedCitation":"[12]"},"properties":{"noteIndex":0},"schema":"https://github.com/citation-style-language/schema/raw/master/csl-citation.json"}</w:instrText>
      </w:r>
      <w:r w:rsidR="00B527FC" w:rsidRPr="003E5366">
        <w:rPr>
          <w:bCs/>
          <w:spacing w:val="2"/>
          <w:szCs w:val="28"/>
        </w:rPr>
        <w:fldChar w:fldCharType="separate"/>
      </w:r>
      <w:r w:rsidR="006517EF" w:rsidRPr="003E5366">
        <w:rPr>
          <w:bCs/>
          <w:noProof/>
          <w:spacing w:val="2"/>
          <w:szCs w:val="28"/>
        </w:rPr>
        <w:t>[12</w:t>
      </w:r>
      <w:r w:rsidR="006F52A3" w:rsidRPr="003E5366">
        <w:rPr>
          <w:bCs/>
          <w:noProof/>
          <w:spacing w:val="2"/>
          <w:szCs w:val="28"/>
        </w:rPr>
        <w:t xml:space="preserve">, </w:t>
      </w:r>
      <w:r w:rsidR="006F52A3" w:rsidRPr="003E5366">
        <w:rPr>
          <w:bCs/>
          <w:noProof/>
          <w:spacing w:val="2"/>
          <w:szCs w:val="28"/>
          <w:lang w:val="en-US"/>
        </w:rPr>
        <w:t>p</w:t>
      </w:r>
      <w:r w:rsidR="006F52A3" w:rsidRPr="003E5366">
        <w:rPr>
          <w:bCs/>
          <w:noProof/>
          <w:spacing w:val="2"/>
          <w:szCs w:val="28"/>
        </w:rPr>
        <w:t>. 534-547</w:t>
      </w:r>
      <w:r w:rsidR="006517EF" w:rsidRPr="003E5366">
        <w:rPr>
          <w:bCs/>
          <w:noProof/>
          <w:spacing w:val="2"/>
          <w:szCs w:val="28"/>
        </w:rPr>
        <w:t>]</w:t>
      </w:r>
      <w:r w:rsidR="00B527FC" w:rsidRPr="003E5366">
        <w:rPr>
          <w:bCs/>
          <w:spacing w:val="2"/>
          <w:szCs w:val="28"/>
        </w:rPr>
        <w:fldChar w:fldCharType="end"/>
      </w:r>
      <w:r w:rsidR="00B2189E" w:rsidRPr="003E5366">
        <w:rPr>
          <w:bCs/>
          <w:spacing w:val="2"/>
          <w:szCs w:val="28"/>
        </w:rPr>
        <w:t xml:space="preserve">. </w:t>
      </w:r>
    </w:p>
    <w:p w14:paraId="2B51F12A" w14:textId="718029E8" w:rsidR="00B2189E" w:rsidRPr="003E5366" w:rsidRDefault="00B2189E" w:rsidP="00890605">
      <w:pPr>
        <w:spacing w:after="0" w:line="240" w:lineRule="auto"/>
        <w:ind w:firstLine="709"/>
        <w:jc w:val="both"/>
        <w:rPr>
          <w:bCs/>
          <w:spacing w:val="2"/>
          <w:szCs w:val="28"/>
        </w:rPr>
      </w:pPr>
      <w:r w:rsidRPr="003E5366">
        <w:rPr>
          <w:bCs/>
          <w:spacing w:val="2"/>
          <w:szCs w:val="28"/>
        </w:rPr>
        <w:t xml:space="preserve">Эндоподтекания II типа наиболее часто развивались в тех случаях, когда ВПА накрывалась стент-графтом без предварительной окклюзии – до 5,53% случаев </w:t>
      </w:r>
      <w:r w:rsidR="00B527FC" w:rsidRPr="003E5366">
        <w:rPr>
          <w:bCs/>
          <w:spacing w:val="2"/>
          <w:szCs w:val="28"/>
        </w:rPr>
        <w:fldChar w:fldCharType="begin" w:fldLock="1"/>
      </w:r>
      <w:r w:rsidR="00DF78FB" w:rsidRPr="003E5366">
        <w:rPr>
          <w:bCs/>
          <w:spacing w:val="2"/>
          <w:szCs w:val="28"/>
        </w:rPr>
        <w:instrText>ADDIN CSL_CITATION {"citationItems":[{"id":"ITEM-1","itemData":{"DOI":"10.1016/J.EJVS.2017.01.009","ISSN":"1532-2165","PMID":"28242154","abstract":"Objective Endovascular abdominal aortic aneurysm repair (EVAR) sometimes requires internal iliac artery (IIA) coverage to achieve a landing zone in the external iliac artery. The aim of this study was to determine complication rates following IIA exclusion. Materials and methods A systematic review of key journals was undertaken from January 1980 to April 2016. Studies detailing occlusion (using coils or plugs) or coverage of the IIA with outcome data were included. Weighted means were calculated for continuous variables. Meta-analysis was performed when comparative data were available. Quality was assessed using the GRADE system. Results Sixty-one non-randomised studies (2671 patients; 2748 IIAs) were analysed. Fifteen per cent of EVARs require IIA sacrifice. Buttock claudication (BC) occurred in 27.9% of patients, although 48.0% resolved after 21.8 months. BC rates were 32.6% with coils, 23.8% with plugs, and 12.9% with coverage alone, and less with unilateral (vs. bilateral) IIA treatment (OR 0.57, 95% CI 0.36–0.91). More proximal coil placement resulted in lower rates of BC (OR 0.12, 95% CI 0.03–0.48). Erectile dysfunction occurred in 10.2% of males, with higher rates after coiling. Type II endoleaks were more frequent after covering alone; however re-interventions were rare. Significant ischaemic events (bowel/gluteal/spinal ischaemia) were very rare. Plugs were quicker to place and required less radiation (p &lt; .001) than coils. GRADE scoring was very low for all outcomes. Conclusion Overall the quality of reported data on IIA sacrifice is poor. Buttock claudication and erectile dysfunction occurred frequently after IIA sacrifice. Where both options are technically possible, plugs could be considered preferential to coils, and placed as proximally in the IIA as possible.","author":[{"dropping-particle":"","family":"Bosanquet","given":"D. C.","non-dropping-particle":"","parse-names":false,"suffix":""},{"dropping-particle":"","family":"Wilcox","given":"C.","non-dropping-particle":"","parse-names":false,"suffix":""},{"dropping-particle":"","family":"Whitehurst","given":"L.","non-dropping-particle":"","parse-names":false,"suffix":""},{"dropping-particle":"","family":"Cox","given":"A.","non-dropping-particle":"","parse-names":false,"suffix":""},{"dropping-particle":"","family":"Williams","given":"I. M.","non-dropping-particle":"","parse-names":false,"suffix":""},{"dropping-particle":"","family":"Twine","given":"C. P.","non-dropping-particle":"","parse-names":false,"suffix":""},{"dropping-particle":"","family":"Bell","given":"R. E.","non-dropping-particle":"","parse-names":false,"suffix":""},{"dropping-particle":"","family":"Bicknell","given":"C. D.","non-dropping-particle":"","parse-names":false,"suffix":""},{"dropping-particle":"","family":"Coughlin","given":"P. A.","non-dropping-particle":"","parse-names":false,"suffix":""},{"dropping-particle":"","family":"Hayes","given":"P. D.","non-dropping-particle":"","parse-names":false,"suffix":""},{"dropping-particle":"","family":"Jenkins","given":"M.","non-dropping-particle":"","parse-names":false,"suffix":""},{"dropping-particle":"","family":"Vallabhaneni","given":"S. R.","non-dropping-particle":"","parse-names":false,"suffix":""}],"container-title":"European journal of vascular and endovascular surgery : the official journal of the European Society for Vascular Surgery","id":"ITEM-1","issue":"4","issued":{"date-parts":[["2017","4","1"]]},"page":"534-548","publisher":"Eur J Vasc Endovasc Surg","title":"Systematic Review and Meta-analysis of the Effect of Internal Iliac Artery Exclusion for Patients Undergoing EVAR","type":"article-journal","volume":"53"},"uris":["http://www.mendeley.com/documents/?uuid=5210cd34-7851-3aa6-a252-0d6841526047"]}],"mendeley":{"formattedCitation":"[12]","plainTextFormattedCitation":"[12]","previouslyFormattedCitation":"[12]"},"properties":{"noteIndex":0},"schema":"https://github.com/citation-style-language/schema/raw/master/csl-citation.json"}</w:instrText>
      </w:r>
      <w:r w:rsidR="00B527FC" w:rsidRPr="003E5366">
        <w:rPr>
          <w:bCs/>
          <w:spacing w:val="2"/>
          <w:szCs w:val="28"/>
        </w:rPr>
        <w:fldChar w:fldCharType="separate"/>
      </w:r>
      <w:r w:rsidR="006517EF" w:rsidRPr="003E5366">
        <w:rPr>
          <w:bCs/>
          <w:noProof/>
          <w:spacing w:val="2"/>
          <w:szCs w:val="28"/>
        </w:rPr>
        <w:t>[12</w:t>
      </w:r>
      <w:r w:rsidR="006F52A3" w:rsidRPr="003E5366">
        <w:rPr>
          <w:bCs/>
          <w:noProof/>
          <w:spacing w:val="2"/>
          <w:szCs w:val="28"/>
        </w:rPr>
        <w:t xml:space="preserve">. </w:t>
      </w:r>
      <w:r w:rsidR="006F52A3" w:rsidRPr="003E5366">
        <w:rPr>
          <w:bCs/>
          <w:noProof/>
          <w:spacing w:val="2"/>
          <w:szCs w:val="28"/>
          <w:lang w:val="en-US"/>
        </w:rPr>
        <w:t>p</w:t>
      </w:r>
      <w:r w:rsidR="006F52A3" w:rsidRPr="003E5366">
        <w:rPr>
          <w:bCs/>
          <w:noProof/>
          <w:spacing w:val="2"/>
          <w:szCs w:val="28"/>
        </w:rPr>
        <w:t>. 534-547</w:t>
      </w:r>
      <w:r w:rsidR="006517EF" w:rsidRPr="003E5366">
        <w:rPr>
          <w:bCs/>
          <w:noProof/>
          <w:spacing w:val="2"/>
          <w:szCs w:val="28"/>
        </w:rPr>
        <w:t>]</w:t>
      </w:r>
      <w:r w:rsidR="00B527FC" w:rsidRPr="003E5366">
        <w:rPr>
          <w:bCs/>
          <w:spacing w:val="2"/>
          <w:szCs w:val="28"/>
        </w:rPr>
        <w:fldChar w:fldCharType="end"/>
      </w:r>
      <w:r w:rsidRPr="003E5366">
        <w:rPr>
          <w:bCs/>
          <w:spacing w:val="2"/>
          <w:szCs w:val="28"/>
        </w:rPr>
        <w:t xml:space="preserve">. Стремление эндоваскулярных хирургов выполнить имплантацию, не прибегая к предварительной окклюзии ВПА продиктовано желанием сократить время процедуры, уменьшить лучевую нагрузку на пациента и персонал, снизить объем введенного контрастного вещества. </w:t>
      </w:r>
    </w:p>
    <w:p w14:paraId="019D9661" w14:textId="627D0DFD" w:rsidR="00B2189E" w:rsidRPr="003E5366" w:rsidRDefault="00B2189E" w:rsidP="00890605">
      <w:pPr>
        <w:spacing w:after="0" w:line="240" w:lineRule="auto"/>
        <w:ind w:firstLine="709"/>
        <w:jc w:val="both"/>
        <w:rPr>
          <w:bCs/>
          <w:spacing w:val="2"/>
          <w:szCs w:val="28"/>
        </w:rPr>
      </w:pPr>
      <w:r w:rsidRPr="003E5366">
        <w:rPr>
          <w:bCs/>
          <w:spacing w:val="2"/>
          <w:szCs w:val="28"/>
        </w:rPr>
        <w:t>Описанные осложнения ишемического характера напрямую зависят от коллатерализации кровотока в бассейне ВПА, наличия прямых анастомозов с контрлатеральной ВПА, глубокой бедренной артерией, наружной подвздошной артерией, поясничными и брыжеечными артериями. Наличие таких артериальных анастомозов позволяет значительно снизить степень ишемии органов малого таза. Более высокая частота ишемических осложнений в случаях с использованием металлических спиралей связана с миграцией спиралей в дистальные ветви ВПА с последующим разобщением кровотока по передней и задней ветви ВПА</w:t>
      </w:r>
      <w:r w:rsidR="00773B86" w:rsidRPr="003E5366">
        <w:rPr>
          <w:bCs/>
          <w:spacing w:val="2"/>
          <w:szCs w:val="28"/>
        </w:rPr>
        <w:t xml:space="preserve"> </w:t>
      </w:r>
      <w:r w:rsidR="00773B86" w:rsidRPr="003E5366">
        <w:rPr>
          <w:bCs/>
          <w:spacing w:val="2"/>
          <w:szCs w:val="28"/>
        </w:rPr>
        <w:fldChar w:fldCharType="begin" w:fldLock="1"/>
      </w:r>
      <w:r w:rsidR="005550B6" w:rsidRPr="003E5366">
        <w:rPr>
          <w:bCs/>
          <w:spacing w:val="2"/>
          <w:szCs w:val="28"/>
        </w:rPr>
        <w:instrText>ADDIN CSL_CITATION {"citationItems":[{"id":"ITEM-1","itemData":{"DOI":"10.23750/ABM.V90I1.6605","ISSN":"2531-6745","PMID":"30889166","abstract":"Abdominal aortic aneurysm (AAA) in association with external iliac artery (EIA) occlusion is a rare entity which may limit endovascular aortic aneurysm repair (EVAR) feasibility. We describe the case of an 84-year-old man affected by a 64mm infrarenal inflammatory abdominal aortic aneurysm with complete bilateral occlusion of EIA and patency of both common and internal iliac arteries. The common femoral arteries (CFA) were patent, and the patient was asymptomatic for lower limb claudication. The treatment was performed by EVAR using a bifurcated stent-graft after the recanalization of the left EIA, achieving technical success.","author":[{"dropping-particle":"","family":"Nabulsi","given":"Bilal","non-dropping-particle":"","parse-names":false,"suffix":""},{"dropping-particle":"","family":"Massoni","given":"Claudio Bianchini","non-dropping-particle":"","parse-names":false,"suffix":""},{"dropping-particle":"","family":"Tecchio","given":"Tiziano","non-dropping-particle":"","parse-names":false,"suffix":""},{"dropping-particle":"","family":"Ucci","given":"Alessandro","non-dropping-particle":"","parse-names":false,"suffix":""},{"dropping-particle":"","family":"Rossi","given":"Giulia","non-dropping-particle":"","parse-names":false,"suffix":""},{"dropping-particle":"","family":"Perini","given":"Paolo","non-dropping-particle":"","parse-names":false,"suffix":""},{"dropping-particle":"","family":"Azzarone","given":"Matteo","non-dropping-particle":"","parse-names":false,"suffix":""},{"dropping-particle":"","family":"Troia","given":"Alessandro","non-dropping-particle":"De","parse-names":false,"suffix":""},{"dropping-particle":"","family":"Freyrie","given":"Antonio","non-dropping-particle":"","parse-names":false,"suffix":""}],"container-title":"Acta Biomedica Atenei Parmensis","id":"ITEM-1","issue":"1","issued":{"date-parts":[["2019","1","24"]]},"page":"122-126","publisher":"Mattioli 1885","title":"Endovascular repair of an abdominal aortic aneurysm using bifurcated stent-graft in a patient with bilateral external iliac artery occlusion","type":"article-journal","volume":"90"},"uris":["http://www.mendeley.com/documents/?uuid=ee170234-7e20-32ae-a940-78f180537a91"]},{"id":"ITEM-2","itemData":{"DOI":"10.1002/14651858.CD013168.PUB2/MEDIA/CDSR/CD013168/IMAGE_N/NCD013168-FIG-01.PNG","ISSN":"1469493X","PMID":"32691854","abstract":"Background: Endovascular aortic aneurysm repair (EVAR) is used to treat aorto-iliac and isolated iliac aneurysms in selected patients, and prospective studies have shown advantages compared with open surgical repair, mainly in the first years of follow-up. Although this technique produces good results, anatomic issues (such as common iliac artery ectasia or an aneurysm that involves the iliac bifurcation) can make EVAR more complex and challenging and can lead to an inadequate distal seal zone for the stent-graft. Inadequate distal fixation in the common iliac arteries can lead to a type Ib endoleak. To avoid this complication, one of the most commonly used techniques is unilateral or bilateral internal iliac artery occlusion and extension of the iliac limb stent-graft to the external iliac arteries with or without embolisation of the internal iliac artery. However, this occlusion is not without harm and is associated with ischaemic complications in the pelvic territory such as buttock claudication, sexual dysfunction, ischaemic colitis, gluteal necrosis, and spinal cord injury. New endovascular devices and alternative techniques such as iliac branch devices and the sandwich technique have been described to maintain pelvic perfusion and decrease complications, achieving revascularisation of the internal iliac arteries in patients not suitable for an adequate seal zone in the common iliac arteries. These approaches may also preserve the quality of life of treated individuals and may decrease other serious complications including spinal cord ischaemia, ischaemic colitis, and gluteal necrosis, thereby decreasing the morbidity and mortality of EVAR. Objectives: To assess the effects of internal iliac artery revascularisation versus internal iliac artery occlusion during endovascular repair of aorto-iliac aneurysms and isolated iliac aneurysms involving the iliac bifurcation. Search methods: The Cochrane Vascular Information Specialists searched the Cochrane Vascular Specialised Register; the Cochrane Central Register of Controlled Trials (CENTRAL), in the Cochrane Library; MEDLINE; Embase; the Cumulative Index to Nursing and Allied Health Literature (CINAHL); and the World Health Organization International Clinical Trials Registry Platform and ClinicalTrials.gov trials registers to 28 August 2019. The review authors searched Latin American Caribbean Health Sciences Literature (LILACS) and the Indice Bibliográfico Español de Ciencias de la Salud (IBECS) on 2…","author":[{"dropping-particle":"","family":"Sousa","given":"Luiz Henrique DG","non-dropping-particle":"","parse-names":false,"suffix":""},{"dropping-particle":"","family":"Baptista-Silva","given":"Jose C.C.","non-dropping-particle":"","parse-names":false,"suffix":""},{"dropping-particle":"","family":"Vasconcelos","given":"Vladimir","non-dropping-particle":"","parse-names":false,"suffix":""},{"dropping-particle":"","family":"Flumignan","given":"Ronald L.G.","non-dropping-particle":"","parse-names":false,"suffix":""},{"dropping-particle":"","family":"Nakano","given":"Luis C.U.","non-dropping-particle":"","parse-names":false,"suffix":""}],"container-title":"Cochrane Database of Systematic Reviews","id":"ITEM-2","issue":"7","issued":{"date-parts":[["2020","7"]]},"publisher":"John Wiley and Sons Ltd","title":"Internal iliac artery revascularisation versus internal iliac artery occlusion for endovascular treatment of aorto-iliac aneurysms","type":"article-journal","volume":"2020"},"uris":["http://www.mendeley.com/documents/?uuid=18ed724e-dc62-4d8f-8c65-40b0e98036fb","http://www.mendeley.com/documents/?uuid=e37fb6b0-3293-4b86-9c5d-0547a9910fbd"]}],"mendeley":{"formattedCitation":"[128; 129]","plainTextFormattedCitation":"[128; 129]","previouslyFormattedCitation":"[127; 128]"},"properties":{"noteIndex":0},"schema":"https://github.com/citation-style-language/schema/raw/master/csl-citation.json"}</w:instrText>
      </w:r>
      <w:r w:rsidR="00773B86" w:rsidRPr="003E5366">
        <w:rPr>
          <w:bCs/>
          <w:spacing w:val="2"/>
          <w:szCs w:val="28"/>
        </w:rPr>
        <w:fldChar w:fldCharType="separate"/>
      </w:r>
      <w:r w:rsidR="005550B6" w:rsidRPr="003E5366">
        <w:rPr>
          <w:bCs/>
          <w:noProof/>
          <w:spacing w:val="2"/>
          <w:szCs w:val="28"/>
        </w:rPr>
        <w:t>[128</w:t>
      </w:r>
      <w:r w:rsidR="006F52A3" w:rsidRPr="003E5366">
        <w:rPr>
          <w:bCs/>
          <w:noProof/>
          <w:spacing w:val="2"/>
          <w:szCs w:val="28"/>
        </w:rPr>
        <w:t>,</w:t>
      </w:r>
      <w:r w:rsidR="005550B6" w:rsidRPr="003E5366">
        <w:rPr>
          <w:bCs/>
          <w:noProof/>
          <w:spacing w:val="2"/>
          <w:szCs w:val="28"/>
        </w:rPr>
        <w:t xml:space="preserve"> 129]</w:t>
      </w:r>
      <w:r w:rsidR="00773B86" w:rsidRPr="003E5366">
        <w:rPr>
          <w:bCs/>
          <w:spacing w:val="2"/>
          <w:szCs w:val="28"/>
        </w:rPr>
        <w:fldChar w:fldCharType="end"/>
      </w:r>
      <w:r w:rsidRPr="003E5366">
        <w:rPr>
          <w:bCs/>
          <w:spacing w:val="2"/>
          <w:szCs w:val="28"/>
        </w:rPr>
        <w:t xml:space="preserve">. Использование эндоваскулярных окклюдеров в таких случаях позволяет разместить их максимально проксимально и сохранить кровоток в дистальном русле ВПА </w:t>
      </w:r>
      <w:r w:rsidR="00773B86" w:rsidRPr="003E5366">
        <w:rPr>
          <w:bCs/>
          <w:spacing w:val="2"/>
          <w:szCs w:val="28"/>
        </w:rPr>
        <w:fldChar w:fldCharType="begin" w:fldLock="1"/>
      </w:r>
      <w:r w:rsidR="005550B6" w:rsidRPr="003E5366">
        <w:rPr>
          <w:bCs/>
          <w:spacing w:val="2"/>
          <w:szCs w:val="28"/>
        </w:rPr>
        <w:instrText>ADDIN CSL_CITATION {"citationItems":[{"id":"ITEM-1","itemData":{"DOI":"10.1016/j.avsg.2018.05.030","ISSN":"16155947","PMID":"29885433","abstract":"Background: Bell-bottom technique (BBT) is one method to preserve the internal iliac artery during endovascular aneurysm repair (EVAR) for abdominal aortic aneurysm (AAA) that extends to iliac artery. The data on the efficacy of this technique are still limited. We sought to evaluate the midterm efficacy of BBT by using different stent grafts in the treatment of AAA combined with iliac artery aneurysm (IAA). Methods: From January 2011 to December 2016, AAA patients with IAA using BBT to preserve the internal iliac artery were retrospectively analyzed in our institution. Patients were followed up at 3, 6, and then every 12 months after surgery. The outcomes among 3 types of stent grafts (Zenith, Excluder, and Endurant) were compared. BBT-related end points including type Ib endoleak, IAA sac expansion, distal neck expansion, and rupture during follow-up were compared. Other events including perioperative death, any other types of endoleak, and corresponding management were also documented. Results: A total of 125 patients with 141 IAAs were identified. Ninety-eight patients (78.4%) with 113 lesions (80.4%) received a median follow-up time of 38 months. The incidence of type Ib endoleak was 22.9%, 8.3%, 11.9%, and 14.2% (P = 0.19) in Zenith, Excluder, Endurant group, and total patients, respectively. The incidence of IAA sac enlargement was 17.1%, 5.6%, 7.1%, and 9.7% (P = 0.20). The incidence of IAA rupture was 8.6%, 0.0%, 0.0%, and 2.7% (P = 0.03). The incidence of IAA neck enlargement was 34.3%, 13.9%, 16.7%, and 21.2% (P = 0.07). Totally, 14 cases (10.7%) received further treatment for BBT-related issues. Conclusions: Although BBT remains a safe and effective treatment option to preserve internal iliac artery during standard EVAR with acceptable complication rates in Asians, different IAA rupture rates were found among 3 different stent grafts. Our data for the first time revealed that the type of stent grafts has influence on the final clinical outcome. Based on that, iliac extension should be selected appropriately while treating AAA-IAA.","author":[{"dropping-particle":"","family":"Wang","given":"Lixin","non-dropping-particle":"","parse-names":false,"suffix":""},{"dropping-particle":"","family":"Liang","given":"Shuangchao","non-dropping-particle":"","parse-names":false,"suffix":""},{"dropping-particle":"","family":"Xu","given":"Xin","non-dropping-particle":"","parse-names":false,"suffix":""},{"dropping-particle":"","family":"Chen","given":"Bin","non-dropping-particle":"","parse-names":false,"suffix":""},{"dropping-particle":"","family":"Jiang","given":"Junhao","non-dropping-particle":"","parse-names":false,"suffix":""},{"dropping-particle":"","family":"Shi","given":"Zhenyu","non-dropping-particle":"","parse-names":false,"suffix":""},{"dropping-particle":"","family":"Tang","given":"Xiao","non-dropping-particle":"","parse-names":false,"suffix":""},{"dropping-particle":"","family":"Zhou","given":"Xiushi","non-dropping-particle":"","parse-names":false,"suffix":""},{"dropping-particle":"","family":"Zhou","given":"Min","non-dropping-particle":"","parse-names":false,"suffix":""},{"dropping-particle":"","family":"Guo","given":"Daqiao","non-dropping-particle":"","parse-names":false,"suffix":""},{"dropping-particle":"","family":"Fu","given":"Weiguo","non-dropping-particle":"","parse-names":false,"suffix":""}],"container-title":"Annals of Vascular Surgery","id":"ITEM-1","issued":{"date-parts":[["2018","10","1"]]},"page":"41-48","publisher":"Elsevier Inc.","title":"A Comparative Study of the Efficacy by using Different Stent Grafts in Bell-Bottom Technique for the Treatment of Abdominal Aortic Aneurysm Concomitant with Iliac Artery Aneurysm","type":"article-journal","volume":"52"},"uris":["http://www.mendeley.com/documents/?uuid=25048e9e-a7a5-3b21-82fb-5b9c84e59cc4"]}],"mendeley":{"formattedCitation":"[130]","plainTextFormattedCitation":"[130]","previouslyFormattedCitation":"[129]"},"properties":{"noteIndex":0},"schema":"https://github.com/citation-style-language/schema/raw/master/csl-citation.json"}</w:instrText>
      </w:r>
      <w:r w:rsidR="00773B86" w:rsidRPr="003E5366">
        <w:rPr>
          <w:bCs/>
          <w:spacing w:val="2"/>
          <w:szCs w:val="28"/>
        </w:rPr>
        <w:fldChar w:fldCharType="separate"/>
      </w:r>
      <w:r w:rsidR="005550B6" w:rsidRPr="003E5366">
        <w:rPr>
          <w:bCs/>
          <w:noProof/>
          <w:spacing w:val="2"/>
          <w:szCs w:val="28"/>
        </w:rPr>
        <w:t>[130]</w:t>
      </w:r>
      <w:r w:rsidR="00773B86" w:rsidRPr="003E5366">
        <w:rPr>
          <w:bCs/>
          <w:spacing w:val="2"/>
          <w:szCs w:val="28"/>
        </w:rPr>
        <w:fldChar w:fldCharType="end"/>
      </w:r>
      <w:r w:rsidRPr="003E5366">
        <w:rPr>
          <w:bCs/>
          <w:spacing w:val="2"/>
          <w:szCs w:val="28"/>
        </w:rPr>
        <w:t xml:space="preserve">. </w:t>
      </w:r>
    </w:p>
    <w:p w14:paraId="159EAA9B" w14:textId="2B24A03A" w:rsidR="00B2189E" w:rsidRPr="003E5366" w:rsidRDefault="00B2189E" w:rsidP="00890605">
      <w:pPr>
        <w:spacing w:after="0" w:line="240" w:lineRule="auto"/>
        <w:ind w:firstLine="709"/>
        <w:jc w:val="both"/>
        <w:rPr>
          <w:bCs/>
          <w:spacing w:val="2"/>
          <w:szCs w:val="28"/>
        </w:rPr>
      </w:pPr>
      <w:r w:rsidRPr="003E5366">
        <w:rPr>
          <w:bCs/>
          <w:spacing w:val="2"/>
          <w:szCs w:val="28"/>
        </w:rPr>
        <w:t xml:space="preserve">Таким образом, применяемые на сегодняшний день методики превентивной эмболизации с использованием металлических спиралей и эндоваскулярных окклюдеров показывают высокую частоту развития ретроградных эндоподтеканий II типа и развития высокой перемежающей хромоты (5,53 и 29,2% соответственно) </w:t>
      </w:r>
      <w:r w:rsidR="00773B86" w:rsidRPr="003E5366">
        <w:rPr>
          <w:bCs/>
          <w:spacing w:val="2"/>
          <w:szCs w:val="28"/>
        </w:rPr>
        <w:fldChar w:fldCharType="begin" w:fldLock="1"/>
      </w:r>
      <w:r w:rsidR="00DF78FB" w:rsidRPr="003E5366">
        <w:rPr>
          <w:bCs/>
          <w:spacing w:val="2"/>
          <w:szCs w:val="28"/>
        </w:rPr>
        <w:instrText>ADDIN CSL_CITATION {"citationItems":[{"id":"ITEM-1","itemData":{"DOI":"10.1016/J.EJVS.2017.01.009","ISSN":"1532-2165","PMID":"28242154","abstract":"Objective Endovascular abdominal aortic aneurysm repair (EVAR) sometimes requires internal iliac artery (IIA) coverage to achieve a landing zone in the external iliac artery. The aim of this study was to determine complication rates following IIA exclusion. Materials and methods A systematic review of key journals was undertaken from January 1980 to April 2016. Studies detailing occlusion (using coils or plugs) or coverage of the IIA with outcome data were included. Weighted means were calculated for continuous variables. Meta-analysis was performed when comparative data were available. Quality was assessed using the GRADE system. Results Sixty-one non-randomised studies (2671 patients; 2748 IIAs) were analysed. Fifteen per cent of EVARs require IIA sacrifice. Buttock claudication (BC) occurred in 27.9% of patients, although 48.0% resolved after 21.8 months. BC rates were 32.6% with coils, 23.8% with plugs, and 12.9% with coverage alone, and less with unilateral (vs. bilateral) IIA treatment (OR 0.57, 95% CI 0.36–0.91). More proximal coil placement resulted in lower rates of BC (OR 0.12, 95% CI 0.03–0.48). Erectile dysfunction occurred in 10.2% of males, with higher rates after coiling. Type II endoleaks were more frequent after covering alone; however re-interventions were rare. Significant ischaemic events (bowel/gluteal/spinal ischaemia) were very rare. Plugs were quicker to place and required less radiation (p &lt; .001) than coils. GRADE scoring was very low for all outcomes. Conclusion Overall the quality of reported data on IIA sacrifice is poor. Buttock claudication and erectile dysfunction occurred frequently after IIA sacrifice. Where both options are technically possible, plugs could be considered preferential to coils, and placed as proximally in the IIA as possible.","author":[{"dropping-particle":"","family":"Bosanquet","given":"D. C.","non-dropping-particle":"","parse-names":false,"suffix":""},{"dropping-particle":"","family":"Wilcox","given":"C.","non-dropping-particle":"","parse-names":false,"suffix":""},{"dropping-particle":"","family":"Whitehurst","given":"L.","non-dropping-particle":"","parse-names":false,"suffix":""},{"dropping-particle":"","family":"Cox","given":"A.","non-dropping-particle":"","parse-names":false,"suffix":""},{"dropping-particle":"","family":"Williams","given":"I. M.","non-dropping-particle":"","parse-names":false,"suffix":""},{"dropping-particle":"","family":"Twine","given":"C. P.","non-dropping-particle":"","parse-names":false,"suffix":""},{"dropping-particle":"","family":"Bell","given":"R. E.","non-dropping-particle":"","parse-names":false,"suffix":""},{"dropping-particle":"","family":"Bicknell","given":"C. D.","non-dropping-particle":"","parse-names":false,"suffix":""},{"dropping-particle":"","family":"Coughlin","given":"P. A.","non-dropping-particle":"","parse-names":false,"suffix":""},{"dropping-particle":"","family":"Hayes","given":"P. D.","non-dropping-particle":"","parse-names":false,"suffix":""},{"dropping-particle":"","family":"Jenkins","given":"M.","non-dropping-particle":"","parse-names":false,"suffix":""},{"dropping-particle":"","family":"Vallabhaneni","given":"S. R.","non-dropping-particle":"","parse-names":false,"suffix":""}],"container-title":"European journal of vascular and endovascular surgery : the official journal of the European Society for Vascular Surgery","id":"ITEM-1","issue":"4","issued":{"date-parts":[["2017","4","1"]]},"page":"534-548","publisher":"Eur J Vasc Endovasc Surg","title":"Systematic Review and Meta-analysis of the Effect of Internal Iliac Artery Exclusion for Patients Undergoing EVAR","type":"article-journal","volume":"53"},"uris":["http://www.mendeley.com/documents/?uuid=5210cd34-7851-3aa6-a252-0d6841526047"]}],"mendeley":{"formattedCitation":"[12]","plainTextFormattedCitation":"[12]","previouslyFormattedCitation":"[12]"},"properties":{"noteIndex":0},"schema":"https://github.com/citation-style-language/schema/raw/master/csl-citation.json"}</w:instrText>
      </w:r>
      <w:r w:rsidR="00773B86" w:rsidRPr="003E5366">
        <w:rPr>
          <w:bCs/>
          <w:spacing w:val="2"/>
          <w:szCs w:val="28"/>
        </w:rPr>
        <w:fldChar w:fldCharType="separate"/>
      </w:r>
      <w:r w:rsidR="006517EF" w:rsidRPr="003E5366">
        <w:rPr>
          <w:bCs/>
          <w:noProof/>
          <w:spacing w:val="2"/>
          <w:szCs w:val="28"/>
        </w:rPr>
        <w:t>[12</w:t>
      </w:r>
      <w:r w:rsidR="006F52A3" w:rsidRPr="003E5366">
        <w:rPr>
          <w:bCs/>
          <w:noProof/>
          <w:spacing w:val="2"/>
          <w:szCs w:val="28"/>
        </w:rPr>
        <w:t xml:space="preserve">, </w:t>
      </w:r>
      <w:r w:rsidR="006F52A3" w:rsidRPr="003E5366">
        <w:rPr>
          <w:bCs/>
          <w:noProof/>
          <w:spacing w:val="2"/>
          <w:szCs w:val="28"/>
          <w:lang w:val="en-US"/>
        </w:rPr>
        <w:t>p</w:t>
      </w:r>
      <w:r w:rsidR="006F52A3" w:rsidRPr="003E5366">
        <w:rPr>
          <w:bCs/>
          <w:noProof/>
          <w:spacing w:val="2"/>
          <w:szCs w:val="28"/>
        </w:rPr>
        <w:t>. 534-547</w:t>
      </w:r>
      <w:r w:rsidR="006517EF" w:rsidRPr="003E5366">
        <w:rPr>
          <w:bCs/>
          <w:noProof/>
          <w:spacing w:val="2"/>
          <w:szCs w:val="28"/>
        </w:rPr>
        <w:t>]</w:t>
      </w:r>
      <w:r w:rsidR="00773B86" w:rsidRPr="003E5366">
        <w:rPr>
          <w:bCs/>
          <w:spacing w:val="2"/>
          <w:szCs w:val="28"/>
        </w:rPr>
        <w:fldChar w:fldCharType="end"/>
      </w:r>
      <w:r w:rsidRPr="003E5366">
        <w:rPr>
          <w:bCs/>
          <w:spacing w:val="2"/>
          <w:szCs w:val="28"/>
        </w:rPr>
        <w:t>. Этот факт обуславливает актуальность и необходимость совершенствования методик превентивной эмболизации внутренних подвздошных артерий с целью предупреждения ретроградных эндоподтеканий после эндоваскулярного протезирования аневризм брюшной аорты.</w:t>
      </w:r>
    </w:p>
    <w:p w14:paraId="635CEAE5" w14:textId="77777777" w:rsidR="00376F80" w:rsidRPr="003E5366" w:rsidRDefault="00B2189E" w:rsidP="00890605">
      <w:pPr>
        <w:spacing w:after="0" w:line="240" w:lineRule="auto"/>
        <w:ind w:firstLine="709"/>
        <w:jc w:val="both"/>
        <w:rPr>
          <w:bCs/>
          <w:spacing w:val="2"/>
          <w:szCs w:val="28"/>
        </w:rPr>
      </w:pPr>
      <w:r w:rsidRPr="003E5366">
        <w:rPr>
          <w:bCs/>
          <w:spacing w:val="2"/>
          <w:szCs w:val="28"/>
        </w:rPr>
        <w:t>Высокая частота развития ретроградных эндоподтеканий II типа из просвета ВПА в разных сроках наблюдения после ЭВПБА (48%) по результатам ретроспективного анализа в группе контроля, а также значительная техническая сложность последующей эндоваскулярной коррекции – эмболизации источника эндоподтекания, подтолкнула нас к углубленному изучению причин развития этого осложнения. Анализ анатомических характеристик приустьевого отдела эмболизированных ранее ВПА показал, что основным источником эндоподтеканий являются ветви первого порядка (передний или задний ствол) в случаях, когда в качестве материала для эмболизации были использованы металлические спирали типа Gianturco. В этих случаях эмболизационный материал размещался преимущественно дистально, в зоне бифуркации ВПА. При использовании сосудистых окклюдеров, установленных в приустьевом отделе ВПА, эндоподтекание носило «пристеночный» характер и было обусловлено несоответствием геометрической формы окклюдера и деформированного, атеросклеротически измененного приустьевого отдела ВПА.</w:t>
      </w:r>
    </w:p>
    <w:p w14:paraId="684048C4" w14:textId="7D5CF25A" w:rsidR="00B2189E" w:rsidRPr="003E5366" w:rsidRDefault="00B2189E" w:rsidP="00890605">
      <w:pPr>
        <w:spacing w:after="0" w:line="240" w:lineRule="auto"/>
        <w:ind w:firstLine="709"/>
        <w:jc w:val="both"/>
        <w:rPr>
          <w:bCs/>
          <w:spacing w:val="2"/>
          <w:szCs w:val="28"/>
        </w:rPr>
      </w:pPr>
      <w:r w:rsidRPr="003E5366">
        <w:rPr>
          <w:bCs/>
          <w:spacing w:val="2"/>
          <w:szCs w:val="28"/>
        </w:rPr>
        <w:t>Разработанный метод с использованием кополимера этиленвинилового спирта и введением его в просвет ВПА после «накрытия» ее устья графтом позволяет выполнить надежную окклюзию ВПА максимально проксимально, что делает возможным сохранение дистального кровотока в ВПА и минимизирует риски ишемических явлений</w:t>
      </w:r>
      <w:r w:rsidR="00D23C7F" w:rsidRPr="003E5366">
        <w:rPr>
          <w:bCs/>
          <w:spacing w:val="2"/>
          <w:szCs w:val="28"/>
        </w:rPr>
        <w:t xml:space="preserve"> и дистальной микроэмболизации</w:t>
      </w:r>
      <w:r w:rsidRPr="003E5366">
        <w:rPr>
          <w:bCs/>
          <w:spacing w:val="2"/>
          <w:szCs w:val="28"/>
        </w:rPr>
        <w:t>. Кроме того, кополимер, в ходе процесса полимеризации принимает форму внутреннего просвета эмболизируемой ВПА при тугом наполнении, что позволяет исключить риски развития «пристеночного» эндоподтекания</w:t>
      </w:r>
      <w:r w:rsidR="002A7EF2" w:rsidRPr="003E5366">
        <w:rPr>
          <w:bCs/>
          <w:spacing w:val="2"/>
          <w:szCs w:val="28"/>
        </w:rPr>
        <w:t xml:space="preserve"> </w:t>
      </w:r>
      <w:r w:rsidR="002A7EF2" w:rsidRPr="003E5366">
        <w:rPr>
          <w:bCs/>
          <w:spacing w:val="2"/>
          <w:szCs w:val="28"/>
        </w:rPr>
        <w:fldChar w:fldCharType="begin" w:fldLock="1"/>
      </w:r>
      <w:r w:rsidR="002A7EF2" w:rsidRPr="003E5366">
        <w:rPr>
          <w:bCs/>
          <w:spacing w:val="2"/>
          <w:szCs w:val="28"/>
        </w:rPr>
        <w:instrText>ADDIN CSL_CITATION {"citationItems":[{"id":"ITEM-1","itemData":{"abstract":"Пути улучшения результатов эндоваскулярных реконструкций аневризм брюшной аорты","author":[{"dropping-particle":"","family":"Землянский В.В.","given":"","non-dropping-particle":"","parse-names":false,"suffix":""},{"dropping-particle":"","family":"Султаналиев Т.А.","given":"","non-dropping-particle":"","parse-names":false,"suffix":""},{"dropping-particle":"","family":"Даутов Т.Б.","given":"","non-dropping-particle":"","parse-names":false,"suffix":""},{"dropping-particle":"","family":"Сагандыков И.Н.","given":"","non-dropping-particle":"","parse-names":false,"suffix":""},{"dropping-particle":"","family":"Шакенов А.Д.","given":"","non-dropping-particle":"","parse-names":false,"suffix":""},{"dropping-particle":"","family":"Кожахметов С.К.","given":"","non-dropping-particle":"","parse-names":false,"suffix":""},{"dropping-particle":"","family":"Опенько В.Г.","given":"","non-dropping-particle":"","parse-names":false,"suffix":""}],"container-title":"Ангиология и сосудистая хирургия","id":"ITEM-1","issued":{"date-parts":[["2021"]]},"page":"222-225","title":"Горизонты современной ангиологии и сосудистой хирургии","type":"article-journal","volume":"27"},"uris":["http://www.mendeley.com/documents/?uuid=3bf77190-71b0-3951-be61-1b456d426b36"]}],"mendeley":{"formattedCitation":"[13]","plainTextFormattedCitation":"[13]","previouslyFormattedCitation":"[13]"},"properties":{"noteIndex":0},"schema":"https://github.com/citation-style-language/schema/raw/master/csl-citation.json"}</w:instrText>
      </w:r>
      <w:r w:rsidR="002A7EF2" w:rsidRPr="003E5366">
        <w:rPr>
          <w:bCs/>
          <w:spacing w:val="2"/>
          <w:szCs w:val="28"/>
        </w:rPr>
        <w:fldChar w:fldCharType="separate"/>
      </w:r>
      <w:r w:rsidR="002A7EF2" w:rsidRPr="003E5366">
        <w:rPr>
          <w:bCs/>
          <w:noProof/>
          <w:spacing w:val="2"/>
          <w:szCs w:val="28"/>
        </w:rPr>
        <w:t>[13</w:t>
      </w:r>
      <w:r w:rsidR="006F52A3" w:rsidRPr="003E5366">
        <w:rPr>
          <w:bCs/>
          <w:noProof/>
          <w:spacing w:val="2"/>
          <w:szCs w:val="28"/>
        </w:rPr>
        <w:t xml:space="preserve">, </w:t>
      </w:r>
      <w:r w:rsidR="006F52A3" w:rsidRPr="003E5366">
        <w:rPr>
          <w:bCs/>
          <w:noProof/>
          <w:spacing w:val="2"/>
          <w:szCs w:val="28"/>
          <w:lang w:val="en-US"/>
        </w:rPr>
        <w:t>c</w:t>
      </w:r>
      <w:r w:rsidR="006F52A3" w:rsidRPr="003E5366">
        <w:rPr>
          <w:bCs/>
          <w:noProof/>
          <w:spacing w:val="2"/>
          <w:szCs w:val="28"/>
        </w:rPr>
        <w:t>.</w:t>
      </w:r>
      <w:r w:rsidR="006F52A3" w:rsidRPr="003E5366">
        <w:rPr>
          <w:bCs/>
          <w:noProof/>
          <w:spacing w:val="2"/>
          <w:szCs w:val="28"/>
          <w:lang w:val="en-US"/>
        </w:rPr>
        <w:t> </w:t>
      </w:r>
      <w:r w:rsidR="006F52A3" w:rsidRPr="003E5366">
        <w:rPr>
          <w:bCs/>
          <w:noProof/>
          <w:spacing w:val="2"/>
          <w:szCs w:val="28"/>
        </w:rPr>
        <w:t>222-224</w:t>
      </w:r>
      <w:r w:rsidR="002A7EF2" w:rsidRPr="003E5366">
        <w:rPr>
          <w:bCs/>
          <w:noProof/>
          <w:spacing w:val="2"/>
          <w:szCs w:val="28"/>
        </w:rPr>
        <w:t>]</w:t>
      </w:r>
      <w:r w:rsidR="002A7EF2" w:rsidRPr="003E5366">
        <w:rPr>
          <w:bCs/>
          <w:spacing w:val="2"/>
          <w:szCs w:val="28"/>
        </w:rPr>
        <w:fldChar w:fldCharType="end"/>
      </w:r>
      <w:r w:rsidRPr="003E5366">
        <w:rPr>
          <w:bCs/>
          <w:spacing w:val="2"/>
          <w:szCs w:val="28"/>
        </w:rPr>
        <w:t>.</w:t>
      </w:r>
    </w:p>
    <w:p w14:paraId="30D7C018" w14:textId="4C0A8DB2" w:rsidR="00376F80" w:rsidRPr="003E5366" w:rsidRDefault="00376F80" w:rsidP="00890605">
      <w:pPr>
        <w:spacing w:after="0" w:line="240" w:lineRule="auto"/>
        <w:ind w:firstLine="709"/>
        <w:jc w:val="both"/>
        <w:rPr>
          <w:rFonts w:eastAsia="Times New Roman"/>
          <w:spacing w:val="2"/>
          <w:szCs w:val="28"/>
          <w:lang w:eastAsia="ru-RU"/>
        </w:rPr>
      </w:pPr>
      <w:r w:rsidRPr="003E5366">
        <w:rPr>
          <w:bCs/>
          <w:spacing w:val="2"/>
          <w:szCs w:val="28"/>
        </w:rPr>
        <w:t>Статистиче</w:t>
      </w:r>
      <w:r w:rsidR="005F4745" w:rsidRPr="003E5366">
        <w:rPr>
          <w:bCs/>
          <w:spacing w:val="2"/>
          <w:szCs w:val="28"/>
        </w:rPr>
        <w:t>с</w:t>
      </w:r>
      <w:r w:rsidRPr="003E5366">
        <w:rPr>
          <w:bCs/>
          <w:spacing w:val="2"/>
          <w:szCs w:val="28"/>
        </w:rPr>
        <w:t>кий анализ полученных в ходе исследования данных продемонстрировал</w:t>
      </w:r>
      <w:r w:rsidR="006B246C" w:rsidRPr="003E5366">
        <w:rPr>
          <w:bCs/>
          <w:spacing w:val="2"/>
          <w:szCs w:val="28"/>
        </w:rPr>
        <w:t xml:space="preserve"> достоверно </w:t>
      </w:r>
      <w:r w:rsidR="006B246C" w:rsidRPr="003E5366">
        <w:rPr>
          <w:rFonts w:eastAsia="Times New Roman"/>
          <w:spacing w:val="2"/>
          <w:szCs w:val="28"/>
          <w:lang w:eastAsia="ru-RU"/>
        </w:rPr>
        <w:t>сопоставимые параметры течения интраоперационного и раннего послеоперационного периода лечения в обеих группах. Сравнение проведено по таким параметрам как: длительность операции, вид анестезиологического пособия, объем интраоперационной кровопотери, длительность пребывания пациентов в отделении интенсивной терапии, длительность температурной реакции пациентов в послеоперационном периоде, длительность пребывания пациентов в стационаре после операции, госпитальная летальность.</w:t>
      </w:r>
    </w:p>
    <w:p w14:paraId="0241B929" w14:textId="133734F0" w:rsidR="00C35350" w:rsidRPr="003E5366" w:rsidRDefault="006B246C" w:rsidP="00890605">
      <w:pPr>
        <w:autoSpaceDE w:val="0"/>
        <w:autoSpaceDN w:val="0"/>
        <w:adjustRightInd w:val="0"/>
        <w:spacing w:after="0" w:line="240" w:lineRule="auto"/>
        <w:ind w:firstLine="709"/>
        <w:jc w:val="both"/>
        <w:rPr>
          <w:rFonts w:eastAsia="Calibri"/>
          <w:spacing w:val="2"/>
          <w:szCs w:val="28"/>
        </w:rPr>
      </w:pPr>
      <w:r w:rsidRPr="003E5366">
        <w:rPr>
          <w:rFonts w:eastAsia="Times New Roman"/>
          <w:spacing w:val="2"/>
          <w:szCs w:val="28"/>
          <w:lang w:eastAsia="ru-RU"/>
        </w:rPr>
        <w:t xml:space="preserve">Анализ частоты развития </w:t>
      </w:r>
      <w:r w:rsidR="0023264A" w:rsidRPr="003E5366">
        <w:rPr>
          <w:rFonts w:eastAsia="Times New Roman"/>
          <w:spacing w:val="2"/>
          <w:szCs w:val="28"/>
          <w:lang w:eastAsia="ru-RU"/>
        </w:rPr>
        <w:t xml:space="preserve">эндоподтеканий </w:t>
      </w:r>
      <w:r w:rsidR="0023264A" w:rsidRPr="003E5366">
        <w:rPr>
          <w:rFonts w:eastAsia="Times New Roman"/>
          <w:spacing w:val="2"/>
          <w:szCs w:val="28"/>
          <w:lang w:val="en-US" w:eastAsia="ru-RU"/>
        </w:rPr>
        <w:t>II</w:t>
      </w:r>
      <w:r w:rsidR="0023264A" w:rsidRPr="003E5366">
        <w:rPr>
          <w:rFonts w:eastAsia="Times New Roman"/>
          <w:spacing w:val="2"/>
          <w:szCs w:val="28"/>
          <w:lang w:eastAsia="ru-RU"/>
        </w:rPr>
        <w:t xml:space="preserve"> типа и/или постэмболизационного синдрома</w:t>
      </w:r>
      <w:r w:rsidRPr="003E5366">
        <w:rPr>
          <w:rFonts w:eastAsia="Times New Roman"/>
          <w:spacing w:val="2"/>
          <w:szCs w:val="28"/>
          <w:lang w:eastAsia="ru-RU"/>
        </w:rPr>
        <w:t xml:space="preserve"> продемонстрировал</w:t>
      </w:r>
      <w:r w:rsidR="0023264A" w:rsidRPr="003E5366">
        <w:rPr>
          <w:rFonts w:eastAsia="Times New Roman"/>
          <w:spacing w:val="2"/>
          <w:szCs w:val="28"/>
          <w:lang w:eastAsia="ru-RU"/>
        </w:rPr>
        <w:t>,</w:t>
      </w:r>
      <w:r w:rsidRPr="003E5366">
        <w:rPr>
          <w:rFonts w:eastAsia="Times New Roman"/>
          <w:spacing w:val="2"/>
          <w:szCs w:val="28"/>
          <w:lang w:eastAsia="ru-RU"/>
        </w:rPr>
        <w:t xml:space="preserve"> что </w:t>
      </w:r>
      <w:r w:rsidR="00C35350" w:rsidRPr="003E5366">
        <w:rPr>
          <w:rFonts w:eastAsia="Calibri"/>
          <w:spacing w:val="2"/>
          <w:szCs w:val="28"/>
        </w:rPr>
        <w:t xml:space="preserve">относительный риск для развившихся осложнений </w:t>
      </w:r>
      <w:r w:rsidR="00C35350" w:rsidRPr="003E5366">
        <w:rPr>
          <w:spacing w:val="2"/>
          <w:szCs w:val="28"/>
        </w:rPr>
        <w:t xml:space="preserve">оказался равен </w:t>
      </w:r>
      <w:r w:rsidR="00C35350" w:rsidRPr="003E5366">
        <w:rPr>
          <w:rFonts w:eastAsia="Calibri"/>
          <w:spacing w:val="2"/>
          <w:szCs w:val="28"/>
        </w:rPr>
        <w:t xml:space="preserve">‒ </w:t>
      </w:r>
      <w:r w:rsidR="0023264A" w:rsidRPr="003E5366">
        <w:rPr>
          <w:rFonts w:eastAsia="Calibri"/>
          <w:spacing w:val="2"/>
          <w:szCs w:val="28"/>
        </w:rPr>
        <w:t>0,189 (95% ДИ: 0,046-0,773) (</w:t>
      </w:r>
      <w:r w:rsidR="0023264A" w:rsidRPr="003E5366">
        <w:rPr>
          <w:rFonts w:eastAsia="Calibri"/>
          <w:spacing w:val="2"/>
          <w:szCs w:val="28"/>
          <w:lang w:val="en-US"/>
        </w:rPr>
        <w:t>p</w:t>
      </w:r>
      <w:r w:rsidR="0023264A" w:rsidRPr="003E5366">
        <w:rPr>
          <w:rFonts w:eastAsia="Calibri"/>
          <w:spacing w:val="2"/>
          <w:szCs w:val="28"/>
        </w:rPr>
        <w:t>=0,02)</w:t>
      </w:r>
      <w:r w:rsidR="00C35350" w:rsidRPr="003E5366">
        <w:rPr>
          <w:rFonts w:eastAsia="Calibri"/>
          <w:spacing w:val="2"/>
          <w:szCs w:val="28"/>
        </w:rPr>
        <w:t xml:space="preserve">, </w:t>
      </w:r>
      <w:r w:rsidR="00B42E6E" w:rsidRPr="003E5366">
        <w:rPr>
          <w:rFonts w:eastAsia="Calibri"/>
          <w:spacing w:val="2"/>
          <w:szCs w:val="28"/>
        </w:rPr>
        <w:t>следовательно,</w:t>
      </w:r>
      <w:r w:rsidR="00C35350" w:rsidRPr="003E5366">
        <w:rPr>
          <w:rFonts w:eastAsia="Calibri"/>
          <w:spacing w:val="2"/>
          <w:szCs w:val="28"/>
        </w:rPr>
        <w:t xml:space="preserve"> применение нового вида операции уменьшает риск развития </w:t>
      </w:r>
      <w:r w:rsidR="0023264A" w:rsidRPr="003E5366">
        <w:rPr>
          <w:rFonts w:eastAsia="Calibri"/>
          <w:spacing w:val="2"/>
          <w:szCs w:val="28"/>
        </w:rPr>
        <w:t>данных</w:t>
      </w:r>
      <w:r w:rsidR="00C35350" w:rsidRPr="003E5366">
        <w:rPr>
          <w:rFonts w:eastAsia="Calibri"/>
          <w:spacing w:val="2"/>
          <w:szCs w:val="28"/>
        </w:rPr>
        <w:t xml:space="preserve"> осложнений в 5,3 раза или на 84%. </w:t>
      </w:r>
    </w:p>
    <w:p w14:paraId="56D1C0DC" w14:textId="64DC000B" w:rsidR="006B246C" w:rsidRPr="003E5366" w:rsidRDefault="00C35350" w:rsidP="00890605">
      <w:pPr>
        <w:autoSpaceDE w:val="0"/>
        <w:autoSpaceDN w:val="0"/>
        <w:adjustRightInd w:val="0"/>
        <w:spacing w:after="0" w:line="240" w:lineRule="auto"/>
        <w:ind w:firstLine="709"/>
        <w:jc w:val="both"/>
        <w:rPr>
          <w:spacing w:val="2"/>
          <w:szCs w:val="28"/>
        </w:rPr>
      </w:pPr>
      <w:r w:rsidRPr="003E5366">
        <w:rPr>
          <w:spacing w:val="2"/>
          <w:szCs w:val="28"/>
        </w:rPr>
        <w:t>Показатель Number needed to treat (</w:t>
      </w:r>
      <w:r w:rsidRPr="003E5366">
        <w:rPr>
          <w:spacing w:val="2"/>
          <w:szCs w:val="28"/>
          <w:lang w:val="en-US"/>
        </w:rPr>
        <w:t>NNT</w:t>
      </w:r>
      <w:r w:rsidRPr="003E5366">
        <w:rPr>
          <w:spacing w:val="2"/>
          <w:szCs w:val="28"/>
        </w:rPr>
        <w:t xml:space="preserve">) для развития </w:t>
      </w:r>
      <w:r w:rsidR="0023264A" w:rsidRPr="003E5366">
        <w:rPr>
          <w:rFonts w:eastAsia="Times New Roman"/>
          <w:spacing w:val="2"/>
          <w:szCs w:val="28"/>
          <w:lang w:eastAsia="ru-RU"/>
        </w:rPr>
        <w:t xml:space="preserve">эндоподтеканий </w:t>
      </w:r>
      <w:r w:rsidR="0023264A" w:rsidRPr="003E5366">
        <w:rPr>
          <w:rFonts w:eastAsia="Times New Roman"/>
          <w:spacing w:val="2"/>
          <w:szCs w:val="28"/>
          <w:lang w:val="en-US" w:eastAsia="ru-RU"/>
        </w:rPr>
        <w:t>II</w:t>
      </w:r>
      <w:r w:rsidR="0023264A" w:rsidRPr="003E5366">
        <w:rPr>
          <w:rFonts w:eastAsia="Times New Roman"/>
          <w:spacing w:val="2"/>
          <w:szCs w:val="28"/>
          <w:lang w:eastAsia="ru-RU"/>
        </w:rPr>
        <w:t xml:space="preserve"> типа и/или постэмболизационного синдрома,</w:t>
      </w:r>
      <w:r w:rsidR="0023264A" w:rsidRPr="003E5366">
        <w:rPr>
          <w:spacing w:val="2"/>
          <w:szCs w:val="28"/>
        </w:rPr>
        <w:t xml:space="preserve"> </w:t>
      </w:r>
      <w:r w:rsidRPr="003E5366">
        <w:rPr>
          <w:spacing w:val="2"/>
          <w:szCs w:val="28"/>
        </w:rPr>
        <w:t>зафиксированных в ходе исследования за первый год</w:t>
      </w:r>
      <w:r w:rsidR="0023264A" w:rsidRPr="003E5366">
        <w:rPr>
          <w:spacing w:val="2"/>
          <w:szCs w:val="28"/>
        </w:rPr>
        <w:t>,</w:t>
      </w:r>
      <w:r w:rsidRPr="003E5366">
        <w:rPr>
          <w:spacing w:val="2"/>
          <w:szCs w:val="28"/>
        </w:rPr>
        <w:t xml:space="preserve"> составил 3,137 (95% ДИ: 1,898-9,043). Это означает, что примерно у каждого четвертого пациента удастся предотвратить развитие данных осложнений при использовании предложенного способа.</w:t>
      </w:r>
    </w:p>
    <w:p w14:paraId="33C5E71C" w14:textId="34209F04" w:rsidR="007E5263" w:rsidRPr="003E5366" w:rsidRDefault="007E5263" w:rsidP="007E5263">
      <w:pPr>
        <w:autoSpaceDE w:val="0"/>
        <w:autoSpaceDN w:val="0"/>
        <w:adjustRightInd w:val="0"/>
        <w:spacing w:after="0" w:line="240" w:lineRule="auto"/>
        <w:ind w:firstLine="709"/>
        <w:jc w:val="both"/>
        <w:rPr>
          <w:rFonts w:eastAsia="Times New Roman"/>
          <w:spacing w:val="2"/>
          <w:lang w:eastAsia="ru-RU"/>
        </w:rPr>
      </w:pPr>
      <w:r w:rsidRPr="003E5366">
        <w:rPr>
          <w:rFonts w:eastAsia="Times New Roman"/>
          <w:spacing w:val="2"/>
          <w:lang w:eastAsia="ru-RU"/>
        </w:rPr>
        <w:t xml:space="preserve">В результате литературного поиска глубиной 15 лет на предмет наличия публикаций по схожей с нашим исследованием тематике найдено сообщение Per Kjellin et al. [11]. Статья опубликована в 2019 году и посвящена ретроспективному анализу результатов лечения 17 пациентов с аневризмой инфраренальной аорты и общих подвздошных артерий в условиях Helsingborg University hospital, Швеция. Всем </w:t>
      </w:r>
      <w:r w:rsidR="006B114A" w:rsidRPr="003E5366">
        <w:rPr>
          <w:rFonts w:eastAsia="Times New Roman"/>
          <w:spacing w:val="2"/>
          <w:lang w:eastAsia="ru-RU"/>
        </w:rPr>
        <w:t>пациентам</w:t>
      </w:r>
      <w:r w:rsidRPr="003E5366">
        <w:rPr>
          <w:rFonts w:eastAsia="Times New Roman"/>
          <w:spacing w:val="2"/>
          <w:lang w:eastAsia="ru-RU"/>
        </w:rPr>
        <w:t xml:space="preserve"> группы исследования было выполнено эндоваскулярное протезирование инфраренальной аорты с интраоперационной эмболизацией ВПА жидким эмболизирующим веществом Onyx</w:t>
      </w:r>
      <w:r w:rsidRPr="006B114A">
        <w:rPr>
          <w:rFonts w:eastAsia="Times New Roman"/>
          <w:spacing w:val="2"/>
          <w:vertAlign w:val="superscript"/>
          <w:lang w:eastAsia="ru-RU"/>
        </w:rPr>
        <w:t>TM</w:t>
      </w:r>
      <w:r w:rsidRPr="003E5366">
        <w:rPr>
          <w:rFonts w:eastAsia="Times New Roman"/>
          <w:spacing w:val="2"/>
          <w:lang w:eastAsia="ru-RU"/>
        </w:rPr>
        <w:t xml:space="preserve"> на основе кополимера этиленвинилового спирта. Исследование было профинансировано компанией-производителем жидких эмболизирующих систем. Максимальный срок наблюдения в исследовании составил 12 месяцев. Эмболизация ВПА выполнялась по методике отличной от предложенной в ходе нашего исследования, заключающейся в неселективном размещении диагностического катетера в просвете общей подвздошной артерии на стороне поражения. После установки эндоваскулярного протеза коллеги вводили жидкий эмболизат в просвет общей подвздошной артерии до его заполнения и окклюзии устья ВПА. Это требовало большего объема эмболизирующего вещества (3,0 – 4,5 мл) и в ряде случаев осложнялось нецелевой дистальной эмболизацией ветвей ВПА первого порядка. Как сообщают авторы публикации, нецелевая эмболизация не сопровождалась проявлениями высокой перемежающей хромоты, эректильной дисфункцией у мужчин, </w:t>
      </w:r>
      <w:r w:rsidR="00565667" w:rsidRPr="003E5366">
        <w:rPr>
          <w:rFonts w:eastAsia="Times New Roman"/>
          <w:spacing w:val="2"/>
          <w:lang w:eastAsia="ru-RU"/>
        </w:rPr>
        <w:t>что, по-видимому,</w:t>
      </w:r>
      <w:r w:rsidRPr="003E5366">
        <w:rPr>
          <w:rFonts w:eastAsia="Times New Roman"/>
          <w:spacing w:val="2"/>
          <w:lang w:eastAsia="ru-RU"/>
        </w:rPr>
        <w:t xml:space="preserve"> было обусловлено наличием хорошего коллатерального </w:t>
      </w:r>
      <w:r w:rsidR="006B114A" w:rsidRPr="003E5366">
        <w:rPr>
          <w:rFonts w:eastAsia="Times New Roman"/>
          <w:spacing w:val="2"/>
          <w:lang w:eastAsia="ru-RU"/>
        </w:rPr>
        <w:t>кровотока</w:t>
      </w:r>
      <w:r w:rsidRPr="003E5366">
        <w:rPr>
          <w:rFonts w:eastAsia="Times New Roman"/>
          <w:spacing w:val="2"/>
          <w:lang w:eastAsia="ru-RU"/>
        </w:rPr>
        <w:t xml:space="preserve"> в бассейне дистальных ветвей ВПА. Технический успех окклюзии ВПА был достигнут во всех 17 случаях. На контрольном КТ с контрастированием через 1 месяц после операции эндоликов, связанных с эмболизацией ВПА выявлено не было. Спустя год после вмешательства было зарегистрировано 2 случая эндоликов II типа, ни один из которых не был связан с ВПА, эмболизированной с помощью жидких эмболизирующих систем. Исследователи отмечают, что предложенная ими техника проста в исполнении и может быть использована в экстренных ситуациях. Описанное исследование ограничено коротким временем наблюдения (12 месяцев), отсутствием сравнительного анализа между предложенным способом и рутинно применяемыми методиками с использованием металлических спиралей и окклюдеров.</w:t>
      </w:r>
    </w:p>
    <w:p w14:paraId="4A3FEF11" w14:textId="77777777" w:rsidR="007E5263" w:rsidRPr="003E5366" w:rsidRDefault="007E5263" w:rsidP="007E5263">
      <w:pPr>
        <w:autoSpaceDE w:val="0"/>
        <w:autoSpaceDN w:val="0"/>
        <w:adjustRightInd w:val="0"/>
        <w:spacing w:after="0" w:line="240" w:lineRule="auto"/>
        <w:ind w:firstLine="709"/>
        <w:jc w:val="both"/>
        <w:rPr>
          <w:rFonts w:eastAsia="Times New Roman"/>
          <w:spacing w:val="2"/>
          <w:lang w:eastAsia="ru-RU"/>
        </w:rPr>
      </w:pPr>
      <w:r w:rsidRPr="003E5366">
        <w:rPr>
          <w:rFonts w:eastAsia="Times New Roman"/>
          <w:spacing w:val="2"/>
          <w:lang w:eastAsia="ru-RU"/>
        </w:rPr>
        <w:t>Представленное исследование демонстрирует результаты, сопоставимые с полученными нами в ходе собственного исследования.</w:t>
      </w:r>
    </w:p>
    <w:p w14:paraId="11C34D79" w14:textId="3EA6FBF2" w:rsidR="007E5263" w:rsidRPr="003E5366" w:rsidRDefault="007E5263" w:rsidP="007E5263">
      <w:pPr>
        <w:autoSpaceDE w:val="0"/>
        <w:autoSpaceDN w:val="0"/>
        <w:adjustRightInd w:val="0"/>
        <w:spacing w:after="0" w:line="240" w:lineRule="auto"/>
        <w:ind w:firstLine="709"/>
        <w:jc w:val="both"/>
        <w:rPr>
          <w:rFonts w:eastAsia="Times New Roman"/>
          <w:spacing w:val="2"/>
          <w:lang w:eastAsia="ru-RU"/>
        </w:rPr>
      </w:pPr>
      <w:r w:rsidRPr="003E5366">
        <w:rPr>
          <w:rFonts w:eastAsia="Times New Roman"/>
          <w:spacing w:val="2"/>
          <w:lang w:eastAsia="ru-RU"/>
        </w:rPr>
        <w:t>Использование жидких субстанций для эмболизации как артериального, так и венозного русла распространено достаточно широко в практике интервенционной радиологии и применяется в основном для острой окклюзии церебральных мальформаций, микрофистулярных форм АВМ, варикозно</w:t>
      </w:r>
      <w:r w:rsidR="006B114A">
        <w:rPr>
          <w:rFonts w:eastAsia="Times New Roman"/>
          <w:spacing w:val="2"/>
          <w:lang w:eastAsia="ru-RU"/>
        </w:rPr>
        <w:t>-</w:t>
      </w:r>
      <w:r w:rsidRPr="003E5366">
        <w:rPr>
          <w:rFonts w:eastAsia="Times New Roman"/>
          <w:spacing w:val="2"/>
          <w:lang w:eastAsia="ru-RU"/>
        </w:rPr>
        <w:t xml:space="preserve"> расширенных вен малого таза у женщин и т.д. Основным фактором, ограничивающим применение данного материала для окклюзии крупных артериальных стволов стал высокий риск миграции материала в дистальное артериальное русло на высокопоточном артериальном кровотоке с развитием различной по степени выраженности ишемии тканей вплоть до формирования ишемических некрозов. Такой риск обусловлен механизмом полимеризации этиленвинилового спирта в просвете артерии при контакте с кровью, который требует времени. Соблюдение рекомендаций по скорости введения эмболизата (не более 0,3 мл в минуту) не гарантирует срыва формирующегося на кончике катетера эмбола и миграцию его в дистальные ветви окклюзируемой артерии. Именно поэтому техника, описанная в вышеизложенной статье и ее модификация, внедренная в ходе нашего исследования, заключающаяся в инъекции эмболизирующего вещества «под графт», на значительной редукции артериального притока в просвете подвздошных артерий, сделала возможным использование кополимера этиленвинилового спирта для надежной окклюзии приустьевого сегмента ВПА и сохранения </w:t>
      </w:r>
      <w:r w:rsidR="006B114A" w:rsidRPr="003E5366">
        <w:rPr>
          <w:rFonts w:eastAsia="Times New Roman"/>
          <w:spacing w:val="2"/>
          <w:lang w:eastAsia="ru-RU"/>
        </w:rPr>
        <w:t>кровотока</w:t>
      </w:r>
      <w:r w:rsidRPr="003E5366">
        <w:rPr>
          <w:rFonts w:eastAsia="Times New Roman"/>
          <w:spacing w:val="2"/>
          <w:lang w:eastAsia="ru-RU"/>
        </w:rPr>
        <w:t xml:space="preserve"> в дистальном артериальном русле. </w:t>
      </w:r>
    </w:p>
    <w:p w14:paraId="7CB3367D" w14:textId="26ED0658" w:rsidR="007E5263" w:rsidRPr="003E5366" w:rsidRDefault="007E5263" w:rsidP="007E5263">
      <w:pPr>
        <w:autoSpaceDE w:val="0"/>
        <w:autoSpaceDN w:val="0"/>
        <w:adjustRightInd w:val="0"/>
        <w:spacing w:after="0" w:line="240" w:lineRule="auto"/>
        <w:ind w:firstLine="709"/>
        <w:jc w:val="both"/>
        <w:rPr>
          <w:rFonts w:eastAsia="Times New Roman"/>
          <w:spacing w:val="2"/>
          <w:lang w:eastAsia="ru-RU"/>
        </w:rPr>
      </w:pPr>
      <w:r w:rsidRPr="003E5366">
        <w:rPr>
          <w:rFonts w:eastAsia="Times New Roman"/>
          <w:spacing w:val="2"/>
          <w:lang w:eastAsia="ru-RU"/>
        </w:rPr>
        <w:t xml:space="preserve">При этом также необходимо </w:t>
      </w:r>
      <w:r w:rsidR="00565667" w:rsidRPr="003E5366">
        <w:rPr>
          <w:rFonts w:eastAsia="Times New Roman"/>
          <w:spacing w:val="2"/>
          <w:lang w:eastAsia="ru-RU"/>
        </w:rPr>
        <w:t>отметить,</w:t>
      </w:r>
      <w:r w:rsidRPr="003E5366">
        <w:rPr>
          <w:rFonts w:eastAsia="Times New Roman"/>
          <w:spacing w:val="2"/>
          <w:lang w:eastAsia="ru-RU"/>
        </w:rPr>
        <w:t xml:space="preserve"> что способ, предложенный Kjellin et al., согласно полученным авторами выводам, является простым в использовании и не требует дополнительных затрат по времени в ходе операции, что безусловно делает его применимым в ходе экстренных процедур, все же не позволяет создать значительную редукцию кровотока в просвете подвздошных артерий ввиду использования диагностического катетера для введения эмболизирующего </w:t>
      </w:r>
      <w:r w:rsidR="006B114A" w:rsidRPr="003E5366">
        <w:rPr>
          <w:rFonts w:eastAsia="Times New Roman"/>
          <w:spacing w:val="2"/>
          <w:lang w:eastAsia="ru-RU"/>
        </w:rPr>
        <w:t>материала</w:t>
      </w:r>
      <w:r w:rsidRPr="003E5366">
        <w:rPr>
          <w:rFonts w:eastAsia="Times New Roman"/>
          <w:spacing w:val="2"/>
          <w:lang w:eastAsia="ru-RU"/>
        </w:rPr>
        <w:t>. Такой катетер имеет как правило наружный диаметр 5 или 6 French, и его размещение между артериальной стенкой и браншей эндоваскулярного протеза вызывает деформацию последней и значительно снижает герметичность конструкции. По всей видимости именно этот факт обусловил миграцию эмболизата в дистальное русло ВПА у двух пациентов исследуемой коллегами группы. В свете вышеизложенного, считаем, что применение микрокатетерных техник и селективной катетеризации устья ВПА, предложенных нами в ходе данного исследования, позволяет минимизировать риски нецелевой эмболизации и обеспечивает более контролируемое введение жидкого эмболизирующего вещества в просвет артерии.</w:t>
      </w:r>
    </w:p>
    <w:p w14:paraId="491F0AC4" w14:textId="277615BC" w:rsidR="00B2189E" w:rsidRPr="003E5366" w:rsidRDefault="006B246C" w:rsidP="00890605">
      <w:pPr>
        <w:autoSpaceDE w:val="0"/>
        <w:autoSpaceDN w:val="0"/>
        <w:adjustRightInd w:val="0"/>
        <w:spacing w:after="0" w:line="240" w:lineRule="auto"/>
        <w:ind w:firstLine="709"/>
        <w:jc w:val="both"/>
        <w:rPr>
          <w:spacing w:val="2"/>
          <w:szCs w:val="28"/>
        </w:rPr>
      </w:pPr>
      <w:r w:rsidRPr="003E5366">
        <w:rPr>
          <w:rFonts w:eastAsia="Times New Roman"/>
          <w:spacing w:val="2"/>
          <w:lang w:eastAsia="ru-RU"/>
        </w:rPr>
        <w:t>Таким образом, о</w:t>
      </w:r>
      <w:r w:rsidR="001B1282" w:rsidRPr="003E5366">
        <w:rPr>
          <w:rFonts w:eastAsia="Times New Roman"/>
          <w:spacing w:val="2"/>
          <w:lang w:eastAsia="ru-RU"/>
        </w:rPr>
        <w:t>пыт применения разработанного оригинального способа интраоперационной эмболизации внутренних подвздошных артерий после эндоваскулярного протезирования аневризм брюшной аорты показывает снижение количества этапных интервенций у больных, перенесших эндоваскулярное протезирование аневризмы брюшной аорты</w:t>
      </w:r>
      <w:r w:rsidRPr="003E5366">
        <w:rPr>
          <w:rFonts w:eastAsia="Times New Roman"/>
          <w:spacing w:val="2"/>
          <w:lang w:eastAsia="ru-RU"/>
        </w:rPr>
        <w:t xml:space="preserve"> через снижение количества осложнений</w:t>
      </w:r>
      <w:r w:rsidR="001B1282" w:rsidRPr="003E5366">
        <w:rPr>
          <w:rFonts w:eastAsia="Times New Roman"/>
          <w:spacing w:val="2"/>
          <w:lang w:eastAsia="ru-RU"/>
        </w:rPr>
        <w:t xml:space="preserve"> в виде ретроградных эндоподтеканий. </w:t>
      </w:r>
      <w:r w:rsidR="00773302" w:rsidRPr="003E5366">
        <w:rPr>
          <w:rFonts w:eastAsia="Times New Roman"/>
          <w:spacing w:val="2"/>
          <w:lang w:eastAsia="ru-RU"/>
        </w:rPr>
        <w:t>П</w:t>
      </w:r>
      <w:r w:rsidR="001B1282" w:rsidRPr="003E5366">
        <w:rPr>
          <w:rFonts w:eastAsia="Times New Roman"/>
          <w:spacing w:val="2"/>
          <w:lang w:eastAsia="ru-RU"/>
        </w:rPr>
        <w:t xml:space="preserve">редложенный способ </w:t>
      </w:r>
      <w:r w:rsidR="00773302" w:rsidRPr="003E5366">
        <w:rPr>
          <w:rFonts w:eastAsia="Times New Roman"/>
          <w:spacing w:val="2"/>
          <w:lang w:eastAsia="ru-RU"/>
        </w:rPr>
        <w:t xml:space="preserve">позволяет </w:t>
      </w:r>
      <w:r w:rsidR="001B1282" w:rsidRPr="003E5366">
        <w:rPr>
          <w:rFonts w:eastAsia="Times New Roman"/>
          <w:spacing w:val="2"/>
          <w:lang w:eastAsia="ru-RU"/>
        </w:rPr>
        <w:t>улучш</w:t>
      </w:r>
      <w:r w:rsidR="00773302" w:rsidRPr="003E5366">
        <w:rPr>
          <w:rFonts w:eastAsia="Times New Roman"/>
          <w:spacing w:val="2"/>
          <w:lang w:eastAsia="ru-RU"/>
        </w:rPr>
        <w:t>ить</w:t>
      </w:r>
      <w:r w:rsidR="001B1282" w:rsidRPr="003E5366">
        <w:rPr>
          <w:rFonts w:eastAsia="Times New Roman"/>
          <w:spacing w:val="2"/>
          <w:lang w:eastAsia="ru-RU"/>
        </w:rPr>
        <w:t xml:space="preserve"> результаты</w:t>
      </w:r>
      <w:r w:rsidR="00773302" w:rsidRPr="003E5366">
        <w:rPr>
          <w:rFonts w:eastAsia="Times New Roman"/>
          <w:spacing w:val="2"/>
          <w:lang w:eastAsia="ru-RU"/>
        </w:rPr>
        <w:t xml:space="preserve"> </w:t>
      </w:r>
      <w:r w:rsidR="001B1282" w:rsidRPr="003E5366">
        <w:rPr>
          <w:rFonts w:eastAsia="Times New Roman"/>
          <w:spacing w:val="2"/>
          <w:lang w:eastAsia="ru-RU"/>
        </w:rPr>
        <w:t>и прогноз заболевания у больных, перенесших реконструктивное оперативное вмешательство по поводу аневризмы брюшной аорты.</w:t>
      </w:r>
    </w:p>
    <w:p w14:paraId="4D42EB6F" w14:textId="71CA4F25" w:rsidR="00B2189E" w:rsidRPr="003E5366" w:rsidRDefault="00890605" w:rsidP="00890605">
      <w:pPr>
        <w:spacing w:after="0" w:line="240" w:lineRule="auto"/>
        <w:ind w:firstLine="709"/>
        <w:jc w:val="both"/>
        <w:rPr>
          <w:b/>
          <w:spacing w:val="2"/>
          <w:szCs w:val="28"/>
        </w:rPr>
      </w:pPr>
      <w:r w:rsidRPr="003E5366">
        <w:rPr>
          <w:spacing w:val="2"/>
          <w:szCs w:val="28"/>
        </w:rPr>
        <w:t>На основании проведенного исследования сделаны следующие</w:t>
      </w:r>
      <w:r w:rsidRPr="003E5366">
        <w:rPr>
          <w:b/>
          <w:spacing w:val="2"/>
          <w:szCs w:val="28"/>
        </w:rPr>
        <w:t xml:space="preserve"> выводы</w:t>
      </w:r>
      <w:r w:rsidR="006F52A3" w:rsidRPr="003E5366">
        <w:rPr>
          <w:b/>
          <w:spacing w:val="2"/>
          <w:szCs w:val="28"/>
        </w:rPr>
        <w:t>:</w:t>
      </w:r>
    </w:p>
    <w:p w14:paraId="283499D2" w14:textId="4BEACBB7" w:rsidR="0083538F" w:rsidRPr="003E5366" w:rsidRDefault="0083538F" w:rsidP="00065468">
      <w:pPr>
        <w:pStyle w:val="a3"/>
        <w:numPr>
          <w:ilvl w:val="0"/>
          <w:numId w:val="5"/>
        </w:numPr>
        <w:tabs>
          <w:tab w:val="left" w:pos="1134"/>
        </w:tabs>
        <w:spacing w:after="0" w:line="240" w:lineRule="auto"/>
        <w:ind w:left="0" w:firstLine="709"/>
        <w:jc w:val="both"/>
        <w:rPr>
          <w:b/>
          <w:spacing w:val="2"/>
          <w:szCs w:val="28"/>
          <w:lang w:val="kk-KZ"/>
        </w:rPr>
      </w:pPr>
      <w:r w:rsidRPr="003E5366">
        <w:rPr>
          <w:spacing w:val="2"/>
          <w:szCs w:val="28"/>
          <w:lang w:val="kk-KZ"/>
        </w:rPr>
        <w:t xml:space="preserve">Разработанный оригинальный способ эмболизации приустьевого сегмента ВПА с применением жидких танталсодержащих эмболизирующих систем на основе </w:t>
      </w:r>
      <w:r w:rsidRPr="003E5366">
        <w:rPr>
          <w:bCs/>
          <w:spacing w:val="2"/>
          <w:szCs w:val="28"/>
        </w:rPr>
        <w:t>кополимера этиленвинилового спирта позволяет значительно снизить количество послеоперационных ослож</w:t>
      </w:r>
      <w:r w:rsidR="005F4745" w:rsidRPr="003E5366">
        <w:rPr>
          <w:bCs/>
          <w:spacing w:val="2"/>
          <w:szCs w:val="28"/>
        </w:rPr>
        <w:t>н</w:t>
      </w:r>
      <w:r w:rsidRPr="003E5366">
        <w:rPr>
          <w:bCs/>
          <w:spacing w:val="2"/>
          <w:szCs w:val="28"/>
        </w:rPr>
        <w:t>ений в виде ретроградного эндоподтекания и постэмболизационного синдрома у пациентов после эндоваскулярного протезирования аневризм брюшного отдела аорты с вовлечением подвздошной артерии.</w:t>
      </w:r>
    </w:p>
    <w:p w14:paraId="34FC5674" w14:textId="4DA7AE96" w:rsidR="00104AD0" w:rsidRPr="003E5366" w:rsidRDefault="0083538F" w:rsidP="00065468">
      <w:pPr>
        <w:pStyle w:val="a3"/>
        <w:numPr>
          <w:ilvl w:val="0"/>
          <w:numId w:val="5"/>
        </w:numPr>
        <w:tabs>
          <w:tab w:val="left" w:pos="1134"/>
        </w:tabs>
        <w:autoSpaceDE w:val="0"/>
        <w:autoSpaceDN w:val="0"/>
        <w:adjustRightInd w:val="0"/>
        <w:spacing w:after="0" w:line="240" w:lineRule="auto"/>
        <w:ind w:left="0" w:firstLine="709"/>
        <w:jc w:val="both"/>
        <w:rPr>
          <w:rFonts w:eastAsia="Calibri"/>
          <w:spacing w:val="2"/>
          <w:szCs w:val="28"/>
        </w:rPr>
      </w:pPr>
      <w:r w:rsidRPr="003E5366">
        <w:rPr>
          <w:spacing w:val="2"/>
          <w:szCs w:val="28"/>
          <w:lang w:val="kk-KZ"/>
        </w:rPr>
        <w:t>Проведенный сравнительный анализ результатов применения оригинального способа эмболизации внутренних подвздошных артерий с испо</w:t>
      </w:r>
      <w:r w:rsidR="00571E88" w:rsidRPr="003E5366">
        <w:rPr>
          <w:spacing w:val="2"/>
          <w:szCs w:val="28"/>
          <w:lang w:val="kk-KZ"/>
        </w:rPr>
        <w:t xml:space="preserve">льзованием жидких эмболизирующих систем продемонстрировал снижение </w:t>
      </w:r>
      <w:r w:rsidR="000E6572" w:rsidRPr="003E5366">
        <w:rPr>
          <w:spacing w:val="2"/>
          <w:szCs w:val="28"/>
          <w:lang w:val="kk-KZ"/>
        </w:rPr>
        <w:t>относительного</w:t>
      </w:r>
      <w:r w:rsidR="00571E88" w:rsidRPr="003E5366">
        <w:rPr>
          <w:spacing w:val="2"/>
          <w:szCs w:val="28"/>
          <w:lang w:val="kk-KZ"/>
        </w:rPr>
        <w:t xml:space="preserve"> риска </w:t>
      </w:r>
      <w:r w:rsidR="000E6572" w:rsidRPr="003E5366">
        <w:rPr>
          <w:rFonts w:eastAsia="Calibri"/>
          <w:spacing w:val="2"/>
          <w:szCs w:val="28"/>
        </w:rPr>
        <w:t xml:space="preserve">в 5,3 раза или на 84%. </w:t>
      </w:r>
      <w:r w:rsidR="000E6572" w:rsidRPr="003E5366">
        <w:rPr>
          <w:spacing w:val="2"/>
          <w:szCs w:val="28"/>
          <w:lang w:val="kk-KZ"/>
        </w:rPr>
        <w:t>RR=</w:t>
      </w:r>
      <w:r w:rsidR="000E6572" w:rsidRPr="003E5366">
        <w:rPr>
          <w:rFonts w:eastAsia="Calibri"/>
          <w:spacing w:val="2"/>
          <w:szCs w:val="28"/>
        </w:rPr>
        <w:t xml:space="preserve">0,189 (95% ДИ: 0,046-0,773), </w:t>
      </w:r>
      <w:r w:rsidR="000E6572" w:rsidRPr="003E5366">
        <w:rPr>
          <w:rFonts w:eastAsia="Calibri"/>
          <w:spacing w:val="2"/>
          <w:szCs w:val="28"/>
          <w:lang w:val="en-US"/>
        </w:rPr>
        <w:t>p</w:t>
      </w:r>
      <w:r w:rsidR="000E6572" w:rsidRPr="003E5366">
        <w:rPr>
          <w:rFonts w:eastAsia="Calibri"/>
          <w:spacing w:val="2"/>
          <w:szCs w:val="28"/>
        </w:rPr>
        <w:t xml:space="preserve">=0,02. </w:t>
      </w:r>
      <w:r w:rsidR="000E6572" w:rsidRPr="003E5366">
        <w:rPr>
          <w:spacing w:val="2"/>
          <w:szCs w:val="28"/>
        </w:rPr>
        <w:t xml:space="preserve">Показатель </w:t>
      </w:r>
      <w:r w:rsidR="000E6572" w:rsidRPr="003E5366">
        <w:rPr>
          <w:spacing w:val="2"/>
          <w:szCs w:val="28"/>
          <w:lang w:val="en-US"/>
        </w:rPr>
        <w:t>NNT</w:t>
      </w:r>
      <w:r w:rsidR="000E6572" w:rsidRPr="003E5366">
        <w:rPr>
          <w:spacing w:val="2"/>
          <w:szCs w:val="28"/>
        </w:rPr>
        <w:t xml:space="preserve"> для развития в ходе исследования </w:t>
      </w:r>
      <w:r w:rsidR="00104AD0" w:rsidRPr="003E5366">
        <w:rPr>
          <w:spacing w:val="2"/>
          <w:szCs w:val="28"/>
        </w:rPr>
        <w:t xml:space="preserve">эндоподтеканий </w:t>
      </w:r>
      <w:r w:rsidR="00104AD0" w:rsidRPr="003E5366">
        <w:rPr>
          <w:spacing w:val="2"/>
          <w:szCs w:val="28"/>
          <w:lang w:val="en-US"/>
        </w:rPr>
        <w:t>II</w:t>
      </w:r>
      <w:r w:rsidR="00104AD0" w:rsidRPr="003E5366">
        <w:rPr>
          <w:spacing w:val="2"/>
          <w:szCs w:val="28"/>
        </w:rPr>
        <w:t xml:space="preserve"> типа и/или постэмболизационного синдрома</w:t>
      </w:r>
      <w:r w:rsidR="000E6572" w:rsidRPr="003E5366">
        <w:rPr>
          <w:spacing w:val="2"/>
          <w:szCs w:val="28"/>
        </w:rPr>
        <w:t xml:space="preserve"> за первый год составил 3,137 (95% ДИ: 1,898-9,043). Это означает, что примерно у каждого четвертого пациента удастся предотвратить развитие данных осложнений при использовании предложенного способа.</w:t>
      </w:r>
    </w:p>
    <w:p w14:paraId="4670E87C" w14:textId="000F5250" w:rsidR="00104AD0" w:rsidRPr="003E5366" w:rsidRDefault="00E0730D" w:rsidP="00065468">
      <w:pPr>
        <w:pStyle w:val="a3"/>
        <w:numPr>
          <w:ilvl w:val="0"/>
          <w:numId w:val="5"/>
        </w:numPr>
        <w:tabs>
          <w:tab w:val="left" w:pos="1134"/>
        </w:tabs>
        <w:autoSpaceDE w:val="0"/>
        <w:autoSpaceDN w:val="0"/>
        <w:adjustRightInd w:val="0"/>
        <w:spacing w:after="0" w:line="240" w:lineRule="auto"/>
        <w:ind w:left="0" w:firstLine="709"/>
        <w:jc w:val="both"/>
        <w:rPr>
          <w:rFonts w:eastAsia="Calibri"/>
          <w:spacing w:val="2"/>
          <w:szCs w:val="28"/>
        </w:rPr>
      </w:pPr>
      <w:r w:rsidRPr="003E5366">
        <w:rPr>
          <w:spacing w:val="2"/>
          <w:szCs w:val="28"/>
          <w:lang w:val="kk-KZ"/>
        </w:rPr>
        <w:t xml:space="preserve">Способ интраоперационной эмболизации с использованием кополимера этиленвинилового спирта и введением его в просвет ВПА после «накрытия» ее устья графтом позволяет выполнить надежную окклюзию ВПА максимально проксимально, что делает возможным сохранение дистального кровотока в ВПА и минимизирует риски ишемических явлений. Кроме того, кополимер, в ходе процесса полимеризации принимает форму внутреннего просвета эмболизируемой ВПА при тугом наполнении, что позволяет исключить риски развития «пристеночного» эндоподтекания </w:t>
      </w:r>
      <w:r w:rsidR="007744B8" w:rsidRPr="003E5366">
        <w:rPr>
          <w:spacing w:val="2"/>
          <w:szCs w:val="28"/>
        </w:rPr>
        <w:t>(p&lt;0,001)</w:t>
      </w:r>
      <w:r w:rsidR="002A7EF2" w:rsidRPr="003E5366">
        <w:rPr>
          <w:spacing w:val="2"/>
          <w:szCs w:val="28"/>
        </w:rPr>
        <w:t xml:space="preserve"> </w:t>
      </w:r>
      <w:r w:rsidR="002A7EF2" w:rsidRPr="003E5366">
        <w:rPr>
          <w:spacing w:val="2"/>
          <w:szCs w:val="28"/>
        </w:rPr>
        <w:fldChar w:fldCharType="begin" w:fldLock="1"/>
      </w:r>
      <w:r w:rsidR="002A7EF2" w:rsidRPr="003E5366">
        <w:rPr>
          <w:spacing w:val="2"/>
          <w:szCs w:val="28"/>
        </w:rPr>
        <w:instrText>ADDIN CSL_CITATION {"citationItems":[{"id":"ITEM-1","itemData":{"abstract":"Пути улучшения результатов эндоваскулярных реконструкций аневризм брюшной аорты","author":[{"dropping-particle":"","family":"Землянский В.В.","given":"","non-dropping-particle":"","parse-names":false,"suffix":""},{"dropping-particle":"","family":"Султаналиев Т.А.","given":"","non-dropping-particle":"","parse-names":false,"suffix":""},{"dropping-particle":"","family":"Даутов Т.Б.","given":"","non-dropping-particle":"","parse-names":false,"suffix":""},{"dropping-particle":"","family":"Сагандыков И.Н.","given":"","non-dropping-particle":"","parse-names":false,"suffix":""},{"dropping-particle":"","family":"Шакенов А.Д.","given":"","non-dropping-particle":"","parse-names":false,"suffix":""},{"dropping-particle":"","family":"Кожахметов С.К.","given":"","non-dropping-particle":"","parse-names":false,"suffix":""},{"dropping-particle":"","family":"Опенько В.Г.","given":"","non-dropping-particle":"","parse-names":false,"suffix":""}],"container-title":"Ангиология и сосудистая хирургия","id":"ITEM-1","issued":{"date-parts":[["2021"]]},"page":"222-225","title":"Горизонты современной ангиологии и сосудистой хирургии","type":"article-journal","volume":"27"},"uris":["http://www.mendeley.com/documents/?uuid=3bf77190-71b0-3951-be61-1b456d426b36"]}],"mendeley":{"formattedCitation":"[13]","plainTextFormattedCitation":"[13]","previouslyFormattedCitation":"[13]"},"properties":{"noteIndex":0},"schema":"https://github.com/citation-style-language/schema/raw/master/csl-citation.json"}</w:instrText>
      </w:r>
      <w:r w:rsidR="002A7EF2" w:rsidRPr="003E5366">
        <w:rPr>
          <w:spacing w:val="2"/>
          <w:szCs w:val="28"/>
        </w:rPr>
        <w:fldChar w:fldCharType="separate"/>
      </w:r>
      <w:r w:rsidR="002A7EF2" w:rsidRPr="003E5366">
        <w:rPr>
          <w:noProof/>
          <w:spacing w:val="2"/>
          <w:szCs w:val="28"/>
        </w:rPr>
        <w:t>[13</w:t>
      </w:r>
      <w:r w:rsidR="006F52A3" w:rsidRPr="003E5366">
        <w:rPr>
          <w:noProof/>
          <w:spacing w:val="2"/>
          <w:szCs w:val="28"/>
        </w:rPr>
        <w:t xml:space="preserve">, </w:t>
      </w:r>
      <w:r w:rsidR="006F52A3" w:rsidRPr="003E5366">
        <w:rPr>
          <w:noProof/>
          <w:spacing w:val="2"/>
          <w:szCs w:val="28"/>
          <w:lang w:val="en-US"/>
        </w:rPr>
        <w:t>c</w:t>
      </w:r>
      <w:r w:rsidR="006F52A3" w:rsidRPr="003E5366">
        <w:rPr>
          <w:noProof/>
          <w:spacing w:val="2"/>
          <w:szCs w:val="28"/>
        </w:rPr>
        <w:t>.</w:t>
      </w:r>
      <w:r w:rsidR="006F52A3" w:rsidRPr="003E5366">
        <w:rPr>
          <w:noProof/>
          <w:spacing w:val="2"/>
          <w:szCs w:val="28"/>
          <w:lang w:val="en-US"/>
        </w:rPr>
        <w:t> </w:t>
      </w:r>
      <w:r w:rsidR="006F52A3" w:rsidRPr="003E5366">
        <w:rPr>
          <w:noProof/>
          <w:spacing w:val="2"/>
          <w:szCs w:val="28"/>
        </w:rPr>
        <w:t>222-224</w:t>
      </w:r>
      <w:r w:rsidR="002A7EF2" w:rsidRPr="003E5366">
        <w:rPr>
          <w:noProof/>
          <w:spacing w:val="2"/>
          <w:szCs w:val="28"/>
        </w:rPr>
        <w:t>]</w:t>
      </w:r>
      <w:r w:rsidR="002A7EF2" w:rsidRPr="003E5366">
        <w:rPr>
          <w:spacing w:val="2"/>
          <w:szCs w:val="28"/>
        </w:rPr>
        <w:fldChar w:fldCharType="end"/>
      </w:r>
      <w:r w:rsidR="007744B8" w:rsidRPr="003E5366">
        <w:rPr>
          <w:spacing w:val="2"/>
          <w:szCs w:val="28"/>
        </w:rPr>
        <w:t>.</w:t>
      </w:r>
    </w:p>
    <w:p w14:paraId="195BAED0" w14:textId="27327927" w:rsidR="00890605" w:rsidRPr="003E5366" w:rsidRDefault="007E5263" w:rsidP="00065468">
      <w:pPr>
        <w:pStyle w:val="a3"/>
        <w:numPr>
          <w:ilvl w:val="0"/>
          <w:numId w:val="5"/>
        </w:numPr>
        <w:autoSpaceDE w:val="0"/>
        <w:autoSpaceDN w:val="0"/>
        <w:adjustRightInd w:val="0"/>
        <w:spacing w:after="0" w:line="240" w:lineRule="auto"/>
        <w:ind w:left="0" w:firstLine="709"/>
        <w:jc w:val="both"/>
        <w:rPr>
          <w:b/>
          <w:spacing w:val="2"/>
          <w:szCs w:val="28"/>
        </w:rPr>
      </w:pPr>
      <w:r w:rsidRPr="003E5366">
        <w:rPr>
          <w:spacing w:val="2"/>
          <w:szCs w:val="28"/>
          <w:lang w:val="kk-KZ"/>
        </w:rPr>
        <w:t>Анализ результатов применения разработанного способа интраоперационной эмболизации внутренних подвздошных артерий с использованием жидких эмболизирующих систем показывает вероятностное снижение риска развития послеоперационных осложнений в виде ретроградных эндоподтеканий и/или постэмболизационного сидрома в 8,5 раз или на 90%, HR=0,117 (95% ДИ: 0,027-0,513), p=0,004.</w:t>
      </w:r>
    </w:p>
    <w:p w14:paraId="7367556D" w14:textId="164C8F05" w:rsidR="00B2189E" w:rsidRPr="003E5366" w:rsidRDefault="00890605" w:rsidP="00A7230E">
      <w:pPr>
        <w:tabs>
          <w:tab w:val="left" w:pos="1134"/>
        </w:tabs>
        <w:spacing w:after="0" w:line="240" w:lineRule="auto"/>
        <w:ind w:firstLine="709"/>
        <w:rPr>
          <w:i/>
          <w:spacing w:val="2"/>
          <w:szCs w:val="28"/>
        </w:rPr>
      </w:pPr>
      <w:r w:rsidRPr="003E5366">
        <w:rPr>
          <w:i/>
          <w:spacing w:val="2"/>
          <w:szCs w:val="28"/>
        </w:rPr>
        <w:t>Практические рекомендации</w:t>
      </w:r>
    </w:p>
    <w:p w14:paraId="5321379D" w14:textId="09961475" w:rsidR="00FA6A1E" w:rsidRPr="003E5366" w:rsidRDefault="00FA6A1E" w:rsidP="00065468">
      <w:pPr>
        <w:pStyle w:val="a3"/>
        <w:numPr>
          <w:ilvl w:val="0"/>
          <w:numId w:val="4"/>
        </w:numPr>
        <w:tabs>
          <w:tab w:val="left" w:pos="1134"/>
        </w:tabs>
        <w:spacing w:after="0" w:line="240" w:lineRule="auto"/>
        <w:ind w:left="0" w:firstLine="709"/>
        <w:jc w:val="both"/>
        <w:rPr>
          <w:spacing w:val="2"/>
          <w:szCs w:val="28"/>
        </w:rPr>
      </w:pPr>
      <w:r w:rsidRPr="003E5366">
        <w:rPr>
          <w:spacing w:val="2"/>
          <w:szCs w:val="28"/>
        </w:rPr>
        <w:t>В рамках предоперационного обследования пациента с аневризмой брюшного отдела аорты с вовлечением подвздошных артерий необходимо выполнение мультиспиральной компьютерной томографии брюшного сегмента с захватом подвздошных артерий с контрастным усилением, шагом томографирования не более 1 мм. Необходимо акц</w:t>
      </w:r>
      <w:r w:rsidR="00C15FC0" w:rsidRPr="003E5366">
        <w:rPr>
          <w:spacing w:val="2"/>
          <w:szCs w:val="28"/>
        </w:rPr>
        <w:t>ентировать внимание на состоянии</w:t>
      </w:r>
      <w:r w:rsidRPr="003E5366">
        <w:rPr>
          <w:spacing w:val="2"/>
          <w:szCs w:val="28"/>
        </w:rPr>
        <w:t xml:space="preserve"> тазового артериального кров</w:t>
      </w:r>
      <w:r w:rsidR="005F4745" w:rsidRPr="003E5366">
        <w:rPr>
          <w:spacing w:val="2"/>
          <w:szCs w:val="28"/>
        </w:rPr>
        <w:t>о</w:t>
      </w:r>
      <w:r w:rsidRPr="003E5366">
        <w:rPr>
          <w:spacing w:val="2"/>
          <w:szCs w:val="28"/>
        </w:rPr>
        <w:t>тока с целью планирования интраоперационной эмболизации ВПА.</w:t>
      </w:r>
    </w:p>
    <w:p w14:paraId="07ECFA80" w14:textId="3449D22C" w:rsidR="00B2189E" w:rsidRPr="003E5366" w:rsidRDefault="002F193B" w:rsidP="00065468">
      <w:pPr>
        <w:pStyle w:val="a3"/>
        <w:numPr>
          <w:ilvl w:val="0"/>
          <w:numId w:val="4"/>
        </w:numPr>
        <w:tabs>
          <w:tab w:val="left" w:pos="1134"/>
        </w:tabs>
        <w:spacing w:after="0" w:line="240" w:lineRule="auto"/>
        <w:ind w:left="0" w:firstLine="709"/>
        <w:jc w:val="both"/>
        <w:rPr>
          <w:spacing w:val="2"/>
          <w:szCs w:val="28"/>
        </w:rPr>
      </w:pPr>
      <w:r w:rsidRPr="003E5366">
        <w:rPr>
          <w:spacing w:val="2"/>
          <w:szCs w:val="28"/>
        </w:rPr>
        <w:t>Использование способа эмболизации ВПА с применением жидких танталсодержащих эмболиз</w:t>
      </w:r>
      <w:r w:rsidR="005F4745" w:rsidRPr="003E5366">
        <w:rPr>
          <w:spacing w:val="2"/>
          <w:szCs w:val="28"/>
        </w:rPr>
        <w:t>и</w:t>
      </w:r>
      <w:r w:rsidRPr="003E5366">
        <w:rPr>
          <w:spacing w:val="2"/>
          <w:szCs w:val="28"/>
        </w:rPr>
        <w:t xml:space="preserve">рующих систем на основе </w:t>
      </w:r>
      <w:r w:rsidRPr="003E5366">
        <w:rPr>
          <w:bCs/>
          <w:spacing w:val="2"/>
          <w:szCs w:val="28"/>
        </w:rPr>
        <w:t>кополимера этиленвинилового спирта</w:t>
      </w:r>
      <w:r w:rsidRPr="003E5366">
        <w:rPr>
          <w:spacing w:val="2"/>
          <w:szCs w:val="28"/>
        </w:rPr>
        <w:t xml:space="preserve"> позволяет обеспечить максимально приустьевое размещение эмболизирующего вещества в просвете ВПА с сохранением дистального кровотока, надежную окклюзию приустьевого сегмента ВПА за счет использования полимера, точно выполняющего просвет ВПА в зоне окклюзии после полимеризации.</w:t>
      </w:r>
    </w:p>
    <w:p w14:paraId="366AE669" w14:textId="08BD9F6B" w:rsidR="001F4833" w:rsidRPr="003E5366" w:rsidRDefault="001F4833" w:rsidP="00065468">
      <w:pPr>
        <w:pStyle w:val="a3"/>
        <w:numPr>
          <w:ilvl w:val="0"/>
          <w:numId w:val="4"/>
        </w:numPr>
        <w:tabs>
          <w:tab w:val="left" w:pos="1134"/>
        </w:tabs>
        <w:spacing w:after="0" w:line="240" w:lineRule="auto"/>
        <w:ind w:left="0" w:firstLine="709"/>
        <w:jc w:val="both"/>
        <w:rPr>
          <w:spacing w:val="2"/>
          <w:szCs w:val="28"/>
        </w:rPr>
      </w:pPr>
      <w:r w:rsidRPr="003E5366">
        <w:rPr>
          <w:spacing w:val="2"/>
          <w:szCs w:val="28"/>
        </w:rPr>
        <w:t>Для предварительной катетеризации просвета ВПА на стороне поражения может быть использован доступ по Seldinger как с контралатеральной общей бедренной артерии, так и с лучевой артерии. В просвете ВПА размещается диметилсульфоксид-совместимый микрокатетер 2,4 Fr необходимой длины.</w:t>
      </w:r>
    </w:p>
    <w:p w14:paraId="34FEEAC6" w14:textId="3A1C5D76" w:rsidR="002F193B" w:rsidRPr="003E5366" w:rsidRDefault="002F193B" w:rsidP="00065468">
      <w:pPr>
        <w:pStyle w:val="a3"/>
        <w:numPr>
          <w:ilvl w:val="0"/>
          <w:numId w:val="4"/>
        </w:numPr>
        <w:tabs>
          <w:tab w:val="left" w:pos="1134"/>
        </w:tabs>
        <w:spacing w:after="0" w:line="240" w:lineRule="auto"/>
        <w:ind w:left="0" w:firstLine="709"/>
        <w:jc w:val="both"/>
        <w:rPr>
          <w:spacing w:val="2"/>
          <w:szCs w:val="28"/>
        </w:rPr>
      </w:pPr>
      <w:r w:rsidRPr="003E5366">
        <w:rPr>
          <w:spacing w:val="2"/>
          <w:szCs w:val="28"/>
        </w:rPr>
        <w:t xml:space="preserve">Введение жидкого танталсодержащего кополимера этиленвинилового спирта непосредственно после имплантации стент-графта и изоляции аневризматического мешка от кровотока позволяет резко снизить скорость </w:t>
      </w:r>
      <w:r w:rsidR="0085125A" w:rsidRPr="003E5366">
        <w:rPr>
          <w:spacing w:val="2"/>
          <w:szCs w:val="28"/>
        </w:rPr>
        <w:t xml:space="preserve">антеградного </w:t>
      </w:r>
      <w:r w:rsidRPr="003E5366">
        <w:rPr>
          <w:spacing w:val="2"/>
          <w:szCs w:val="28"/>
        </w:rPr>
        <w:t>артериального кровотока в просвете эмболизируемой ВПА, что исключает возможность дистальной миграции эмболизата и разобщение коллатерального кровотока в ВПА.</w:t>
      </w:r>
    </w:p>
    <w:p w14:paraId="6D3A5334" w14:textId="7993E504" w:rsidR="0085125A" w:rsidRPr="003E5366" w:rsidRDefault="0085125A" w:rsidP="00065468">
      <w:pPr>
        <w:pStyle w:val="a3"/>
        <w:numPr>
          <w:ilvl w:val="0"/>
          <w:numId w:val="4"/>
        </w:numPr>
        <w:tabs>
          <w:tab w:val="left" w:pos="1134"/>
        </w:tabs>
        <w:spacing w:after="0" w:line="240" w:lineRule="auto"/>
        <w:ind w:left="0" w:firstLine="709"/>
        <w:jc w:val="both"/>
        <w:rPr>
          <w:spacing w:val="2"/>
          <w:szCs w:val="28"/>
        </w:rPr>
      </w:pPr>
      <w:r w:rsidRPr="003E5366">
        <w:rPr>
          <w:rFonts w:eastAsia="Times New Roman"/>
          <w:spacing w:val="2"/>
          <w:szCs w:val="24"/>
          <w:lang w:eastAsia="ru-RU"/>
        </w:rPr>
        <w:t xml:space="preserve">Введение жидкого танталсодержащего кополимера этиленвинилового спирта, вязкостью 34sP в приустьевой отдел ВПА необходимо </w:t>
      </w:r>
      <w:r w:rsidR="005F4745" w:rsidRPr="003E5366">
        <w:rPr>
          <w:rFonts w:eastAsia="Times New Roman"/>
          <w:spacing w:val="2"/>
          <w:szCs w:val="24"/>
          <w:lang w:eastAsia="ru-RU"/>
        </w:rPr>
        <w:t>осуществлять</w:t>
      </w:r>
      <w:r w:rsidRPr="003E5366">
        <w:rPr>
          <w:rFonts w:eastAsia="Times New Roman"/>
          <w:spacing w:val="2"/>
          <w:szCs w:val="24"/>
          <w:lang w:eastAsia="ru-RU"/>
        </w:rPr>
        <w:t xml:space="preserve"> со скоростью не более 0,3 мл в минуту.</w:t>
      </w:r>
    </w:p>
    <w:p w14:paraId="78D3427C" w14:textId="584BC532" w:rsidR="00B2189E" w:rsidRPr="00AF039C" w:rsidRDefault="00C15FC0" w:rsidP="00065468">
      <w:pPr>
        <w:pStyle w:val="a3"/>
        <w:numPr>
          <w:ilvl w:val="0"/>
          <w:numId w:val="4"/>
        </w:numPr>
        <w:tabs>
          <w:tab w:val="left" w:pos="1134"/>
        </w:tabs>
        <w:spacing w:after="0" w:line="240" w:lineRule="auto"/>
        <w:ind w:left="0" w:firstLine="709"/>
        <w:jc w:val="both"/>
        <w:rPr>
          <w:szCs w:val="28"/>
        </w:rPr>
      </w:pPr>
      <w:r w:rsidRPr="003E5366">
        <w:rPr>
          <w:spacing w:val="2"/>
          <w:szCs w:val="28"/>
        </w:rPr>
        <w:t xml:space="preserve">Послеоперационный динамический контроль необходимо осуществлять с использованием методики дуплексного сканирования инфраренальной аорты перед выпиской из стационара на предмет наличия активного артериального </w:t>
      </w:r>
      <w:r w:rsidR="005F4745" w:rsidRPr="003E5366">
        <w:rPr>
          <w:spacing w:val="2"/>
          <w:szCs w:val="28"/>
        </w:rPr>
        <w:t>кровотока</w:t>
      </w:r>
      <w:r w:rsidRPr="003E5366">
        <w:rPr>
          <w:spacing w:val="2"/>
          <w:szCs w:val="28"/>
        </w:rPr>
        <w:t xml:space="preserve"> в просвете аневризмы с последующим выполнением МСКТ с контрастным усилением каждые шесть месяцев до достижения надежной редукции линейных размеров аневризматического мешка.</w:t>
      </w:r>
    </w:p>
    <w:p w14:paraId="0F8647BE" w14:textId="77777777" w:rsidR="00EC2A56" w:rsidRDefault="00EC2A56" w:rsidP="00890605">
      <w:pPr>
        <w:spacing w:after="0" w:line="240" w:lineRule="auto"/>
        <w:rPr>
          <w:b/>
          <w:szCs w:val="28"/>
        </w:rPr>
      </w:pPr>
      <w:r>
        <w:rPr>
          <w:b/>
          <w:szCs w:val="28"/>
        </w:rPr>
        <w:br w:type="page"/>
      </w:r>
    </w:p>
    <w:p w14:paraId="6616FD53" w14:textId="3B3230C8" w:rsidR="0085132B" w:rsidRPr="005A7DA5" w:rsidRDefault="0085132B" w:rsidP="00A7230E">
      <w:pPr>
        <w:spacing w:after="0" w:line="240" w:lineRule="auto"/>
        <w:jc w:val="center"/>
        <w:rPr>
          <w:b/>
          <w:szCs w:val="28"/>
          <w:lang w:val="en-US"/>
        </w:rPr>
      </w:pPr>
      <w:r w:rsidRPr="0085132B">
        <w:rPr>
          <w:b/>
          <w:szCs w:val="28"/>
        </w:rPr>
        <w:t>СПИС</w:t>
      </w:r>
      <w:r w:rsidR="009E5919" w:rsidRPr="009E5919">
        <w:rPr>
          <w:b/>
          <w:szCs w:val="28"/>
        </w:rPr>
        <w:t>О</w:t>
      </w:r>
      <w:r w:rsidRPr="0085132B">
        <w:rPr>
          <w:b/>
          <w:szCs w:val="28"/>
        </w:rPr>
        <w:t>К</w:t>
      </w:r>
      <w:r w:rsidRPr="00511354">
        <w:rPr>
          <w:b/>
          <w:szCs w:val="28"/>
          <w:lang w:val="en-US"/>
        </w:rPr>
        <w:t xml:space="preserve"> </w:t>
      </w:r>
      <w:r w:rsidR="00044B4F">
        <w:rPr>
          <w:b/>
          <w:szCs w:val="28"/>
        </w:rPr>
        <w:t>ИСПОЛЬЗОВАННЫХ</w:t>
      </w:r>
      <w:r w:rsidR="00044B4F" w:rsidRPr="00511354">
        <w:rPr>
          <w:b/>
          <w:szCs w:val="28"/>
          <w:lang w:val="en-US"/>
        </w:rPr>
        <w:t xml:space="preserve"> </w:t>
      </w:r>
      <w:r w:rsidR="00044B4F">
        <w:rPr>
          <w:b/>
          <w:szCs w:val="28"/>
        </w:rPr>
        <w:t>ИСТОЧНИКОВ</w:t>
      </w:r>
    </w:p>
    <w:p w14:paraId="1BAA6300" w14:textId="77777777" w:rsidR="00A7230E" w:rsidRPr="00511354" w:rsidRDefault="00A7230E" w:rsidP="00A7230E">
      <w:pPr>
        <w:spacing w:after="0" w:line="240" w:lineRule="auto"/>
        <w:ind w:firstLine="709"/>
        <w:jc w:val="center"/>
        <w:rPr>
          <w:b/>
          <w:szCs w:val="28"/>
          <w:lang w:val="en-US"/>
        </w:rPr>
      </w:pPr>
    </w:p>
    <w:p w14:paraId="7390779F" w14:textId="12964196" w:rsidR="005550B6" w:rsidRPr="005550B6" w:rsidRDefault="00E91705" w:rsidP="00A7230E">
      <w:pPr>
        <w:widowControl w:val="0"/>
        <w:autoSpaceDE w:val="0"/>
        <w:autoSpaceDN w:val="0"/>
        <w:adjustRightInd w:val="0"/>
        <w:spacing w:after="0" w:line="240" w:lineRule="auto"/>
        <w:ind w:firstLine="709"/>
        <w:jc w:val="both"/>
        <w:rPr>
          <w:noProof/>
          <w:szCs w:val="24"/>
        </w:rPr>
      </w:pPr>
      <w:r>
        <w:rPr>
          <w:szCs w:val="28"/>
        </w:rPr>
        <w:fldChar w:fldCharType="begin" w:fldLock="1"/>
      </w:r>
      <w:r w:rsidRPr="002606E6">
        <w:rPr>
          <w:szCs w:val="28"/>
          <w:lang w:val="en-US"/>
        </w:rPr>
        <w:instrText>ADDIN</w:instrText>
      </w:r>
      <w:r w:rsidRPr="00511354">
        <w:rPr>
          <w:szCs w:val="28"/>
          <w:lang w:val="en-US"/>
        </w:rPr>
        <w:instrText xml:space="preserve"> </w:instrText>
      </w:r>
      <w:r w:rsidRPr="002606E6">
        <w:rPr>
          <w:szCs w:val="28"/>
          <w:lang w:val="en-US"/>
        </w:rPr>
        <w:instrText>Mendeley</w:instrText>
      </w:r>
      <w:r w:rsidRPr="00511354">
        <w:rPr>
          <w:szCs w:val="28"/>
          <w:lang w:val="en-US"/>
        </w:rPr>
        <w:instrText xml:space="preserve"> </w:instrText>
      </w:r>
      <w:r w:rsidRPr="002606E6">
        <w:rPr>
          <w:szCs w:val="28"/>
          <w:lang w:val="en-US"/>
        </w:rPr>
        <w:instrText>Bibliography</w:instrText>
      </w:r>
      <w:r w:rsidRPr="00511354">
        <w:rPr>
          <w:szCs w:val="28"/>
          <w:lang w:val="en-US"/>
        </w:rPr>
        <w:instrText xml:space="preserve"> </w:instrText>
      </w:r>
      <w:r w:rsidRPr="002606E6">
        <w:rPr>
          <w:szCs w:val="28"/>
          <w:lang w:val="en-US"/>
        </w:rPr>
        <w:instrText>CSL</w:instrText>
      </w:r>
      <w:r w:rsidRPr="00511354">
        <w:rPr>
          <w:szCs w:val="28"/>
          <w:lang w:val="en-US"/>
        </w:rPr>
        <w:instrText>_</w:instrText>
      </w:r>
      <w:r w:rsidRPr="002606E6">
        <w:rPr>
          <w:szCs w:val="28"/>
          <w:lang w:val="en-US"/>
        </w:rPr>
        <w:instrText>BIBLIOGRAPHY</w:instrText>
      </w:r>
      <w:r w:rsidRPr="00511354">
        <w:rPr>
          <w:szCs w:val="28"/>
          <w:lang w:val="en-US"/>
        </w:rPr>
        <w:instrText xml:space="preserve"> </w:instrText>
      </w:r>
      <w:r>
        <w:rPr>
          <w:szCs w:val="28"/>
        </w:rPr>
        <w:fldChar w:fldCharType="separate"/>
      </w:r>
      <w:r w:rsidR="005550B6" w:rsidRPr="009666B5">
        <w:rPr>
          <w:noProof/>
          <w:szCs w:val="24"/>
          <w:lang w:val="en-US"/>
        </w:rPr>
        <w:t xml:space="preserve">1 Lilja F., Wanhainen A., Mani K. Changes in abdominal aortic aneurysm epidemiology // J. Cardiovasc. </w:t>
      </w:r>
      <w:r w:rsidR="005550B6" w:rsidRPr="005550B6">
        <w:rPr>
          <w:noProof/>
          <w:szCs w:val="24"/>
        </w:rPr>
        <w:t xml:space="preserve">Surg. (Torino). </w:t>
      </w:r>
      <w:r w:rsidR="00FB0D07" w:rsidRPr="00FB0D07">
        <w:rPr>
          <w:noProof/>
          <w:szCs w:val="24"/>
        </w:rPr>
        <w:t xml:space="preserve">- </w:t>
      </w:r>
      <w:r w:rsidR="005550B6" w:rsidRPr="005550B6">
        <w:rPr>
          <w:noProof/>
          <w:szCs w:val="24"/>
        </w:rPr>
        <w:t xml:space="preserve">2017. </w:t>
      </w:r>
      <w:r w:rsidR="00FB0D07" w:rsidRPr="00FB0D07">
        <w:rPr>
          <w:noProof/>
          <w:szCs w:val="24"/>
        </w:rPr>
        <w:t xml:space="preserve">- </w:t>
      </w:r>
      <w:r w:rsidR="00FB0D07">
        <w:rPr>
          <w:noProof/>
          <w:szCs w:val="24"/>
          <w:lang w:val="en-US"/>
        </w:rPr>
        <w:t>Vol</w:t>
      </w:r>
      <w:r w:rsidR="00FB0D07" w:rsidRPr="00FB0D07">
        <w:rPr>
          <w:noProof/>
          <w:szCs w:val="24"/>
        </w:rPr>
        <w:t xml:space="preserve">. </w:t>
      </w:r>
      <w:r w:rsidR="005550B6" w:rsidRPr="005550B6">
        <w:rPr>
          <w:noProof/>
          <w:szCs w:val="24"/>
        </w:rPr>
        <w:t>58</w:t>
      </w:r>
      <w:r w:rsidR="00FB0D07" w:rsidRPr="00FB0D07">
        <w:rPr>
          <w:noProof/>
          <w:szCs w:val="24"/>
        </w:rPr>
        <w:t>,</w:t>
      </w:r>
      <w:r w:rsidR="005550B6" w:rsidRPr="005550B6">
        <w:rPr>
          <w:noProof/>
          <w:szCs w:val="24"/>
        </w:rPr>
        <w:t xml:space="preserve"> №6. </w:t>
      </w:r>
      <w:r w:rsidR="00FB0D07" w:rsidRPr="00FB0D07">
        <w:rPr>
          <w:noProof/>
          <w:szCs w:val="24"/>
        </w:rPr>
        <w:t xml:space="preserve">- </w:t>
      </w:r>
      <w:r w:rsidR="00FB0D07">
        <w:rPr>
          <w:noProof/>
          <w:szCs w:val="24"/>
          <w:lang w:val="en-US"/>
        </w:rPr>
        <w:t>P</w:t>
      </w:r>
      <w:r w:rsidR="00FB0D07" w:rsidRPr="00FB0D07">
        <w:rPr>
          <w:noProof/>
          <w:szCs w:val="24"/>
        </w:rPr>
        <w:t>.</w:t>
      </w:r>
      <w:r w:rsidR="005550B6" w:rsidRPr="005550B6">
        <w:rPr>
          <w:noProof/>
          <w:szCs w:val="24"/>
        </w:rPr>
        <w:t xml:space="preserve"> 848</w:t>
      </w:r>
      <w:r w:rsidR="00FB0D07" w:rsidRPr="00FB0D07">
        <w:rPr>
          <w:noProof/>
          <w:szCs w:val="24"/>
        </w:rPr>
        <w:t>-</w:t>
      </w:r>
      <w:r w:rsidR="005550B6" w:rsidRPr="005550B6">
        <w:rPr>
          <w:noProof/>
          <w:szCs w:val="24"/>
        </w:rPr>
        <w:t>853.</w:t>
      </w:r>
    </w:p>
    <w:p w14:paraId="0849F5F1" w14:textId="75B18028" w:rsidR="005550B6" w:rsidRPr="00FB0D07" w:rsidRDefault="005550B6" w:rsidP="00A7230E">
      <w:pPr>
        <w:widowControl w:val="0"/>
        <w:autoSpaceDE w:val="0"/>
        <w:autoSpaceDN w:val="0"/>
        <w:adjustRightInd w:val="0"/>
        <w:spacing w:after="0" w:line="240" w:lineRule="auto"/>
        <w:ind w:firstLine="709"/>
        <w:jc w:val="both"/>
        <w:rPr>
          <w:noProof/>
          <w:szCs w:val="24"/>
        </w:rPr>
      </w:pPr>
      <w:r w:rsidRPr="005550B6">
        <w:rPr>
          <w:noProof/>
          <w:szCs w:val="24"/>
        </w:rPr>
        <w:t xml:space="preserve">2 Боровский С.П. и др. Первый опыт имплантации стент-графтов у больных с аневризмами грудного и брюшного отделов аорты // Клиническая медицина Казахстана. </w:t>
      </w:r>
      <w:r w:rsidR="00FB0D07">
        <w:rPr>
          <w:noProof/>
          <w:szCs w:val="24"/>
        </w:rPr>
        <w:t xml:space="preserve">- </w:t>
      </w:r>
      <w:r w:rsidRPr="00FB0D07">
        <w:rPr>
          <w:noProof/>
          <w:szCs w:val="24"/>
        </w:rPr>
        <w:t xml:space="preserve">2011. </w:t>
      </w:r>
      <w:r w:rsidR="00FB0D07">
        <w:rPr>
          <w:noProof/>
          <w:szCs w:val="24"/>
        </w:rPr>
        <w:t>- №</w:t>
      </w:r>
      <w:r w:rsidRPr="00FB0D07">
        <w:rPr>
          <w:noProof/>
          <w:szCs w:val="24"/>
        </w:rPr>
        <w:t>2(21).</w:t>
      </w:r>
      <w:r w:rsidR="00FB0D07">
        <w:rPr>
          <w:noProof/>
          <w:szCs w:val="24"/>
        </w:rPr>
        <w:t xml:space="preserve"> - С. 47-49.</w:t>
      </w:r>
    </w:p>
    <w:p w14:paraId="186CD6AD" w14:textId="2B5ED13B"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FB0D07">
        <w:rPr>
          <w:noProof/>
          <w:szCs w:val="24"/>
          <w:lang w:val="en-US"/>
        </w:rPr>
        <w:t xml:space="preserve">3 </w:t>
      </w:r>
      <w:r w:rsidRPr="009666B5">
        <w:rPr>
          <w:noProof/>
          <w:szCs w:val="24"/>
          <w:lang w:val="en-US"/>
        </w:rPr>
        <w:t>Blackhouse</w:t>
      </w:r>
      <w:r w:rsidRPr="00FB0D07">
        <w:rPr>
          <w:noProof/>
          <w:szCs w:val="24"/>
          <w:lang w:val="en-US"/>
        </w:rPr>
        <w:t xml:space="preserve"> </w:t>
      </w:r>
      <w:r w:rsidRPr="009666B5">
        <w:rPr>
          <w:noProof/>
          <w:szCs w:val="24"/>
          <w:lang w:val="en-US"/>
        </w:rPr>
        <w:t>G</w:t>
      </w:r>
      <w:r w:rsidRPr="00FB0D07">
        <w:rPr>
          <w:noProof/>
          <w:szCs w:val="24"/>
          <w:lang w:val="en-US"/>
        </w:rPr>
        <w:t xml:space="preserve">. </w:t>
      </w:r>
      <w:r w:rsidR="00FB0D07">
        <w:rPr>
          <w:noProof/>
          <w:szCs w:val="24"/>
          <w:lang w:val="en-US"/>
        </w:rPr>
        <w:t>et al.</w:t>
      </w:r>
      <w:r w:rsidRPr="00FB0D07">
        <w:rPr>
          <w:noProof/>
          <w:szCs w:val="24"/>
          <w:lang w:val="en-US"/>
        </w:rPr>
        <w:t xml:space="preserve"> </w:t>
      </w:r>
      <w:r w:rsidRPr="009666B5">
        <w:rPr>
          <w:noProof/>
          <w:szCs w:val="24"/>
          <w:lang w:val="en-US"/>
        </w:rPr>
        <w:t xml:space="preserve">A cost-effectiveness model comparing endovascular repair to open surgical repair of abdominal aortic aneurysms in Canada // Value Health. </w:t>
      </w:r>
      <w:r w:rsidR="00FB0D07">
        <w:rPr>
          <w:noProof/>
          <w:szCs w:val="24"/>
          <w:lang w:val="en-US"/>
        </w:rPr>
        <w:t xml:space="preserve">- </w:t>
      </w:r>
      <w:r w:rsidRPr="009666B5">
        <w:rPr>
          <w:noProof/>
          <w:szCs w:val="24"/>
          <w:lang w:val="en-US"/>
        </w:rPr>
        <w:t xml:space="preserve">2009. </w:t>
      </w:r>
      <w:r w:rsidR="00FB0D07">
        <w:rPr>
          <w:noProof/>
          <w:szCs w:val="24"/>
          <w:lang w:val="en-US"/>
        </w:rPr>
        <w:t xml:space="preserve">- Vol. </w:t>
      </w:r>
      <w:r w:rsidRPr="009666B5">
        <w:rPr>
          <w:noProof/>
          <w:szCs w:val="24"/>
          <w:lang w:val="en-US"/>
        </w:rPr>
        <w:t>12</w:t>
      </w:r>
      <w:r w:rsidR="00FB0D07">
        <w:rPr>
          <w:noProof/>
          <w:szCs w:val="24"/>
          <w:lang w:val="en-US"/>
        </w:rPr>
        <w:t>, №</w:t>
      </w:r>
      <w:r w:rsidRPr="009666B5">
        <w:rPr>
          <w:noProof/>
          <w:szCs w:val="24"/>
          <w:lang w:val="en-US"/>
        </w:rPr>
        <w:t xml:space="preserve">2. </w:t>
      </w:r>
      <w:r w:rsidR="00FB0D07">
        <w:rPr>
          <w:noProof/>
          <w:szCs w:val="24"/>
          <w:lang w:val="en-US"/>
        </w:rPr>
        <w:t>- P</w:t>
      </w:r>
      <w:r w:rsidRPr="009666B5">
        <w:rPr>
          <w:noProof/>
          <w:szCs w:val="24"/>
          <w:lang w:val="en-US"/>
        </w:rPr>
        <w:t>. 245</w:t>
      </w:r>
      <w:r w:rsidR="00FB0D07">
        <w:rPr>
          <w:noProof/>
          <w:szCs w:val="24"/>
          <w:lang w:val="en-US"/>
        </w:rPr>
        <w:t>-</w:t>
      </w:r>
      <w:r w:rsidRPr="009666B5">
        <w:rPr>
          <w:noProof/>
          <w:szCs w:val="24"/>
          <w:lang w:val="en-US"/>
        </w:rPr>
        <w:t>252.</w:t>
      </w:r>
    </w:p>
    <w:p w14:paraId="22746033" w14:textId="1441A323"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4 Summers K.L. </w:t>
      </w:r>
      <w:r w:rsidR="00FB0D07">
        <w:rPr>
          <w:noProof/>
          <w:szCs w:val="24"/>
          <w:lang w:val="en-US"/>
        </w:rPr>
        <w:t>et al.</w:t>
      </w:r>
      <w:r w:rsidRPr="009666B5">
        <w:rPr>
          <w:noProof/>
          <w:szCs w:val="24"/>
          <w:lang w:val="en-US"/>
        </w:rPr>
        <w:t xml:space="preserve"> Evaluating the prevalence of abdominal aortic aneurysms in the United States through a national screening database // J. Vasc. Surg. </w:t>
      </w:r>
      <w:r w:rsidR="00FB0D07">
        <w:rPr>
          <w:noProof/>
          <w:szCs w:val="24"/>
          <w:lang w:val="en-US"/>
        </w:rPr>
        <w:t xml:space="preserve">- </w:t>
      </w:r>
      <w:r w:rsidRPr="009666B5">
        <w:rPr>
          <w:noProof/>
          <w:szCs w:val="24"/>
          <w:lang w:val="en-US"/>
        </w:rPr>
        <w:t xml:space="preserve">2021. </w:t>
      </w:r>
      <w:r w:rsidR="00FB0D07">
        <w:rPr>
          <w:noProof/>
          <w:szCs w:val="24"/>
          <w:lang w:val="en-US"/>
        </w:rPr>
        <w:t xml:space="preserve">- </w:t>
      </w:r>
      <w:r w:rsidRPr="005550B6">
        <w:rPr>
          <w:noProof/>
          <w:szCs w:val="24"/>
        </w:rPr>
        <w:t>Т</w:t>
      </w:r>
      <w:r w:rsidRPr="009666B5">
        <w:rPr>
          <w:noProof/>
          <w:szCs w:val="24"/>
          <w:lang w:val="en-US"/>
        </w:rPr>
        <w:t>. 73</w:t>
      </w:r>
      <w:r w:rsidR="00FB0D07">
        <w:rPr>
          <w:noProof/>
          <w:szCs w:val="24"/>
          <w:lang w:val="en-US"/>
        </w:rPr>
        <w:t>,</w:t>
      </w:r>
      <w:r w:rsidRPr="009666B5">
        <w:rPr>
          <w:noProof/>
          <w:szCs w:val="24"/>
          <w:lang w:val="en-US"/>
        </w:rPr>
        <w:t xml:space="preserve"> №1. </w:t>
      </w:r>
      <w:r w:rsidR="00FB0D07">
        <w:rPr>
          <w:noProof/>
          <w:szCs w:val="24"/>
          <w:lang w:val="en-US"/>
        </w:rPr>
        <w:t>- P.</w:t>
      </w:r>
      <w:r w:rsidRPr="009666B5">
        <w:rPr>
          <w:noProof/>
          <w:szCs w:val="24"/>
          <w:lang w:val="en-US"/>
        </w:rPr>
        <w:t xml:space="preserve"> 61</w:t>
      </w:r>
      <w:r w:rsidR="00FB0D07">
        <w:rPr>
          <w:noProof/>
          <w:szCs w:val="24"/>
          <w:lang w:val="en-US"/>
        </w:rPr>
        <w:t>-</w:t>
      </w:r>
      <w:r w:rsidRPr="009666B5">
        <w:rPr>
          <w:noProof/>
          <w:szCs w:val="24"/>
          <w:lang w:val="en-US"/>
        </w:rPr>
        <w:t>68.</w:t>
      </w:r>
    </w:p>
    <w:p w14:paraId="659B4497" w14:textId="0FF5C985" w:rsidR="005550B6" w:rsidRPr="005550B6" w:rsidRDefault="005550B6" w:rsidP="00A7230E">
      <w:pPr>
        <w:widowControl w:val="0"/>
        <w:autoSpaceDE w:val="0"/>
        <w:autoSpaceDN w:val="0"/>
        <w:adjustRightInd w:val="0"/>
        <w:spacing w:after="0" w:line="240" w:lineRule="auto"/>
        <w:ind w:firstLine="709"/>
        <w:jc w:val="both"/>
        <w:rPr>
          <w:noProof/>
          <w:szCs w:val="24"/>
        </w:rPr>
      </w:pPr>
      <w:r w:rsidRPr="009666B5">
        <w:rPr>
          <w:noProof/>
          <w:szCs w:val="24"/>
          <w:lang w:val="en-US"/>
        </w:rPr>
        <w:t xml:space="preserve">5 Abdulameer H. </w:t>
      </w:r>
      <w:r w:rsidR="00FB0D07">
        <w:rPr>
          <w:noProof/>
          <w:szCs w:val="24"/>
          <w:lang w:val="en-US"/>
        </w:rPr>
        <w:t>et al.</w:t>
      </w:r>
      <w:r w:rsidRPr="009666B5">
        <w:rPr>
          <w:noProof/>
          <w:szCs w:val="24"/>
          <w:lang w:val="en-US"/>
        </w:rPr>
        <w:t xml:space="preserve"> Epidemiology of fatal ruptured aortic aneurysms in the United States (1999-2016) // J. Vasc. </w:t>
      </w:r>
      <w:r w:rsidRPr="00FB0D07">
        <w:rPr>
          <w:noProof/>
          <w:szCs w:val="24"/>
          <w:lang w:val="en-US"/>
        </w:rPr>
        <w:t>Surg</w:t>
      </w:r>
      <w:r w:rsidRPr="005A7DA5">
        <w:rPr>
          <w:noProof/>
          <w:szCs w:val="24"/>
        </w:rPr>
        <w:t xml:space="preserve">. </w:t>
      </w:r>
      <w:r w:rsidR="00FB0D07" w:rsidRPr="005A7DA5">
        <w:rPr>
          <w:noProof/>
          <w:szCs w:val="24"/>
        </w:rPr>
        <w:t xml:space="preserve">- </w:t>
      </w:r>
      <w:r w:rsidRPr="005A7DA5">
        <w:rPr>
          <w:noProof/>
          <w:szCs w:val="24"/>
        </w:rPr>
        <w:t xml:space="preserve">2019. </w:t>
      </w:r>
      <w:r w:rsidR="00FB0D07" w:rsidRPr="005A7DA5">
        <w:rPr>
          <w:noProof/>
          <w:szCs w:val="24"/>
        </w:rPr>
        <w:t xml:space="preserve">- </w:t>
      </w:r>
      <w:r w:rsidR="00FB0D07">
        <w:rPr>
          <w:noProof/>
          <w:szCs w:val="24"/>
          <w:lang w:val="en-US"/>
        </w:rPr>
        <w:t>Vol</w:t>
      </w:r>
      <w:r w:rsidR="00FB0D07" w:rsidRPr="005A7DA5">
        <w:rPr>
          <w:noProof/>
          <w:szCs w:val="24"/>
        </w:rPr>
        <w:t>.</w:t>
      </w:r>
      <w:r w:rsidRPr="005A7DA5">
        <w:rPr>
          <w:noProof/>
          <w:szCs w:val="24"/>
        </w:rPr>
        <w:t xml:space="preserve"> 69</w:t>
      </w:r>
      <w:r w:rsidR="00FB0D07" w:rsidRPr="005A7DA5">
        <w:rPr>
          <w:noProof/>
          <w:szCs w:val="24"/>
        </w:rPr>
        <w:t>,</w:t>
      </w:r>
      <w:r w:rsidRPr="005A7DA5">
        <w:rPr>
          <w:noProof/>
          <w:szCs w:val="24"/>
        </w:rPr>
        <w:t xml:space="preserve"> №2. </w:t>
      </w:r>
      <w:r w:rsidR="00FB0D07" w:rsidRPr="005A7DA5">
        <w:rPr>
          <w:noProof/>
          <w:szCs w:val="24"/>
        </w:rPr>
        <w:t xml:space="preserve">- </w:t>
      </w:r>
      <w:r w:rsidR="00FB0D07">
        <w:rPr>
          <w:noProof/>
          <w:szCs w:val="24"/>
          <w:lang w:val="en-US"/>
        </w:rPr>
        <w:t>P</w:t>
      </w:r>
      <w:r w:rsidR="00FB0D07" w:rsidRPr="005A7DA5">
        <w:rPr>
          <w:noProof/>
          <w:szCs w:val="24"/>
        </w:rPr>
        <w:t>.</w:t>
      </w:r>
      <w:r w:rsidRPr="005A7DA5">
        <w:rPr>
          <w:noProof/>
          <w:szCs w:val="24"/>
        </w:rPr>
        <w:t xml:space="preserve"> 378-38</w:t>
      </w:r>
      <w:r w:rsidRPr="005550B6">
        <w:rPr>
          <w:noProof/>
          <w:szCs w:val="24"/>
        </w:rPr>
        <w:t>4.</w:t>
      </w:r>
    </w:p>
    <w:p w14:paraId="10A33A50" w14:textId="4293B26A" w:rsidR="005550B6" w:rsidRPr="005550B6" w:rsidRDefault="005550B6" w:rsidP="00A7230E">
      <w:pPr>
        <w:widowControl w:val="0"/>
        <w:autoSpaceDE w:val="0"/>
        <w:autoSpaceDN w:val="0"/>
        <w:adjustRightInd w:val="0"/>
        <w:spacing w:after="0" w:line="240" w:lineRule="auto"/>
        <w:ind w:firstLine="709"/>
        <w:jc w:val="both"/>
        <w:rPr>
          <w:noProof/>
          <w:szCs w:val="24"/>
        </w:rPr>
      </w:pPr>
      <w:r w:rsidRPr="005550B6">
        <w:rPr>
          <w:noProof/>
          <w:szCs w:val="24"/>
        </w:rPr>
        <w:t xml:space="preserve">6 Беленький А.С. и др. Опыт применения эндоваскулярных протезов в лечении аневризм различных отделов аорты // Вестник Южно-Казахстанской </w:t>
      </w:r>
      <w:r w:rsidR="00F108CE">
        <w:rPr>
          <w:noProof/>
          <w:szCs w:val="24"/>
        </w:rPr>
        <w:t>медицинской акад</w:t>
      </w:r>
      <w:r w:rsidRPr="005550B6">
        <w:rPr>
          <w:noProof/>
          <w:szCs w:val="24"/>
        </w:rPr>
        <w:t xml:space="preserve">емии. </w:t>
      </w:r>
      <w:r w:rsidR="00F108CE">
        <w:rPr>
          <w:noProof/>
          <w:szCs w:val="24"/>
        </w:rPr>
        <w:t xml:space="preserve">- </w:t>
      </w:r>
      <w:r w:rsidRPr="005550B6">
        <w:rPr>
          <w:noProof/>
          <w:szCs w:val="24"/>
        </w:rPr>
        <w:t xml:space="preserve">2012. </w:t>
      </w:r>
      <w:r w:rsidR="00F108CE">
        <w:rPr>
          <w:noProof/>
          <w:szCs w:val="24"/>
        </w:rPr>
        <w:t xml:space="preserve">- №3(60). - </w:t>
      </w:r>
      <w:r w:rsidRPr="005550B6">
        <w:rPr>
          <w:noProof/>
          <w:szCs w:val="24"/>
        </w:rPr>
        <w:t xml:space="preserve">С. </w:t>
      </w:r>
      <w:r w:rsidR="00F108CE">
        <w:rPr>
          <w:noProof/>
          <w:szCs w:val="24"/>
        </w:rPr>
        <w:t>20-24</w:t>
      </w:r>
      <w:r w:rsidRPr="005550B6">
        <w:rPr>
          <w:noProof/>
          <w:szCs w:val="24"/>
        </w:rPr>
        <w:t>.</w:t>
      </w:r>
    </w:p>
    <w:p w14:paraId="6100C04A" w14:textId="4F9E0963" w:rsidR="005550B6" w:rsidRPr="005550B6" w:rsidRDefault="005550B6" w:rsidP="00A7230E">
      <w:pPr>
        <w:widowControl w:val="0"/>
        <w:autoSpaceDE w:val="0"/>
        <w:autoSpaceDN w:val="0"/>
        <w:adjustRightInd w:val="0"/>
        <w:spacing w:after="0" w:line="240" w:lineRule="auto"/>
        <w:ind w:firstLine="709"/>
        <w:jc w:val="both"/>
        <w:rPr>
          <w:noProof/>
          <w:szCs w:val="24"/>
        </w:rPr>
      </w:pPr>
      <w:r w:rsidRPr="005550B6">
        <w:rPr>
          <w:noProof/>
          <w:szCs w:val="24"/>
        </w:rPr>
        <w:t>7 Майстренко Д.Н. и др. Эндоваскулярное протезирование аневризм абдоминального отдела аор</w:t>
      </w:r>
      <w:r w:rsidR="00F108CE">
        <w:rPr>
          <w:noProof/>
          <w:szCs w:val="24"/>
        </w:rPr>
        <w:t>ты // Вестник хирургии имени И.</w:t>
      </w:r>
      <w:r w:rsidRPr="005550B6">
        <w:rPr>
          <w:noProof/>
          <w:szCs w:val="24"/>
        </w:rPr>
        <w:t xml:space="preserve">И. Грекова. </w:t>
      </w:r>
      <w:r w:rsidR="00F108CE">
        <w:rPr>
          <w:noProof/>
          <w:szCs w:val="24"/>
        </w:rPr>
        <w:t xml:space="preserve">- </w:t>
      </w:r>
      <w:r w:rsidRPr="005550B6">
        <w:rPr>
          <w:noProof/>
          <w:szCs w:val="24"/>
        </w:rPr>
        <w:t xml:space="preserve">2015. </w:t>
      </w:r>
      <w:r w:rsidR="00F108CE">
        <w:rPr>
          <w:noProof/>
          <w:szCs w:val="24"/>
        </w:rPr>
        <w:t xml:space="preserve">- </w:t>
      </w:r>
      <w:r w:rsidRPr="005550B6">
        <w:rPr>
          <w:noProof/>
          <w:szCs w:val="24"/>
        </w:rPr>
        <w:t>Т. 174</w:t>
      </w:r>
      <w:r w:rsidR="00F108CE">
        <w:rPr>
          <w:noProof/>
          <w:szCs w:val="24"/>
        </w:rPr>
        <w:t>,</w:t>
      </w:r>
      <w:r w:rsidRPr="005550B6">
        <w:rPr>
          <w:noProof/>
          <w:szCs w:val="24"/>
        </w:rPr>
        <w:t xml:space="preserve"> №2.</w:t>
      </w:r>
      <w:r w:rsidR="00F108CE">
        <w:rPr>
          <w:noProof/>
          <w:szCs w:val="24"/>
        </w:rPr>
        <w:t xml:space="preserve"> - С. 25-29.</w:t>
      </w:r>
    </w:p>
    <w:p w14:paraId="74DDBDAE" w14:textId="08BE9AA3" w:rsidR="005550B6" w:rsidRPr="00F108CE" w:rsidRDefault="005550B6" w:rsidP="00A7230E">
      <w:pPr>
        <w:widowControl w:val="0"/>
        <w:autoSpaceDE w:val="0"/>
        <w:autoSpaceDN w:val="0"/>
        <w:adjustRightInd w:val="0"/>
        <w:spacing w:after="0" w:line="240" w:lineRule="auto"/>
        <w:ind w:firstLine="709"/>
        <w:jc w:val="both"/>
        <w:rPr>
          <w:noProof/>
          <w:szCs w:val="24"/>
        </w:rPr>
      </w:pPr>
      <w:r w:rsidRPr="005550B6">
        <w:rPr>
          <w:noProof/>
          <w:szCs w:val="24"/>
        </w:rPr>
        <w:t>8 Султаналиев Т.А. и др. Эндопротезирование аневризм аорты. Пять лет внедрению метода // Матер</w:t>
      </w:r>
      <w:r w:rsidR="00F108CE">
        <w:rPr>
          <w:noProof/>
          <w:szCs w:val="24"/>
        </w:rPr>
        <w:t>.</w:t>
      </w:r>
      <w:r w:rsidRPr="005550B6">
        <w:rPr>
          <w:noProof/>
          <w:szCs w:val="24"/>
        </w:rPr>
        <w:t xml:space="preserve"> </w:t>
      </w:r>
      <w:r w:rsidR="00F108CE">
        <w:rPr>
          <w:noProof/>
          <w:szCs w:val="24"/>
        </w:rPr>
        <w:t>33-й</w:t>
      </w:r>
      <w:r w:rsidRPr="005550B6">
        <w:rPr>
          <w:noProof/>
          <w:szCs w:val="24"/>
        </w:rPr>
        <w:t xml:space="preserve"> </w:t>
      </w:r>
      <w:r w:rsidR="00F108CE" w:rsidRPr="005550B6">
        <w:rPr>
          <w:noProof/>
          <w:szCs w:val="24"/>
        </w:rPr>
        <w:t>междунар</w:t>
      </w:r>
      <w:r w:rsidR="00F108CE">
        <w:rPr>
          <w:noProof/>
          <w:szCs w:val="24"/>
        </w:rPr>
        <w:t>.</w:t>
      </w:r>
      <w:r w:rsidR="00F108CE" w:rsidRPr="005550B6">
        <w:rPr>
          <w:noProof/>
          <w:szCs w:val="24"/>
        </w:rPr>
        <w:t xml:space="preserve"> </w:t>
      </w:r>
      <w:r w:rsidRPr="005550B6">
        <w:rPr>
          <w:noProof/>
          <w:szCs w:val="24"/>
        </w:rPr>
        <w:t>конф</w:t>
      </w:r>
      <w:r w:rsidR="00F108CE">
        <w:rPr>
          <w:noProof/>
          <w:szCs w:val="24"/>
        </w:rPr>
        <w:t>.</w:t>
      </w:r>
      <w:r w:rsidRPr="005550B6">
        <w:rPr>
          <w:noProof/>
          <w:szCs w:val="24"/>
        </w:rPr>
        <w:t xml:space="preserve"> Российского общества ангиологов и сосудистых хирургов. </w:t>
      </w:r>
      <w:r w:rsidR="00F108CE">
        <w:rPr>
          <w:noProof/>
          <w:szCs w:val="24"/>
        </w:rPr>
        <w:t xml:space="preserve">- Сочи, </w:t>
      </w:r>
      <w:r w:rsidRPr="00F108CE">
        <w:rPr>
          <w:noProof/>
          <w:szCs w:val="24"/>
        </w:rPr>
        <w:t>2017.</w:t>
      </w:r>
      <w:r w:rsidR="00F108CE">
        <w:rPr>
          <w:noProof/>
          <w:szCs w:val="24"/>
        </w:rPr>
        <w:t xml:space="preserve"> - С. 431-433.</w:t>
      </w:r>
    </w:p>
    <w:p w14:paraId="79C2C481" w14:textId="5ED11588"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5A7DA5">
        <w:rPr>
          <w:noProof/>
          <w:szCs w:val="24"/>
          <w:lang w:val="en-US"/>
        </w:rPr>
        <w:t xml:space="preserve">9 </w:t>
      </w:r>
      <w:r w:rsidRPr="009666B5">
        <w:rPr>
          <w:noProof/>
          <w:szCs w:val="24"/>
          <w:lang w:val="en-US"/>
        </w:rPr>
        <w:t>McGarry</w:t>
      </w:r>
      <w:r w:rsidRPr="005A7DA5">
        <w:rPr>
          <w:noProof/>
          <w:szCs w:val="24"/>
          <w:lang w:val="en-US"/>
        </w:rPr>
        <w:t xml:space="preserve"> </w:t>
      </w:r>
      <w:r w:rsidRPr="009666B5">
        <w:rPr>
          <w:noProof/>
          <w:szCs w:val="24"/>
          <w:lang w:val="en-US"/>
        </w:rPr>
        <w:t>J</w:t>
      </w:r>
      <w:r w:rsidRPr="005A7DA5">
        <w:rPr>
          <w:noProof/>
          <w:szCs w:val="24"/>
          <w:lang w:val="en-US"/>
        </w:rPr>
        <w:t>.</w:t>
      </w:r>
      <w:r w:rsidRPr="009666B5">
        <w:rPr>
          <w:noProof/>
          <w:szCs w:val="24"/>
          <w:lang w:val="en-US"/>
        </w:rPr>
        <w:t>G</w:t>
      </w:r>
      <w:r w:rsidRPr="005A7DA5">
        <w:rPr>
          <w:noProof/>
          <w:szCs w:val="24"/>
          <w:lang w:val="en-US"/>
        </w:rPr>
        <w:t xml:space="preserve">. </w:t>
      </w:r>
      <w:r w:rsidR="00FB0D07">
        <w:rPr>
          <w:noProof/>
          <w:szCs w:val="24"/>
          <w:lang w:val="en-US"/>
        </w:rPr>
        <w:t>et</w:t>
      </w:r>
      <w:r w:rsidR="00FB0D07" w:rsidRPr="005A7DA5">
        <w:rPr>
          <w:noProof/>
          <w:szCs w:val="24"/>
          <w:lang w:val="en-US"/>
        </w:rPr>
        <w:t xml:space="preserve"> </w:t>
      </w:r>
      <w:r w:rsidR="00FB0D07">
        <w:rPr>
          <w:noProof/>
          <w:szCs w:val="24"/>
          <w:lang w:val="en-US"/>
        </w:rPr>
        <w:t>al</w:t>
      </w:r>
      <w:r w:rsidR="00FB0D07" w:rsidRPr="005A7DA5">
        <w:rPr>
          <w:noProof/>
          <w:szCs w:val="24"/>
          <w:lang w:val="en-US"/>
        </w:rPr>
        <w:t>.</w:t>
      </w:r>
      <w:r w:rsidRPr="005A7DA5">
        <w:rPr>
          <w:noProof/>
          <w:szCs w:val="24"/>
          <w:lang w:val="en-US"/>
        </w:rPr>
        <w:t xml:space="preserve"> </w:t>
      </w:r>
      <w:r w:rsidRPr="009666B5">
        <w:rPr>
          <w:noProof/>
          <w:szCs w:val="24"/>
          <w:lang w:val="en-US"/>
        </w:rPr>
        <w:t>How</w:t>
      </w:r>
      <w:r w:rsidRPr="005A7DA5">
        <w:rPr>
          <w:noProof/>
          <w:szCs w:val="24"/>
          <w:lang w:val="en-US"/>
        </w:rPr>
        <w:t xml:space="preserve"> </w:t>
      </w:r>
      <w:r w:rsidRPr="009666B5">
        <w:rPr>
          <w:noProof/>
          <w:szCs w:val="24"/>
          <w:lang w:val="en-US"/>
        </w:rPr>
        <w:t>safe</w:t>
      </w:r>
      <w:r w:rsidRPr="005A7DA5">
        <w:rPr>
          <w:noProof/>
          <w:szCs w:val="24"/>
          <w:lang w:val="en-US"/>
        </w:rPr>
        <w:t xml:space="preserve"> </w:t>
      </w:r>
      <w:r w:rsidRPr="009666B5">
        <w:rPr>
          <w:noProof/>
          <w:szCs w:val="24"/>
          <w:lang w:val="en-US"/>
        </w:rPr>
        <w:t>is</w:t>
      </w:r>
      <w:r w:rsidRPr="005A7DA5">
        <w:rPr>
          <w:noProof/>
          <w:szCs w:val="24"/>
          <w:lang w:val="en-US"/>
        </w:rPr>
        <w:t xml:space="preserve"> </w:t>
      </w:r>
      <w:r w:rsidRPr="009666B5">
        <w:rPr>
          <w:noProof/>
          <w:szCs w:val="24"/>
          <w:lang w:val="en-US"/>
        </w:rPr>
        <w:t>internal</w:t>
      </w:r>
      <w:r w:rsidRPr="005A7DA5">
        <w:rPr>
          <w:noProof/>
          <w:szCs w:val="24"/>
          <w:lang w:val="en-US"/>
        </w:rPr>
        <w:t xml:space="preserve"> </w:t>
      </w:r>
      <w:r w:rsidRPr="009666B5">
        <w:rPr>
          <w:noProof/>
          <w:szCs w:val="24"/>
          <w:lang w:val="en-US"/>
        </w:rPr>
        <w:t>iliac</w:t>
      </w:r>
      <w:r w:rsidRPr="005A7DA5">
        <w:rPr>
          <w:noProof/>
          <w:szCs w:val="24"/>
          <w:lang w:val="en-US"/>
        </w:rPr>
        <w:t xml:space="preserve"> </w:t>
      </w:r>
      <w:r w:rsidRPr="009666B5">
        <w:rPr>
          <w:noProof/>
          <w:szCs w:val="24"/>
          <w:lang w:val="en-US"/>
        </w:rPr>
        <w:t>artery</w:t>
      </w:r>
      <w:r w:rsidRPr="005A7DA5">
        <w:rPr>
          <w:noProof/>
          <w:szCs w:val="24"/>
          <w:lang w:val="en-US"/>
        </w:rPr>
        <w:t xml:space="preserve"> </w:t>
      </w:r>
      <w:r w:rsidRPr="009666B5">
        <w:rPr>
          <w:noProof/>
          <w:szCs w:val="24"/>
          <w:lang w:val="en-US"/>
        </w:rPr>
        <w:t>embolisation</w:t>
      </w:r>
      <w:r w:rsidRPr="005A7DA5">
        <w:rPr>
          <w:noProof/>
          <w:szCs w:val="24"/>
          <w:lang w:val="en-US"/>
        </w:rPr>
        <w:t xml:space="preserve"> </w:t>
      </w:r>
      <w:r w:rsidRPr="009666B5">
        <w:rPr>
          <w:noProof/>
          <w:szCs w:val="24"/>
          <w:lang w:val="en-US"/>
        </w:rPr>
        <w:t>prior</w:t>
      </w:r>
      <w:r w:rsidRPr="005A7DA5">
        <w:rPr>
          <w:noProof/>
          <w:szCs w:val="24"/>
          <w:lang w:val="en-US"/>
        </w:rPr>
        <w:t xml:space="preserve"> </w:t>
      </w:r>
      <w:r w:rsidRPr="009666B5">
        <w:rPr>
          <w:noProof/>
          <w:szCs w:val="24"/>
          <w:lang w:val="en-US"/>
        </w:rPr>
        <w:t>to</w:t>
      </w:r>
      <w:r w:rsidRPr="005A7DA5">
        <w:rPr>
          <w:noProof/>
          <w:szCs w:val="24"/>
          <w:lang w:val="en-US"/>
        </w:rPr>
        <w:t xml:space="preserve"> </w:t>
      </w:r>
      <w:r w:rsidRPr="009666B5">
        <w:rPr>
          <w:noProof/>
          <w:szCs w:val="24"/>
          <w:lang w:val="en-US"/>
        </w:rPr>
        <w:t>EVAR</w:t>
      </w:r>
      <w:r w:rsidRPr="005A7DA5">
        <w:rPr>
          <w:noProof/>
          <w:szCs w:val="24"/>
          <w:lang w:val="en-US"/>
        </w:rPr>
        <w:t xml:space="preserve">? </w:t>
      </w:r>
      <w:r w:rsidRPr="009666B5">
        <w:rPr>
          <w:noProof/>
          <w:szCs w:val="24"/>
          <w:lang w:val="en-US"/>
        </w:rPr>
        <w:t>A</w:t>
      </w:r>
      <w:r w:rsidRPr="005A7DA5">
        <w:rPr>
          <w:noProof/>
          <w:szCs w:val="24"/>
          <w:lang w:val="en-US"/>
        </w:rPr>
        <w:t xml:space="preserve"> 10-</w:t>
      </w:r>
      <w:r w:rsidRPr="009666B5">
        <w:rPr>
          <w:noProof/>
          <w:szCs w:val="24"/>
          <w:lang w:val="en-US"/>
        </w:rPr>
        <w:t>year</w:t>
      </w:r>
      <w:r w:rsidRPr="005A7DA5">
        <w:rPr>
          <w:noProof/>
          <w:szCs w:val="24"/>
          <w:lang w:val="en-US"/>
        </w:rPr>
        <w:t xml:space="preserve"> </w:t>
      </w:r>
      <w:r w:rsidRPr="009666B5">
        <w:rPr>
          <w:noProof/>
          <w:szCs w:val="24"/>
          <w:lang w:val="en-US"/>
        </w:rPr>
        <w:t>retrospective</w:t>
      </w:r>
      <w:r w:rsidRPr="005A7DA5">
        <w:rPr>
          <w:noProof/>
          <w:szCs w:val="24"/>
          <w:lang w:val="en-US"/>
        </w:rPr>
        <w:t xml:space="preserve"> </w:t>
      </w:r>
      <w:r w:rsidRPr="009666B5">
        <w:rPr>
          <w:noProof/>
          <w:szCs w:val="24"/>
          <w:lang w:val="en-US"/>
        </w:rPr>
        <w:t>review</w:t>
      </w:r>
      <w:r w:rsidRPr="005A7DA5">
        <w:rPr>
          <w:noProof/>
          <w:szCs w:val="24"/>
          <w:lang w:val="en-US"/>
        </w:rPr>
        <w:t xml:space="preserve"> // </w:t>
      </w:r>
      <w:r w:rsidRPr="009666B5">
        <w:rPr>
          <w:noProof/>
          <w:szCs w:val="24"/>
          <w:lang w:val="en-US"/>
        </w:rPr>
        <w:t>Ir</w:t>
      </w:r>
      <w:r w:rsidRPr="005A7DA5">
        <w:rPr>
          <w:noProof/>
          <w:szCs w:val="24"/>
          <w:lang w:val="en-US"/>
        </w:rPr>
        <w:t xml:space="preserve">. </w:t>
      </w:r>
      <w:r w:rsidRPr="009666B5">
        <w:rPr>
          <w:noProof/>
          <w:szCs w:val="24"/>
          <w:lang w:val="en-US"/>
        </w:rPr>
        <w:t>J</w:t>
      </w:r>
      <w:r w:rsidRPr="005A7DA5">
        <w:rPr>
          <w:noProof/>
          <w:szCs w:val="24"/>
          <w:lang w:val="en-US"/>
        </w:rPr>
        <w:t xml:space="preserve">. </w:t>
      </w:r>
      <w:r w:rsidRPr="009666B5">
        <w:rPr>
          <w:noProof/>
          <w:szCs w:val="24"/>
          <w:lang w:val="en-US"/>
        </w:rPr>
        <w:t xml:space="preserve">Med. Sci. </w:t>
      </w:r>
      <w:r w:rsidR="00FB0D07">
        <w:rPr>
          <w:noProof/>
          <w:szCs w:val="24"/>
          <w:lang w:val="en-US"/>
        </w:rPr>
        <w:t xml:space="preserve">- </w:t>
      </w:r>
      <w:r w:rsidRPr="009666B5">
        <w:rPr>
          <w:noProof/>
          <w:szCs w:val="24"/>
          <w:lang w:val="en-US"/>
        </w:rPr>
        <w:t xml:space="preserve">2016. </w:t>
      </w:r>
      <w:r w:rsidR="00FB0D07">
        <w:rPr>
          <w:noProof/>
          <w:szCs w:val="24"/>
          <w:lang w:val="en-US"/>
        </w:rPr>
        <w:t xml:space="preserve">- Vol. </w:t>
      </w:r>
      <w:r w:rsidRPr="009666B5">
        <w:rPr>
          <w:noProof/>
          <w:szCs w:val="24"/>
          <w:lang w:val="en-US"/>
        </w:rPr>
        <w:t>185</w:t>
      </w:r>
      <w:r w:rsidR="00FB0D07">
        <w:rPr>
          <w:noProof/>
          <w:szCs w:val="24"/>
          <w:lang w:val="en-US"/>
        </w:rPr>
        <w:t>,</w:t>
      </w:r>
      <w:r w:rsidRPr="009666B5">
        <w:rPr>
          <w:noProof/>
          <w:szCs w:val="24"/>
          <w:lang w:val="en-US"/>
        </w:rPr>
        <w:t xml:space="preserve"> №4. </w:t>
      </w:r>
      <w:r w:rsidR="00FB0D07">
        <w:rPr>
          <w:noProof/>
          <w:szCs w:val="24"/>
          <w:lang w:val="en-US"/>
        </w:rPr>
        <w:t>- P. </w:t>
      </w:r>
      <w:r w:rsidRPr="009666B5">
        <w:rPr>
          <w:noProof/>
          <w:szCs w:val="24"/>
          <w:lang w:val="en-US"/>
        </w:rPr>
        <w:t>865</w:t>
      </w:r>
      <w:r w:rsidR="00FB0D07">
        <w:rPr>
          <w:noProof/>
          <w:szCs w:val="24"/>
          <w:lang w:val="en-US"/>
        </w:rPr>
        <w:t>-</w:t>
      </w:r>
      <w:r w:rsidRPr="009666B5">
        <w:rPr>
          <w:noProof/>
          <w:szCs w:val="24"/>
          <w:lang w:val="en-US"/>
        </w:rPr>
        <w:t>869.</w:t>
      </w:r>
    </w:p>
    <w:p w14:paraId="3FF9724A" w14:textId="52C4ED32"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10 Alexander H.C. </w:t>
      </w:r>
      <w:r w:rsidR="00FB0D07">
        <w:rPr>
          <w:noProof/>
          <w:szCs w:val="24"/>
          <w:lang w:val="en-US"/>
        </w:rPr>
        <w:t>et al.</w:t>
      </w:r>
      <w:r w:rsidRPr="009666B5">
        <w:rPr>
          <w:noProof/>
          <w:szCs w:val="24"/>
          <w:lang w:val="en-US"/>
        </w:rPr>
        <w:t xml:space="preserve"> Reporting of Clinical Outcomes After Endovascular Aortic Aneurysm Repair: A Systematic Review // Ann. Vasc. Surg. </w:t>
      </w:r>
      <w:r w:rsidR="00FB0D07">
        <w:rPr>
          <w:noProof/>
          <w:szCs w:val="24"/>
          <w:lang w:val="en-US"/>
        </w:rPr>
        <w:t xml:space="preserve">- </w:t>
      </w:r>
      <w:r w:rsidRPr="009666B5">
        <w:rPr>
          <w:noProof/>
          <w:szCs w:val="24"/>
          <w:lang w:val="en-US"/>
        </w:rPr>
        <w:t xml:space="preserve">2021. </w:t>
      </w:r>
      <w:r w:rsidR="00FB0D07">
        <w:rPr>
          <w:noProof/>
          <w:szCs w:val="24"/>
          <w:lang w:val="en-US"/>
        </w:rPr>
        <w:t>- Vol.</w:t>
      </w:r>
      <w:r w:rsidRPr="009666B5">
        <w:rPr>
          <w:noProof/>
          <w:szCs w:val="24"/>
          <w:lang w:val="en-US"/>
        </w:rPr>
        <w:t xml:space="preserve"> 77. </w:t>
      </w:r>
      <w:r w:rsidR="00FB0D07">
        <w:rPr>
          <w:noProof/>
          <w:szCs w:val="24"/>
          <w:lang w:val="en-US"/>
        </w:rPr>
        <w:t xml:space="preserve">- P. </w:t>
      </w:r>
      <w:r w:rsidRPr="009666B5">
        <w:rPr>
          <w:noProof/>
          <w:szCs w:val="24"/>
          <w:lang w:val="en-US"/>
        </w:rPr>
        <w:t>306</w:t>
      </w:r>
      <w:r w:rsidR="00FB0D07">
        <w:rPr>
          <w:noProof/>
          <w:szCs w:val="24"/>
          <w:lang w:val="en-US"/>
        </w:rPr>
        <w:t>-</w:t>
      </w:r>
      <w:r w:rsidRPr="009666B5">
        <w:rPr>
          <w:noProof/>
          <w:szCs w:val="24"/>
          <w:lang w:val="en-US"/>
        </w:rPr>
        <w:t>314.</w:t>
      </w:r>
    </w:p>
    <w:p w14:paraId="5FA24A3C" w14:textId="20C765A5"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11 Kjellin P., Pärsson H., Lindgren H.I.V. Onyx Embolization for Occlusion of the Proximal Internal Iliac Artery During EVAR in Patients with Unsuitable Landing Zones in the Common Iliac Artery // Cardiovasc. Intervent. Radiol. </w:t>
      </w:r>
      <w:r w:rsidR="00FB0D07">
        <w:rPr>
          <w:noProof/>
          <w:szCs w:val="24"/>
          <w:lang w:val="en-US"/>
        </w:rPr>
        <w:t xml:space="preserve">- </w:t>
      </w:r>
      <w:r w:rsidRPr="009666B5">
        <w:rPr>
          <w:noProof/>
          <w:szCs w:val="24"/>
          <w:lang w:val="en-US"/>
        </w:rPr>
        <w:t xml:space="preserve">2019. </w:t>
      </w:r>
      <w:r w:rsidR="00FB0D07">
        <w:rPr>
          <w:noProof/>
          <w:szCs w:val="24"/>
          <w:lang w:val="en-US"/>
        </w:rPr>
        <w:t>- Vol.</w:t>
      </w:r>
      <w:r w:rsidRPr="009666B5">
        <w:rPr>
          <w:noProof/>
          <w:szCs w:val="24"/>
          <w:lang w:val="en-US"/>
        </w:rPr>
        <w:t xml:space="preserve"> 42</w:t>
      </w:r>
      <w:r w:rsidR="00FB0D07">
        <w:rPr>
          <w:noProof/>
          <w:szCs w:val="24"/>
          <w:lang w:val="en-US"/>
        </w:rPr>
        <w:t>, №</w:t>
      </w:r>
      <w:r w:rsidRPr="009666B5">
        <w:rPr>
          <w:noProof/>
          <w:szCs w:val="24"/>
          <w:lang w:val="en-US"/>
        </w:rPr>
        <w:t xml:space="preserve">7. </w:t>
      </w:r>
      <w:r w:rsidR="00FB0D07">
        <w:rPr>
          <w:noProof/>
          <w:szCs w:val="24"/>
          <w:lang w:val="en-US"/>
        </w:rPr>
        <w:t>- P.</w:t>
      </w:r>
      <w:r w:rsidRPr="009666B5">
        <w:rPr>
          <w:noProof/>
          <w:szCs w:val="24"/>
          <w:lang w:val="en-US"/>
        </w:rPr>
        <w:t xml:space="preserve"> 956</w:t>
      </w:r>
      <w:r w:rsidR="00FB0D07">
        <w:rPr>
          <w:noProof/>
          <w:szCs w:val="24"/>
          <w:lang w:val="en-US"/>
        </w:rPr>
        <w:t>-</w:t>
      </w:r>
      <w:r w:rsidRPr="009666B5">
        <w:rPr>
          <w:noProof/>
          <w:szCs w:val="24"/>
          <w:lang w:val="en-US"/>
        </w:rPr>
        <w:t>961.</w:t>
      </w:r>
    </w:p>
    <w:p w14:paraId="7006D954" w14:textId="25DFE157" w:rsidR="005550B6" w:rsidRPr="005550B6" w:rsidRDefault="005550B6" w:rsidP="00A7230E">
      <w:pPr>
        <w:widowControl w:val="0"/>
        <w:autoSpaceDE w:val="0"/>
        <w:autoSpaceDN w:val="0"/>
        <w:adjustRightInd w:val="0"/>
        <w:spacing w:after="0" w:line="240" w:lineRule="auto"/>
        <w:ind w:firstLine="709"/>
        <w:jc w:val="both"/>
        <w:rPr>
          <w:noProof/>
          <w:szCs w:val="24"/>
        </w:rPr>
      </w:pPr>
      <w:r w:rsidRPr="009666B5">
        <w:rPr>
          <w:noProof/>
          <w:szCs w:val="24"/>
          <w:lang w:val="en-US"/>
        </w:rPr>
        <w:t xml:space="preserve">12 Bosanquet D.C. </w:t>
      </w:r>
      <w:r w:rsidR="00FB0D07">
        <w:rPr>
          <w:noProof/>
          <w:szCs w:val="24"/>
          <w:lang w:val="en-US"/>
        </w:rPr>
        <w:t>et al.</w:t>
      </w:r>
      <w:r w:rsidRPr="009666B5">
        <w:rPr>
          <w:noProof/>
          <w:szCs w:val="24"/>
          <w:lang w:val="en-US"/>
        </w:rPr>
        <w:t xml:space="preserve"> Systematic Review and Meta-analysis of the Effect of Internal Iliac Artery Exclusion for Patients Undergoing EVAR // Eur. J. Vasc. </w:t>
      </w:r>
      <w:r w:rsidRPr="005550B6">
        <w:rPr>
          <w:noProof/>
          <w:szCs w:val="24"/>
        </w:rPr>
        <w:t xml:space="preserve">Endovasc. Surg. </w:t>
      </w:r>
      <w:r w:rsidR="00FB0D07" w:rsidRPr="00FB0D07">
        <w:rPr>
          <w:noProof/>
          <w:szCs w:val="24"/>
        </w:rPr>
        <w:t xml:space="preserve">- </w:t>
      </w:r>
      <w:r w:rsidRPr="005550B6">
        <w:rPr>
          <w:noProof/>
          <w:szCs w:val="24"/>
        </w:rPr>
        <w:t xml:space="preserve">2017. </w:t>
      </w:r>
      <w:r w:rsidR="00FB0D07" w:rsidRPr="00FB0D07">
        <w:rPr>
          <w:noProof/>
          <w:szCs w:val="24"/>
        </w:rPr>
        <w:t xml:space="preserve">- </w:t>
      </w:r>
      <w:r w:rsidR="00FB0D07">
        <w:rPr>
          <w:noProof/>
          <w:szCs w:val="24"/>
          <w:lang w:val="en-US"/>
        </w:rPr>
        <w:t>Vol</w:t>
      </w:r>
      <w:r w:rsidR="00FB0D07" w:rsidRPr="00FB0D07">
        <w:rPr>
          <w:noProof/>
          <w:szCs w:val="24"/>
        </w:rPr>
        <w:t xml:space="preserve">. </w:t>
      </w:r>
      <w:r w:rsidRPr="005550B6">
        <w:rPr>
          <w:noProof/>
          <w:szCs w:val="24"/>
        </w:rPr>
        <w:t>53</w:t>
      </w:r>
      <w:r w:rsidR="00FB0D07" w:rsidRPr="00FB0D07">
        <w:rPr>
          <w:noProof/>
          <w:szCs w:val="24"/>
        </w:rPr>
        <w:t>,</w:t>
      </w:r>
      <w:r w:rsidR="00FB0D07">
        <w:rPr>
          <w:noProof/>
          <w:szCs w:val="24"/>
        </w:rPr>
        <w:t xml:space="preserve"> №</w:t>
      </w:r>
      <w:r w:rsidRPr="005550B6">
        <w:rPr>
          <w:noProof/>
          <w:szCs w:val="24"/>
        </w:rPr>
        <w:t xml:space="preserve">4. </w:t>
      </w:r>
      <w:r w:rsidR="00FB0D07" w:rsidRPr="00FB0D07">
        <w:rPr>
          <w:noProof/>
          <w:szCs w:val="24"/>
        </w:rPr>
        <w:t xml:space="preserve">- </w:t>
      </w:r>
      <w:r w:rsidR="00FB0D07">
        <w:rPr>
          <w:noProof/>
          <w:szCs w:val="24"/>
          <w:lang w:val="en-US"/>
        </w:rPr>
        <w:t>P</w:t>
      </w:r>
      <w:r w:rsidR="00FB0D07" w:rsidRPr="00FB0D07">
        <w:rPr>
          <w:noProof/>
          <w:szCs w:val="24"/>
        </w:rPr>
        <w:t>.</w:t>
      </w:r>
      <w:r w:rsidRPr="005550B6">
        <w:rPr>
          <w:noProof/>
          <w:szCs w:val="24"/>
        </w:rPr>
        <w:t xml:space="preserve"> 534</w:t>
      </w:r>
      <w:r w:rsidR="00FB0D07" w:rsidRPr="00FB0D07">
        <w:rPr>
          <w:noProof/>
          <w:szCs w:val="24"/>
        </w:rPr>
        <w:t>-</w:t>
      </w:r>
      <w:r w:rsidRPr="005550B6">
        <w:rPr>
          <w:noProof/>
          <w:szCs w:val="24"/>
        </w:rPr>
        <w:t>548.</w:t>
      </w:r>
    </w:p>
    <w:p w14:paraId="51CC5D2E" w14:textId="1C56A396" w:rsidR="005550B6" w:rsidRPr="00F108CE" w:rsidRDefault="005550B6" w:rsidP="00A7230E">
      <w:pPr>
        <w:widowControl w:val="0"/>
        <w:autoSpaceDE w:val="0"/>
        <w:autoSpaceDN w:val="0"/>
        <w:adjustRightInd w:val="0"/>
        <w:spacing w:after="0" w:line="240" w:lineRule="auto"/>
        <w:ind w:firstLine="709"/>
        <w:jc w:val="both"/>
        <w:rPr>
          <w:noProof/>
          <w:szCs w:val="24"/>
        </w:rPr>
      </w:pPr>
      <w:r w:rsidRPr="005550B6">
        <w:rPr>
          <w:noProof/>
          <w:szCs w:val="24"/>
        </w:rPr>
        <w:t xml:space="preserve">13 Землянский В.В. и др. Горизонты современной ангиологии и сосудистой хирургии // Ангиология и сосудистая хирургия. </w:t>
      </w:r>
      <w:r w:rsidR="00F108CE">
        <w:rPr>
          <w:noProof/>
          <w:szCs w:val="24"/>
        </w:rPr>
        <w:t xml:space="preserve">- </w:t>
      </w:r>
      <w:r w:rsidRPr="00FB0D07">
        <w:rPr>
          <w:noProof/>
          <w:szCs w:val="24"/>
        </w:rPr>
        <w:t xml:space="preserve">2021. </w:t>
      </w:r>
      <w:r w:rsidR="00F108CE">
        <w:rPr>
          <w:noProof/>
          <w:szCs w:val="24"/>
        </w:rPr>
        <w:t xml:space="preserve">- </w:t>
      </w:r>
      <w:r w:rsidRPr="005550B6">
        <w:rPr>
          <w:noProof/>
          <w:szCs w:val="24"/>
        </w:rPr>
        <w:t>Т</w:t>
      </w:r>
      <w:r w:rsidRPr="00FB0D07">
        <w:rPr>
          <w:noProof/>
          <w:szCs w:val="24"/>
        </w:rPr>
        <w:t>. 2</w:t>
      </w:r>
      <w:r w:rsidRPr="00F108CE">
        <w:rPr>
          <w:noProof/>
          <w:szCs w:val="24"/>
        </w:rPr>
        <w:t xml:space="preserve">7. </w:t>
      </w:r>
      <w:r w:rsidR="00F108CE">
        <w:rPr>
          <w:noProof/>
          <w:szCs w:val="24"/>
        </w:rPr>
        <w:t xml:space="preserve">- </w:t>
      </w:r>
      <w:r w:rsidRPr="005550B6">
        <w:rPr>
          <w:noProof/>
          <w:szCs w:val="24"/>
        </w:rPr>
        <w:t>С</w:t>
      </w:r>
      <w:r w:rsidRPr="00F108CE">
        <w:rPr>
          <w:noProof/>
          <w:szCs w:val="24"/>
        </w:rPr>
        <w:t>.</w:t>
      </w:r>
      <w:r w:rsidR="00F108CE">
        <w:rPr>
          <w:noProof/>
          <w:szCs w:val="24"/>
        </w:rPr>
        <w:t> </w:t>
      </w:r>
      <w:r w:rsidRPr="00F108CE">
        <w:rPr>
          <w:noProof/>
          <w:szCs w:val="24"/>
        </w:rPr>
        <w:t>222</w:t>
      </w:r>
      <w:r w:rsidR="00F108CE">
        <w:rPr>
          <w:noProof/>
          <w:szCs w:val="24"/>
        </w:rPr>
        <w:t>-</w:t>
      </w:r>
      <w:r w:rsidRPr="00F108CE">
        <w:rPr>
          <w:noProof/>
          <w:szCs w:val="24"/>
        </w:rPr>
        <w:t>225.</w:t>
      </w:r>
    </w:p>
    <w:p w14:paraId="281F9CAE" w14:textId="74E84DC6"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FB0D07">
        <w:rPr>
          <w:noProof/>
          <w:szCs w:val="24"/>
          <w:lang w:val="en-US"/>
        </w:rPr>
        <w:t xml:space="preserve">14 </w:t>
      </w:r>
      <w:r w:rsidRPr="009666B5">
        <w:rPr>
          <w:noProof/>
          <w:szCs w:val="24"/>
          <w:lang w:val="en-US"/>
        </w:rPr>
        <w:t>Volodos</w:t>
      </w:r>
      <w:r w:rsidRPr="00FB0D07">
        <w:rPr>
          <w:noProof/>
          <w:szCs w:val="24"/>
          <w:lang w:val="en-US"/>
        </w:rPr>
        <w:t xml:space="preserve"> </w:t>
      </w:r>
      <w:r w:rsidRPr="009666B5">
        <w:rPr>
          <w:noProof/>
          <w:szCs w:val="24"/>
          <w:lang w:val="en-US"/>
        </w:rPr>
        <w:t>N</w:t>
      </w:r>
      <w:r w:rsidRPr="00FB0D07">
        <w:rPr>
          <w:noProof/>
          <w:szCs w:val="24"/>
          <w:lang w:val="en-US"/>
        </w:rPr>
        <w:t>.</w:t>
      </w:r>
      <w:r w:rsidR="00FB0D07" w:rsidRPr="00FB0D07">
        <w:rPr>
          <w:noProof/>
          <w:szCs w:val="24"/>
          <w:lang w:val="en-US"/>
        </w:rPr>
        <w:t xml:space="preserve"> </w:t>
      </w:r>
      <w:r w:rsidR="00FB0D07">
        <w:rPr>
          <w:noProof/>
          <w:szCs w:val="24"/>
          <w:lang w:val="en-US"/>
        </w:rPr>
        <w:t>et al.</w:t>
      </w:r>
      <w:r w:rsidRPr="00FB0D07">
        <w:rPr>
          <w:noProof/>
          <w:szCs w:val="24"/>
          <w:lang w:val="en-US"/>
        </w:rPr>
        <w:t xml:space="preserve"> </w:t>
      </w:r>
      <w:r w:rsidRPr="009666B5">
        <w:rPr>
          <w:noProof/>
          <w:szCs w:val="24"/>
          <w:lang w:val="en-US"/>
        </w:rPr>
        <w:t xml:space="preserve">Clinical experience of the use of self-fixing synthetic prostheses for remote endoprosthetics of the thoracic and the abdominal aorta and iliac arteries through the femoral artery and as intraoperative endoprosthesis for aorta reconstruction // Vasa Suppl. </w:t>
      </w:r>
      <w:r w:rsidR="00FB0D07">
        <w:rPr>
          <w:noProof/>
          <w:szCs w:val="24"/>
          <w:lang w:val="en-US"/>
        </w:rPr>
        <w:t xml:space="preserve">- </w:t>
      </w:r>
      <w:r w:rsidRPr="009666B5">
        <w:rPr>
          <w:noProof/>
          <w:szCs w:val="24"/>
          <w:lang w:val="en-US"/>
        </w:rPr>
        <w:t xml:space="preserve">1991. </w:t>
      </w:r>
      <w:r w:rsidR="00FB0D07">
        <w:rPr>
          <w:noProof/>
          <w:szCs w:val="24"/>
          <w:lang w:val="en-US"/>
        </w:rPr>
        <w:t xml:space="preserve">- Vol. </w:t>
      </w:r>
      <w:r w:rsidRPr="009666B5">
        <w:rPr>
          <w:noProof/>
          <w:szCs w:val="24"/>
          <w:lang w:val="en-US"/>
        </w:rPr>
        <w:t xml:space="preserve">33. </w:t>
      </w:r>
      <w:r w:rsidR="00FB0D07">
        <w:rPr>
          <w:noProof/>
          <w:szCs w:val="24"/>
          <w:lang w:val="en-US"/>
        </w:rPr>
        <w:t>- P.</w:t>
      </w:r>
      <w:r w:rsidRPr="009666B5">
        <w:rPr>
          <w:noProof/>
          <w:szCs w:val="24"/>
          <w:lang w:val="en-US"/>
        </w:rPr>
        <w:t xml:space="preserve"> 93</w:t>
      </w:r>
      <w:r w:rsidR="00FB0D07">
        <w:rPr>
          <w:noProof/>
          <w:szCs w:val="24"/>
          <w:lang w:val="en-US"/>
        </w:rPr>
        <w:t>-</w:t>
      </w:r>
      <w:r w:rsidRPr="009666B5">
        <w:rPr>
          <w:noProof/>
          <w:szCs w:val="24"/>
          <w:lang w:val="en-US"/>
        </w:rPr>
        <w:t>95.</w:t>
      </w:r>
    </w:p>
    <w:p w14:paraId="5FCA996C" w14:textId="41BA189B"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15 Criado F.J. EVAR at 20: the unfolding of a revolutionary new technique that changed everything // J. Endovasc. Ther. </w:t>
      </w:r>
      <w:r w:rsidR="00FB0D07">
        <w:rPr>
          <w:noProof/>
          <w:szCs w:val="24"/>
          <w:lang w:val="en-US"/>
        </w:rPr>
        <w:t xml:space="preserve">- </w:t>
      </w:r>
      <w:r w:rsidRPr="009666B5">
        <w:rPr>
          <w:noProof/>
          <w:szCs w:val="24"/>
          <w:lang w:val="en-US"/>
        </w:rPr>
        <w:t xml:space="preserve">2010. </w:t>
      </w:r>
      <w:r w:rsidR="00FB0D07">
        <w:rPr>
          <w:noProof/>
          <w:szCs w:val="24"/>
          <w:lang w:val="en-US"/>
        </w:rPr>
        <w:t xml:space="preserve">- Vol. </w:t>
      </w:r>
      <w:r w:rsidRPr="009666B5">
        <w:rPr>
          <w:noProof/>
          <w:szCs w:val="24"/>
          <w:lang w:val="en-US"/>
        </w:rPr>
        <w:t>17</w:t>
      </w:r>
      <w:r w:rsidR="00FB0D07">
        <w:rPr>
          <w:noProof/>
          <w:szCs w:val="24"/>
          <w:lang w:val="en-US"/>
        </w:rPr>
        <w:t>,</w:t>
      </w:r>
      <w:r w:rsidRPr="009666B5">
        <w:rPr>
          <w:noProof/>
          <w:szCs w:val="24"/>
          <w:lang w:val="en-US"/>
        </w:rPr>
        <w:t xml:space="preserve"> №6. </w:t>
      </w:r>
      <w:r w:rsidR="00FB0D07">
        <w:rPr>
          <w:noProof/>
          <w:szCs w:val="24"/>
          <w:lang w:val="en-US"/>
        </w:rPr>
        <w:t>- P.</w:t>
      </w:r>
      <w:r w:rsidRPr="009666B5">
        <w:rPr>
          <w:noProof/>
          <w:szCs w:val="24"/>
          <w:lang w:val="en-US"/>
        </w:rPr>
        <w:t xml:space="preserve"> 789</w:t>
      </w:r>
      <w:r w:rsidR="00FB0D07">
        <w:rPr>
          <w:noProof/>
          <w:szCs w:val="24"/>
          <w:lang w:val="en-US"/>
        </w:rPr>
        <w:t>-</w:t>
      </w:r>
      <w:r w:rsidRPr="009666B5">
        <w:rPr>
          <w:noProof/>
          <w:szCs w:val="24"/>
          <w:lang w:val="en-US"/>
        </w:rPr>
        <w:t>796.</w:t>
      </w:r>
    </w:p>
    <w:p w14:paraId="7A6CB8BF" w14:textId="77058618"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16 </w:t>
      </w:r>
      <w:r w:rsidR="00F108CE" w:rsidRPr="005550B6">
        <w:rPr>
          <w:noProof/>
          <w:szCs w:val="24"/>
        </w:rPr>
        <w:t>Р</w:t>
      </w:r>
      <w:r w:rsidR="00F108CE" w:rsidRPr="009666B5">
        <w:rPr>
          <w:noProof/>
          <w:szCs w:val="24"/>
          <w:lang w:val="en-US"/>
        </w:rPr>
        <w:t>at</w:t>
      </w:r>
      <w:r w:rsidR="00F108CE" w:rsidRPr="00F108CE">
        <w:rPr>
          <w:noProof/>
          <w:szCs w:val="24"/>
          <w:lang w:val="en-US"/>
        </w:rPr>
        <w:t>.</w:t>
      </w:r>
      <w:r w:rsidR="00F108CE" w:rsidRPr="009666B5">
        <w:rPr>
          <w:noProof/>
          <w:szCs w:val="24"/>
          <w:lang w:val="en-US"/>
        </w:rPr>
        <w:t xml:space="preserve"> 4 87 899</w:t>
      </w:r>
      <w:r w:rsidR="00F108CE" w:rsidRPr="00F108CE">
        <w:rPr>
          <w:noProof/>
          <w:szCs w:val="24"/>
          <w:lang w:val="en-US"/>
        </w:rPr>
        <w:t xml:space="preserve"> </w:t>
      </w:r>
      <w:r w:rsidR="00F108CE" w:rsidRPr="009666B5">
        <w:rPr>
          <w:noProof/>
          <w:szCs w:val="24"/>
          <w:lang w:val="en-US"/>
        </w:rPr>
        <w:t>US</w:t>
      </w:r>
      <w:r w:rsidR="00C67EF7" w:rsidRPr="00C67EF7">
        <w:rPr>
          <w:noProof/>
          <w:szCs w:val="24"/>
          <w:lang w:val="en-US"/>
        </w:rPr>
        <w:t>.</w:t>
      </w:r>
      <w:r w:rsidR="00F108CE" w:rsidRPr="009666B5">
        <w:rPr>
          <w:noProof/>
          <w:szCs w:val="24"/>
          <w:lang w:val="en-US"/>
        </w:rPr>
        <w:t xml:space="preserve"> </w:t>
      </w:r>
      <w:r w:rsidRPr="009666B5">
        <w:rPr>
          <w:noProof/>
          <w:szCs w:val="24"/>
          <w:lang w:val="en-US"/>
        </w:rPr>
        <w:t>Intraluminal graft device, system and method</w:t>
      </w:r>
      <w:r w:rsidR="00C67EF7" w:rsidRPr="00C67EF7">
        <w:rPr>
          <w:noProof/>
          <w:szCs w:val="24"/>
          <w:lang w:val="en-US"/>
        </w:rPr>
        <w:t xml:space="preserve"> / </w:t>
      </w:r>
      <w:r w:rsidR="00C67EF7" w:rsidRPr="009666B5">
        <w:rPr>
          <w:noProof/>
          <w:szCs w:val="24"/>
          <w:lang w:val="en-US"/>
        </w:rPr>
        <w:t>Lazarus</w:t>
      </w:r>
      <w:r w:rsidR="00C67EF7" w:rsidRPr="00C67EF7">
        <w:rPr>
          <w:noProof/>
          <w:szCs w:val="24"/>
          <w:lang w:val="en-US"/>
        </w:rPr>
        <w:t> </w:t>
      </w:r>
      <w:r w:rsidR="00C67EF7" w:rsidRPr="009666B5">
        <w:rPr>
          <w:noProof/>
          <w:szCs w:val="24"/>
          <w:lang w:val="en-US"/>
        </w:rPr>
        <w:t>H.</w:t>
      </w:r>
      <w:r w:rsidR="00C67EF7">
        <w:rPr>
          <w:noProof/>
          <w:szCs w:val="24"/>
          <w:lang w:val="en-US"/>
        </w:rPr>
        <w:t>; publ. 29.11.88</w:t>
      </w:r>
      <w:r w:rsidRPr="009666B5">
        <w:rPr>
          <w:noProof/>
          <w:szCs w:val="24"/>
          <w:lang w:val="en-US"/>
        </w:rPr>
        <w:t>.</w:t>
      </w:r>
    </w:p>
    <w:p w14:paraId="37F86289" w14:textId="5D2958B3"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17 Khubulava G</w:t>
      </w:r>
      <w:r w:rsidR="00FB0D07">
        <w:rPr>
          <w:noProof/>
          <w:szCs w:val="24"/>
          <w:lang w:val="en-US"/>
        </w:rPr>
        <w:t>.G., Svetlikov A.</w:t>
      </w:r>
      <w:r w:rsidRPr="009666B5">
        <w:rPr>
          <w:noProof/>
          <w:szCs w:val="24"/>
          <w:lang w:val="en-US"/>
        </w:rPr>
        <w:t xml:space="preserve">V. Nikolai Leontyevich Volodos. History of unquestioned world priority in invention of vascular endoprosthesis // Grek. Bull. Surg. </w:t>
      </w:r>
      <w:r w:rsidR="00FB0D07">
        <w:rPr>
          <w:noProof/>
          <w:szCs w:val="24"/>
          <w:lang w:val="en-US"/>
        </w:rPr>
        <w:t xml:space="preserve">- </w:t>
      </w:r>
      <w:r w:rsidRPr="009666B5">
        <w:rPr>
          <w:noProof/>
          <w:szCs w:val="24"/>
          <w:lang w:val="en-US"/>
        </w:rPr>
        <w:t xml:space="preserve">2017. </w:t>
      </w:r>
      <w:r w:rsidR="00FB0D07">
        <w:rPr>
          <w:noProof/>
          <w:szCs w:val="24"/>
          <w:lang w:val="en-US"/>
        </w:rPr>
        <w:t xml:space="preserve">- Vol. </w:t>
      </w:r>
      <w:r w:rsidRPr="009666B5">
        <w:rPr>
          <w:noProof/>
          <w:szCs w:val="24"/>
          <w:lang w:val="en-US"/>
        </w:rPr>
        <w:t>176</w:t>
      </w:r>
      <w:r w:rsidR="00FB0D07">
        <w:rPr>
          <w:noProof/>
          <w:szCs w:val="24"/>
          <w:lang w:val="en-US"/>
        </w:rPr>
        <w:t>,</w:t>
      </w:r>
      <w:r w:rsidRPr="009666B5">
        <w:rPr>
          <w:noProof/>
          <w:szCs w:val="24"/>
          <w:lang w:val="en-US"/>
        </w:rPr>
        <w:t xml:space="preserve"> №3. </w:t>
      </w:r>
      <w:r w:rsidR="00FB0D07">
        <w:rPr>
          <w:noProof/>
          <w:szCs w:val="24"/>
          <w:lang w:val="en-US"/>
        </w:rPr>
        <w:t>- P.</w:t>
      </w:r>
      <w:r w:rsidRPr="009666B5">
        <w:rPr>
          <w:noProof/>
          <w:szCs w:val="24"/>
          <w:lang w:val="en-US"/>
        </w:rPr>
        <w:t xml:space="preserve"> 95</w:t>
      </w:r>
      <w:r w:rsidR="00FB0D07">
        <w:rPr>
          <w:noProof/>
          <w:szCs w:val="24"/>
          <w:lang w:val="en-US"/>
        </w:rPr>
        <w:t>-</w:t>
      </w:r>
      <w:r w:rsidRPr="009666B5">
        <w:rPr>
          <w:noProof/>
          <w:szCs w:val="24"/>
          <w:lang w:val="en-US"/>
        </w:rPr>
        <w:t>98.</w:t>
      </w:r>
    </w:p>
    <w:p w14:paraId="4EE8F204" w14:textId="62459EE4" w:rsidR="005550B6" w:rsidRPr="00FB0D07"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18 Balko A. </w:t>
      </w:r>
      <w:r w:rsidR="00FB0D07">
        <w:rPr>
          <w:noProof/>
          <w:szCs w:val="24"/>
          <w:lang w:val="en-US"/>
        </w:rPr>
        <w:t>et al.</w:t>
      </w:r>
      <w:r w:rsidRPr="009666B5">
        <w:rPr>
          <w:noProof/>
          <w:szCs w:val="24"/>
          <w:lang w:val="en-US"/>
        </w:rPr>
        <w:t xml:space="preserve"> Transfemoral placement of intraluminal polyurethane prosthesis for abdominal aortic aneurysm // J. Surg. Res. </w:t>
      </w:r>
      <w:r w:rsidR="00FB0D07">
        <w:rPr>
          <w:noProof/>
          <w:szCs w:val="24"/>
          <w:lang w:val="en-US"/>
        </w:rPr>
        <w:t xml:space="preserve">- </w:t>
      </w:r>
      <w:r w:rsidRPr="009666B5">
        <w:rPr>
          <w:noProof/>
          <w:szCs w:val="24"/>
          <w:lang w:val="en-US"/>
        </w:rPr>
        <w:t xml:space="preserve">1986. </w:t>
      </w:r>
      <w:r w:rsidR="00FB0D07">
        <w:rPr>
          <w:noProof/>
          <w:szCs w:val="24"/>
          <w:lang w:val="en-US"/>
        </w:rPr>
        <w:t>- Vol.</w:t>
      </w:r>
      <w:r w:rsidRPr="00FB0D07">
        <w:rPr>
          <w:noProof/>
          <w:szCs w:val="24"/>
          <w:lang w:val="en-US"/>
        </w:rPr>
        <w:t xml:space="preserve"> 40</w:t>
      </w:r>
      <w:r w:rsidR="00FB0D07">
        <w:rPr>
          <w:noProof/>
          <w:szCs w:val="24"/>
          <w:lang w:val="en-US"/>
        </w:rPr>
        <w:t xml:space="preserve">, </w:t>
      </w:r>
      <w:r w:rsidRPr="00FB0D07">
        <w:rPr>
          <w:noProof/>
          <w:szCs w:val="24"/>
          <w:lang w:val="en-US"/>
        </w:rPr>
        <w:t xml:space="preserve">№4. </w:t>
      </w:r>
      <w:r w:rsidR="00FB0D07">
        <w:rPr>
          <w:noProof/>
          <w:szCs w:val="24"/>
          <w:lang w:val="en-US"/>
        </w:rPr>
        <w:t>- P. </w:t>
      </w:r>
      <w:r w:rsidRPr="00FB0D07">
        <w:rPr>
          <w:noProof/>
          <w:szCs w:val="24"/>
          <w:lang w:val="en-US"/>
        </w:rPr>
        <w:t>305</w:t>
      </w:r>
      <w:r w:rsidR="00FB0D07">
        <w:rPr>
          <w:noProof/>
          <w:szCs w:val="24"/>
          <w:lang w:val="en-US"/>
        </w:rPr>
        <w:t>-</w:t>
      </w:r>
      <w:r w:rsidRPr="00FB0D07">
        <w:rPr>
          <w:noProof/>
          <w:szCs w:val="24"/>
          <w:lang w:val="en-US"/>
        </w:rPr>
        <w:t>309.</w:t>
      </w:r>
    </w:p>
    <w:p w14:paraId="599971E5" w14:textId="5D101616" w:rsidR="005550B6" w:rsidRPr="00C67EF7" w:rsidRDefault="005550B6" w:rsidP="00A7230E">
      <w:pPr>
        <w:widowControl w:val="0"/>
        <w:autoSpaceDE w:val="0"/>
        <w:autoSpaceDN w:val="0"/>
        <w:adjustRightInd w:val="0"/>
        <w:spacing w:after="0" w:line="240" w:lineRule="auto"/>
        <w:ind w:firstLine="709"/>
        <w:jc w:val="both"/>
        <w:rPr>
          <w:noProof/>
          <w:szCs w:val="24"/>
        </w:rPr>
      </w:pPr>
      <w:r w:rsidRPr="00C67EF7">
        <w:rPr>
          <w:noProof/>
          <w:szCs w:val="24"/>
        </w:rPr>
        <w:t xml:space="preserve">19 </w:t>
      </w:r>
      <w:r w:rsidR="007E5263" w:rsidRPr="007E5263">
        <w:rPr>
          <w:noProof/>
          <w:szCs w:val="24"/>
        </w:rPr>
        <w:t>Дюсупов А.А. Профилактика осложнений хирургического лечения инфраренальной аневризмы аорты: дис. док. мед. наук: 14.01.26. - Новосибирск, 2017. - 262 с.</w:t>
      </w:r>
    </w:p>
    <w:p w14:paraId="6EB3545A" w14:textId="2C5E410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20 Criado F.J. Nicholay Volodos and the origins of endovascular grafts // J. Endovasc. Ther. </w:t>
      </w:r>
      <w:r w:rsidR="00FB0D07">
        <w:rPr>
          <w:noProof/>
          <w:szCs w:val="24"/>
          <w:lang w:val="en-US"/>
        </w:rPr>
        <w:t xml:space="preserve">- </w:t>
      </w:r>
      <w:r w:rsidRPr="009666B5">
        <w:rPr>
          <w:noProof/>
          <w:szCs w:val="24"/>
          <w:lang w:val="en-US"/>
        </w:rPr>
        <w:t xml:space="preserve">2012. </w:t>
      </w:r>
      <w:r w:rsidR="00FB0D07">
        <w:rPr>
          <w:noProof/>
          <w:szCs w:val="24"/>
          <w:lang w:val="en-US"/>
        </w:rPr>
        <w:t xml:space="preserve">- Vol. </w:t>
      </w:r>
      <w:r w:rsidRPr="009666B5">
        <w:rPr>
          <w:noProof/>
          <w:szCs w:val="24"/>
          <w:lang w:val="en-US"/>
        </w:rPr>
        <w:t>19</w:t>
      </w:r>
      <w:r w:rsidR="00FB0D07">
        <w:rPr>
          <w:noProof/>
          <w:szCs w:val="24"/>
          <w:lang w:val="en-US"/>
        </w:rPr>
        <w:t xml:space="preserve">, </w:t>
      </w:r>
      <w:r w:rsidRPr="009666B5">
        <w:rPr>
          <w:noProof/>
          <w:szCs w:val="24"/>
          <w:lang w:val="en-US"/>
        </w:rPr>
        <w:t xml:space="preserve">№4. </w:t>
      </w:r>
      <w:r w:rsidR="00FB0D07">
        <w:rPr>
          <w:noProof/>
          <w:szCs w:val="24"/>
          <w:lang w:val="en-US"/>
        </w:rPr>
        <w:t>- P.</w:t>
      </w:r>
      <w:r w:rsidRPr="009666B5">
        <w:rPr>
          <w:noProof/>
          <w:szCs w:val="24"/>
          <w:lang w:val="en-US"/>
        </w:rPr>
        <w:t xml:space="preserve"> 568</w:t>
      </w:r>
      <w:r w:rsidR="00FB0D07">
        <w:rPr>
          <w:noProof/>
          <w:szCs w:val="24"/>
          <w:lang w:val="en-US"/>
        </w:rPr>
        <w:t>-</w:t>
      </w:r>
      <w:r w:rsidRPr="009666B5">
        <w:rPr>
          <w:noProof/>
          <w:szCs w:val="24"/>
          <w:lang w:val="en-US"/>
        </w:rPr>
        <w:t>569.</w:t>
      </w:r>
    </w:p>
    <w:p w14:paraId="70B7EBB1" w14:textId="5D1188D6"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21 Daye D., Walker T.G. Complications of endovascular aneurysm repair of the thoracic and abdominal aorta: evaluation and management // Cardiovasc. Diagn. Ther. </w:t>
      </w:r>
      <w:r w:rsidR="00C67EF7" w:rsidRPr="00C67EF7">
        <w:rPr>
          <w:noProof/>
          <w:szCs w:val="24"/>
          <w:lang w:val="en-US"/>
        </w:rPr>
        <w:t xml:space="preserve">- </w:t>
      </w:r>
      <w:r w:rsidRPr="009666B5">
        <w:rPr>
          <w:noProof/>
          <w:szCs w:val="24"/>
          <w:lang w:val="en-US"/>
        </w:rPr>
        <w:t xml:space="preserve">2018. </w:t>
      </w:r>
      <w:r w:rsidR="00C67EF7" w:rsidRPr="00C67EF7">
        <w:rPr>
          <w:noProof/>
          <w:szCs w:val="24"/>
          <w:lang w:val="en-US"/>
        </w:rPr>
        <w:t xml:space="preserve">- </w:t>
      </w:r>
      <w:r w:rsidR="00C67EF7">
        <w:rPr>
          <w:noProof/>
          <w:szCs w:val="24"/>
          <w:lang w:val="en-US"/>
        </w:rPr>
        <w:t xml:space="preserve">Vol. </w:t>
      </w:r>
      <w:r w:rsidRPr="009666B5">
        <w:rPr>
          <w:noProof/>
          <w:szCs w:val="24"/>
          <w:lang w:val="en-US"/>
        </w:rPr>
        <w:t>8</w:t>
      </w:r>
      <w:r w:rsidR="00C67EF7">
        <w:rPr>
          <w:noProof/>
          <w:szCs w:val="24"/>
          <w:lang w:val="en-US"/>
        </w:rPr>
        <w:t>,</w:t>
      </w:r>
      <w:r w:rsidRPr="009666B5">
        <w:rPr>
          <w:noProof/>
          <w:szCs w:val="24"/>
          <w:lang w:val="en-US"/>
        </w:rPr>
        <w:t xml:space="preserve"> Suppl 1. </w:t>
      </w:r>
      <w:r w:rsidR="00C67EF7" w:rsidRPr="00C67EF7">
        <w:rPr>
          <w:noProof/>
          <w:szCs w:val="24"/>
          <w:lang w:val="en-US"/>
        </w:rPr>
        <w:t xml:space="preserve">- </w:t>
      </w:r>
      <w:r w:rsidR="00C67EF7">
        <w:rPr>
          <w:noProof/>
          <w:szCs w:val="24"/>
        </w:rPr>
        <w:t>Р</w:t>
      </w:r>
      <w:r w:rsidR="00C67EF7" w:rsidRPr="00C67EF7">
        <w:rPr>
          <w:noProof/>
          <w:szCs w:val="24"/>
          <w:lang w:val="en-US"/>
        </w:rPr>
        <w:t xml:space="preserve">. </w:t>
      </w:r>
      <w:r w:rsidRPr="005550B6">
        <w:rPr>
          <w:noProof/>
          <w:szCs w:val="24"/>
        </w:rPr>
        <w:t>С</w:t>
      </w:r>
      <w:r w:rsidRPr="009666B5">
        <w:rPr>
          <w:noProof/>
          <w:szCs w:val="24"/>
          <w:lang w:val="en-US"/>
        </w:rPr>
        <w:t>. S138</w:t>
      </w:r>
      <w:r w:rsidR="00C67EF7" w:rsidRPr="00C67EF7">
        <w:rPr>
          <w:noProof/>
          <w:szCs w:val="24"/>
          <w:lang w:val="en-US"/>
        </w:rPr>
        <w:t>-</w:t>
      </w:r>
      <w:r w:rsidR="00C67EF7">
        <w:rPr>
          <w:noProof/>
          <w:szCs w:val="24"/>
        </w:rPr>
        <w:t>С</w:t>
      </w:r>
      <w:r w:rsidR="00C67EF7" w:rsidRPr="00C67EF7">
        <w:rPr>
          <w:noProof/>
          <w:szCs w:val="24"/>
          <w:lang w:val="en-US"/>
        </w:rPr>
        <w:t>156</w:t>
      </w:r>
      <w:r w:rsidRPr="009666B5">
        <w:rPr>
          <w:noProof/>
          <w:szCs w:val="24"/>
          <w:lang w:val="en-US"/>
        </w:rPr>
        <w:t>.</w:t>
      </w:r>
    </w:p>
    <w:p w14:paraId="5AD9CDD3" w14:textId="4C56472A"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22 Sharma A., Sethi P., Gupta K. Endovascular Abdominal Aortic Aneurysm Repair // Interv. Cardiol. Clin. </w:t>
      </w:r>
      <w:r w:rsidR="00C67EF7">
        <w:rPr>
          <w:noProof/>
          <w:szCs w:val="24"/>
          <w:lang w:val="en-US"/>
        </w:rPr>
        <w:t xml:space="preserve">- </w:t>
      </w:r>
      <w:r w:rsidRPr="009666B5">
        <w:rPr>
          <w:noProof/>
          <w:szCs w:val="24"/>
          <w:lang w:val="en-US"/>
        </w:rPr>
        <w:t xml:space="preserve">2020. </w:t>
      </w:r>
      <w:r w:rsidR="00C67EF7">
        <w:rPr>
          <w:noProof/>
          <w:szCs w:val="24"/>
          <w:lang w:val="en-US"/>
        </w:rPr>
        <w:t xml:space="preserve">- Vol. </w:t>
      </w:r>
      <w:r w:rsidRPr="009666B5">
        <w:rPr>
          <w:noProof/>
          <w:szCs w:val="24"/>
          <w:lang w:val="en-US"/>
        </w:rPr>
        <w:t>9</w:t>
      </w:r>
      <w:r w:rsidR="00C67EF7">
        <w:rPr>
          <w:noProof/>
          <w:szCs w:val="24"/>
          <w:lang w:val="en-US"/>
        </w:rPr>
        <w:t>,</w:t>
      </w:r>
      <w:r w:rsidRPr="009666B5">
        <w:rPr>
          <w:noProof/>
          <w:szCs w:val="24"/>
          <w:lang w:val="en-US"/>
        </w:rPr>
        <w:t xml:space="preserve"> №2. </w:t>
      </w:r>
      <w:r w:rsidR="00C67EF7">
        <w:rPr>
          <w:noProof/>
          <w:szCs w:val="24"/>
          <w:lang w:val="en-US"/>
        </w:rPr>
        <w:t>- P.</w:t>
      </w:r>
      <w:r w:rsidRPr="009666B5">
        <w:rPr>
          <w:noProof/>
          <w:szCs w:val="24"/>
          <w:lang w:val="en-US"/>
        </w:rPr>
        <w:t xml:space="preserve"> 153</w:t>
      </w:r>
      <w:r w:rsidR="00C67EF7">
        <w:rPr>
          <w:noProof/>
          <w:szCs w:val="24"/>
          <w:lang w:val="en-US"/>
        </w:rPr>
        <w:t>-</w:t>
      </w:r>
      <w:r w:rsidRPr="009666B5">
        <w:rPr>
          <w:noProof/>
          <w:szCs w:val="24"/>
          <w:lang w:val="en-US"/>
        </w:rPr>
        <w:t>168.</w:t>
      </w:r>
    </w:p>
    <w:p w14:paraId="70BA0079" w14:textId="3E5ACF76"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23 Patel S.R. </w:t>
      </w:r>
      <w:r w:rsidR="00C67EF7">
        <w:rPr>
          <w:noProof/>
          <w:szCs w:val="24"/>
          <w:lang w:val="en-US"/>
        </w:rPr>
        <w:t>et al.</w:t>
      </w:r>
      <w:r w:rsidRPr="009666B5">
        <w:rPr>
          <w:noProof/>
          <w:szCs w:val="24"/>
          <w:lang w:val="en-US"/>
        </w:rPr>
        <w:t xml:space="preserve"> A Systematic Review of Predictors of Reintervention After EVAR: Guidance for Risk-Stratified Surveillance // Vasc. Endovascular Surg. </w:t>
      </w:r>
      <w:r w:rsidR="00C67EF7">
        <w:rPr>
          <w:noProof/>
          <w:szCs w:val="24"/>
          <w:lang w:val="en-US"/>
        </w:rPr>
        <w:t xml:space="preserve">- </w:t>
      </w:r>
      <w:r w:rsidRPr="009666B5">
        <w:rPr>
          <w:noProof/>
          <w:szCs w:val="24"/>
          <w:lang w:val="en-US"/>
        </w:rPr>
        <w:t>2017.</w:t>
      </w:r>
      <w:r w:rsidR="00C67EF7">
        <w:rPr>
          <w:noProof/>
          <w:szCs w:val="24"/>
          <w:lang w:val="en-US"/>
        </w:rPr>
        <w:t xml:space="preserve"> - Vol. </w:t>
      </w:r>
      <w:r w:rsidRPr="009666B5">
        <w:rPr>
          <w:noProof/>
          <w:szCs w:val="24"/>
          <w:lang w:val="en-US"/>
        </w:rPr>
        <w:t>51</w:t>
      </w:r>
      <w:r w:rsidR="00C67EF7">
        <w:rPr>
          <w:noProof/>
          <w:szCs w:val="24"/>
          <w:lang w:val="en-US"/>
        </w:rPr>
        <w:t>,</w:t>
      </w:r>
      <w:r w:rsidRPr="009666B5">
        <w:rPr>
          <w:noProof/>
          <w:szCs w:val="24"/>
          <w:lang w:val="en-US"/>
        </w:rPr>
        <w:t xml:space="preserve"> №6. </w:t>
      </w:r>
      <w:r w:rsidR="00C67EF7">
        <w:rPr>
          <w:noProof/>
          <w:szCs w:val="24"/>
          <w:lang w:val="en-US"/>
        </w:rPr>
        <w:t>- P.</w:t>
      </w:r>
      <w:r w:rsidRPr="009666B5">
        <w:rPr>
          <w:noProof/>
          <w:szCs w:val="24"/>
          <w:lang w:val="en-US"/>
        </w:rPr>
        <w:t xml:space="preserve"> 417</w:t>
      </w:r>
      <w:r w:rsidR="00C67EF7">
        <w:rPr>
          <w:noProof/>
          <w:szCs w:val="24"/>
          <w:lang w:val="en-US"/>
        </w:rPr>
        <w:t>-</w:t>
      </w:r>
      <w:r w:rsidRPr="009666B5">
        <w:rPr>
          <w:noProof/>
          <w:szCs w:val="24"/>
          <w:lang w:val="en-US"/>
        </w:rPr>
        <w:t>428.</w:t>
      </w:r>
    </w:p>
    <w:p w14:paraId="2AB12695" w14:textId="5318961F" w:rsidR="005550B6" w:rsidRPr="00C67EF7" w:rsidRDefault="005550B6" w:rsidP="00A7230E">
      <w:pPr>
        <w:widowControl w:val="0"/>
        <w:autoSpaceDE w:val="0"/>
        <w:autoSpaceDN w:val="0"/>
        <w:adjustRightInd w:val="0"/>
        <w:spacing w:after="0" w:line="240" w:lineRule="auto"/>
        <w:ind w:firstLine="709"/>
        <w:jc w:val="both"/>
        <w:rPr>
          <w:noProof/>
          <w:szCs w:val="24"/>
        </w:rPr>
      </w:pPr>
      <w:r w:rsidRPr="009666B5">
        <w:rPr>
          <w:noProof/>
          <w:szCs w:val="24"/>
          <w:lang w:val="en-US"/>
        </w:rPr>
        <w:t xml:space="preserve">24 Moll F.L. </w:t>
      </w:r>
      <w:r w:rsidR="00C67EF7">
        <w:rPr>
          <w:noProof/>
          <w:szCs w:val="24"/>
          <w:lang w:val="en-US"/>
        </w:rPr>
        <w:t>et al.</w:t>
      </w:r>
      <w:r w:rsidRPr="009666B5">
        <w:rPr>
          <w:noProof/>
          <w:szCs w:val="24"/>
          <w:lang w:val="en-US"/>
        </w:rPr>
        <w:t xml:space="preserve"> Management of abdominal aortic aneurysms clinical practice guidelines of the European society for vascular surgery // Eur. J. Vasc. Endovasc</w:t>
      </w:r>
      <w:r w:rsidRPr="005A7DA5">
        <w:rPr>
          <w:noProof/>
          <w:szCs w:val="24"/>
        </w:rPr>
        <w:t xml:space="preserve">. </w:t>
      </w:r>
      <w:r w:rsidRPr="009666B5">
        <w:rPr>
          <w:noProof/>
          <w:szCs w:val="24"/>
          <w:lang w:val="en-US"/>
        </w:rPr>
        <w:t>Surg</w:t>
      </w:r>
      <w:r w:rsidRPr="00C67EF7">
        <w:rPr>
          <w:noProof/>
          <w:szCs w:val="24"/>
        </w:rPr>
        <w:t xml:space="preserve">. </w:t>
      </w:r>
      <w:r w:rsidR="00C67EF7" w:rsidRPr="00C67EF7">
        <w:rPr>
          <w:noProof/>
          <w:szCs w:val="24"/>
        </w:rPr>
        <w:t xml:space="preserve">- </w:t>
      </w:r>
      <w:r w:rsidRPr="00C67EF7">
        <w:rPr>
          <w:noProof/>
          <w:szCs w:val="24"/>
        </w:rPr>
        <w:t xml:space="preserve">2011. </w:t>
      </w:r>
      <w:r w:rsidR="00C67EF7" w:rsidRPr="00C67EF7">
        <w:rPr>
          <w:noProof/>
          <w:szCs w:val="24"/>
        </w:rPr>
        <w:t xml:space="preserve">- </w:t>
      </w:r>
      <w:r w:rsidR="00C67EF7">
        <w:rPr>
          <w:noProof/>
          <w:szCs w:val="24"/>
          <w:lang w:val="en-US"/>
        </w:rPr>
        <w:t>Vol</w:t>
      </w:r>
      <w:r w:rsidR="00C67EF7" w:rsidRPr="00C67EF7">
        <w:rPr>
          <w:noProof/>
          <w:szCs w:val="24"/>
        </w:rPr>
        <w:t xml:space="preserve">. </w:t>
      </w:r>
      <w:r w:rsidRPr="00C67EF7">
        <w:rPr>
          <w:noProof/>
          <w:szCs w:val="24"/>
        </w:rPr>
        <w:t>41</w:t>
      </w:r>
      <w:r w:rsidR="00C67EF7" w:rsidRPr="00C67EF7">
        <w:rPr>
          <w:noProof/>
          <w:szCs w:val="24"/>
        </w:rPr>
        <w:t>,</w:t>
      </w:r>
      <w:r w:rsidRPr="00C67EF7">
        <w:rPr>
          <w:noProof/>
          <w:szCs w:val="24"/>
        </w:rPr>
        <w:t xml:space="preserve"> </w:t>
      </w:r>
      <w:r w:rsidRPr="009666B5">
        <w:rPr>
          <w:noProof/>
          <w:szCs w:val="24"/>
          <w:lang w:val="en-US"/>
        </w:rPr>
        <w:t>Suppl</w:t>
      </w:r>
      <w:r w:rsidRPr="00C67EF7">
        <w:rPr>
          <w:noProof/>
          <w:szCs w:val="24"/>
        </w:rPr>
        <w:t xml:space="preserve"> 1. </w:t>
      </w:r>
      <w:r w:rsidR="00C67EF7" w:rsidRPr="00C67EF7">
        <w:rPr>
          <w:noProof/>
          <w:szCs w:val="24"/>
        </w:rPr>
        <w:t xml:space="preserve">- </w:t>
      </w:r>
      <w:r w:rsidR="00C67EF7">
        <w:rPr>
          <w:noProof/>
          <w:szCs w:val="24"/>
          <w:lang w:val="en-US"/>
        </w:rPr>
        <w:t>P</w:t>
      </w:r>
      <w:r w:rsidR="00C67EF7" w:rsidRPr="00C67EF7">
        <w:rPr>
          <w:noProof/>
          <w:szCs w:val="24"/>
        </w:rPr>
        <w:t xml:space="preserve">. </w:t>
      </w:r>
      <w:r w:rsidR="00C67EF7">
        <w:rPr>
          <w:noProof/>
          <w:szCs w:val="24"/>
          <w:lang w:val="en-US"/>
        </w:rPr>
        <w:t>S</w:t>
      </w:r>
      <w:r w:rsidR="00C67EF7" w:rsidRPr="00C67EF7">
        <w:rPr>
          <w:noProof/>
          <w:szCs w:val="24"/>
        </w:rPr>
        <w:t>.1-</w:t>
      </w:r>
      <w:r w:rsidR="00C67EF7">
        <w:rPr>
          <w:noProof/>
          <w:szCs w:val="24"/>
          <w:lang w:val="en-US"/>
        </w:rPr>
        <w:t>S</w:t>
      </w:r>
      <w:r w:rsidR="000225E9" w:rsidRPr="005A7DA5">
        <w:rPr>
          <w:noProof/>
          <w:szCs w:val="24"/>
        </w:rPr>
        <w:t>.</w:t>
      </w:r>
      <w:r w:rsidR="00C67EF7" w:rsidRPr="00C67EF7">
        <w:rPr>
          <w:noProof/>
          <w:szCs w:val="24"/>
        </w:rPr>
        <w:t>58</w:t>
      </w:r>
      <w:r w:rsidRPr="00C67EF7">
        <w:rPr>
          <w:noProof/>
          <w:szCs w:val="24"/>
        </w:rPr>
        <w:t>.</w:t>
      </w:r>
    </w:p>
    <w:p w14:paraId="6921E915" w14:textId="3D56F09D" w:rsidR="005550B6" w:rsidRPr="00C956D1" w:rsidRDefault="005550B6" w:rsidP="00A7230E">
      <w:pPr>
        <w:widowControl w:val="0"/>
        <w:autoSpaceDE w:val="0"/>
        <w:autoSpaceDN w:val="0"/>
        <w:adjustRightInd w:val="0"/>
        <w:spacing w:after="0" w:line="240" w:lineRule="auto"/>
        <w:ind w:firstLine="709"/>
        <w:jc w:val="both"/>
        <w:rPr>
          <w:noProof/>
          <w:szCs w:val="24"/>
        </w:rPr>
      </w:pPr>
      <w:r w:rsidRPr="00FB0D07">
        <w:rPr>
          <w:noProof/>
          <w:szCs w:val="24"/>
        </w:rPr>
        <w:t xml:space="preserve">25 </w:t>
      </w:r>
      <w:r w:rsidRPr="005550B6">
        <w:rPr>
          <w:noProof/>
          <w:szCs w:val="24"/>
        </w:rPr>
        <w:t xml:space="preserve">Национальные рекомендации по ведению пациентов с аневризмами </w:t>
      </w:r>
      <w:r w:rsidRPr="00C956D1">
        <w:rPr>
          <w:noProof/>
          <w:szCs w:val="28"/>
        </w:rPr>
        <w:t xml:space="preserve">брюшной аорты </w:t>
      </w:r>
      <w:r w:rsidR="00C67EF7" w:rsidRPr="00C956D1">
        <w:rPr>
          <w:noProof/>
          <w:szCs w:val="28"/>
        </w:rPr>
        <w:t xml:space="preserve">/ </w:t>
      </w:r>
      <w:r w:rsidR="00C956D1" w:rsidRPr="00C956D1">
        <w:rPr>
          <w:szCs w:val="28"/>
        </w:rPr>
        <w:t xml:space="preserve">Российское общество ангиологов и сосудистых хирургов </w:t>
      </w:r>
      <w:r w:rsidRPr="00C956D1">
        <w:rPr>
          <w:noProof/>
          <w:szCs w:val="28"/>
        </w:rPr>
        <w:t>//</w:t>
      </w:r>
      <w:r w:rsidRPr="005550B6">
        <w:rPr>
          <w:noProof/>
          <w:szCs w:val="24"/>
        </w:rPr>
        <w:t xml:space="preserve"> Ангиология и сосудистая хирургия. </w:t>
      </w:r>
      <w:r w:rsidR="00C956D1" w:rsidRPr="00C956D1">
        <w:rPr>
          <w:noProof/>
          <w:szCs w:val="24"/>
        </w:rPr>
        <w:t xml:space="preserve">- </w:t>
      </w:r>
      <w:r w:rsidRPr="00C956D1">
        <w:rPr>
          <w:noProof/>
          <w:szCs w:val="24"/>
        </w:rPr>
        <w:t xml:space="preserve">2013. </w:t>
      </w:r>
      <w:r w:rsidR="00C956D1" w:rsidRPr="00C956D1">
        <w:rPr>
          <w:noProof/>
          <w:szCs w:val="24"/>
        </w:rPr>
        <w:t xml:space="preserve">- </w:t>
      </w:r>
      <w:r w:rsidR="00C956D1">
        <w:rPr>
          <w:noProof/>
          <w:szCs w:val="24"/>
        </w:rPr>
        <w:t xml:space="preserve">Т. 19, №2. </w:t>
      </w:r>
      <w:r w:rsidR="00C956D1" w:rsidRPr="00C956D1">
        <w:rPr>
          <w:noProof/>
          <w:szCs w:val="24"/>
        </w:rPr>
        <w:t xml:space="preserve">- </w:t>
      </w:r>
      <w:r w:rsidRPr="005550B6">
        <w:rPr>
          <w:noProof/>
          <w:szCs w:val="24"/>
        </w:rPr>
        <w:t>С</w:t>
      </w:r>
      <w:r w:rsidRPr="00C956D1">
        <w:rPr>
          <w:noProof/>
          <w:szCs w:val="24"/>
        </w:rPr>
        <w:t xml:space="preserve">. </w:t>
      </w:r>
      <w:r w:rsidR="00C956D1">
        <w:rPr>
          <w:noProof/>
          <w:szCs w:val="24"/>
        </w:rPr>
        <w:t>2-72</w:t>
      </w:r>
      <w:r w:rsidRPr="00C956D1">
        <w:rPr>
          <w:noProof/>
          <w:szCs w:val="24"/>
        </w:rPr>
        <w:t>.</w:t>
      </w:r>
    </w:p>
    <w:p w14:paraId="54F7CB5B" w14:textId="4BD29A18" w:rsidR="005550B6" w:rsidRPr="009666B5" w:rsidRDefault="00C956D1" w:rsidP="00A7230E">
      <w:pPr>
        <w:widowControl w:val="0"/>
        <w:autoSpaceDE w:val="0"/>
        <w:autoSpaceDN w:val="0"/>
        <w:adjustRightInd w:val="0"/>
        <w:spacing w:after="0" w:line="240" w:lineRule="auto"/>
        <w:ind w:firstLine="709"/>
        <w:jc w:val="both"/>
        <w:rPr>
          <w:noProof/>
          <w:szCs w:val="24"/>
          <w:lang w:val="en-US"/>
        </w:rPr>
      </w:pPr>
      <w:r>
        <w:rPr>
          <w:noProof/>
          <w:szCs w:val="24"/>
          <w:lang w:val="en-US"/>
        </w:rPr>
        <w:t>26 Sterpetti A.</w:t>
      </w:r>
      <w:r w:rsidR="005550B6" w:rsidRPr="009666B5">
        <w:rPr>
          <w:noProof/>
          <w:szCs w:val="24"/>
          <w:lang w:val="en-US"/>
        </w:rPr>
        <w:t xml:space="preserve">V. </w:t>
      </w:r>
      <w:r>
        <w:rPr>
          <w:noProof/>
          <w:szCs w:val="24"/>
          <w:lang w:val="en-US"/>
        </w:rPr>
        <w:t>et al.</w:t>
      </w:r>
      <w:r w:rsidR="005550B6" w:rsidRPr="009666B5">
        <w:rPr>
          <w:noProof/>
          <w:szCs w:val="24"/>
          <w:lang w:val="en-US"/>
        </w:rPr>
        <w:t xml:space="preserve"> Factors influencing enlargement rate of small abdominal aortic aneurysms // J. Surg. Res. </w:t>
      </w:r>
      <w:r>
        <w:rPr>
          <w:noProof/>
          <w:szCs w:val="24"/>
          <w:lang w:val="en-US"/>
        </w:rPr>
        <w:t xml:space="preserve">- </w:t>
      </w:r>
      <w:r w:rsidR="005550B6" w:rsidRPr="009666B5">
        <w:rPr>
          <w:noProof/>
          <w:szCs w:val="24"/>
          <w:lang w:val="en-US"/>
        </w:rPr>
        <w:t xml:space="preserve">1987. </w:t>
      </w:r>
      <w:r>
        <w:rPr>
          <w:noProof/>
          <w:szCs w:val="24"/>
          <w:lang w:val="en-US"/>
        </w:rPr>
        <w:t>- Vol</w:t>
      </w:r>
      <w:r w:rsidR="005550B6" w:rsidRPr="009666B5">
        <w:rPr>
          <w:noProof/>
          <w:szCs w:val="24"/>
          <w:lang w:val="en-US"/>
        </w:rPr>
        <w:t>. 43</w:t>
      </w:r>
      <w:r>
        <w:rPr>
          <w:noProof/>
          <w:szCs w:val="24"/>
          <w:lang w:val="en-US"/>
        </w:rPr>
        <w:t>,</w:t>
      </w:r>
      <w:r w:rsidR="005550B6" w:rsidRPr="009666B5">
        <w:rPr>
          <w:noProof/>
          <w:szCs w:val="24"/>
          <w:lang w:val="en-US"/>
        </w:rPr>
        <w:t xml:space="preserve"> №3. </w:t>
      </w:r>
      <w:r>
        <w:rPr>
          <w:noProof/>
          <w:szCs w:val="24"/>
          <w:lang w:val="en-US"/>
        </w:rPr>
        <w:t>- P.</w:t>
      </w:r>
      <w:r w:rsidR="005550B6" w:rsidRPr="009666B5">
        <w:rPr>
          <w:noProof/>
          <w:szCs w:val="24"/>
          <w:lang w:val="en-US"/>
        </w:rPr>
        <w:t xml:space="preserve"> 211</w:t>
      </w:r>
      <w:r>
        <w:rPr>
          <w:noProof/>
          <w:szCs w:val="24"/>
          <w:lang w:val="en-US"/>
        </w:rPr>
        <w:t>-</w:t>
      </w:r>
      <w:r w:rsidR="005550B6" w:rsidRPr="009666B5">
        <w:rPr>
          <w:noProof/>
          <w:szCs w:val="24"/>
          <w:lang w:val="en-US"/>
        </w:rPr>
        <w:t>219.</w:t>
      </w:r>
    </w:p>
    <w:p w14:paraId="41413E25" w14:textId="3733D3D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27 Sonesson B. </w:t>
      </w:r>
      <w:r w:rsidR="00C956D1">
        <w:rPr>
          <w:noProof/>
          <w:szCs w:val="24"/>
          <w:lang w:val="en-US"/>
        </w:rPr>
        <w:t>et al.</w:t>
      </w:r>
      <w:r w:rsidRPr="009666B5">
        <w:rPr>
          <w:noProof/>
          <w:szCs w:val="24"/>
          <w:lang w:val="en-US"/>
        </w:rPr>
        <w:t xml:space="preserve"> Infrarenal aortic diameter in the healthy person // Eur. J. Vasc. Surg. </w:t>
      </w:r>
      <w:r w:rsidR="00C956D1">
        <w:rPr>
          <w:noProof/>
          <w:szCs w:val="24"/>
          <w:lang w:val="en-US"/>
        </w:rPr>
        <w:t xml:space="preserve">- </w:t>
      </w:r>
      <w:r w:rsidRPr="009666B5">
        <w:rPr>
          <w:noProof/>
          <w:szCs w:val="24"/>
          <w:lang w:val="en-US"/>
        </w:rPr>
        <w:t xml:space="preserve">1994. </w:t>
      </w:r>
      <w:r w:rsidR="00C956D1">
        <w:rPr>
          <w:noProof/>
          <w:szCs w:val="24"/>
          <w:lang w:val="en-US"/>
        </w:rPr>
        <w:t xml:space="preserve">- Vol. </w:t>
      </w:r>
      <w:r w:rsidRPr="009666B5">
        <w:rPr>
          <w:noProof/>
          <w:szCs w:val="24"/>
          <w:lang w:val="en-US"/>
        </w:rPr>
        <w:t>8</w:t>
      </w:r>
      <w:r w:rsidR="00C956D1">
        <w:rPr>
          <w:noProof/>
          <w:szCs w:val="24"/>
          <w:lang w:val="en-US"/>
        </w:rPr>
        <w:t>, №</w:t>
      </w:r>
      <w:r w:rsidRPr="009666B5">
        <w:rPr>
          <w:noProof/>
          <w:szCs w:val="24"/>
          <w:lang w:val="en-US"/>
        </w:rPr>
        <w:t xml:space="preserve">1. </w:t>
      </w:r>
      <w:r w:rsidR="00C956D1">
        <w:rPr>
          <w:noProof/>
          <w:szCs w:val="24"/>
          <w:lang w:val="en-US"/>
        </w:rPr>
        <w:t>- P.</w:t>
      </w:r>
      <w:r w:rsidRPr="009666B5">
        <w:rPr>
          <w:noProof/>
          <w:szCs w:val="24"/>
          <w:lang w:val="en-US"/>
        </w:rPr>
        <w:t xml:space="preserve"> 89</w:t>
      </w:r>
      <w:r w:rsidR="00C956D1">
        <w:rPr>
          <w:noProof/>
          <w:szCs w:val="24"/>
          <w:lang w:val="en-US"/>
        </w:rPr>
        <w:t>-</w:t>
      </w:r>
      <w:r w:rsidRPr="009666B5">
        <w:rPr>
          <w:noProof/>
          <w:szCs w:val="24"/>
          <w:lang w:val="en-US"/>
        </w:rPr>
        <w:t>95.</w:t>
      </w:r>
    </w:p>
    <w:p w14:paraId="7EF9F458" w14:textId="1413CF2E" w:rsidR="005550B6" w:rsidRPr="00C956D1"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28 Collin J. </w:t>
      </w:r>
      <w:r w:rsidR="00C956D1">
        <w:rPr>
          <w:noProof/>
          <w:szCs w:val="24"/>
          <w:lang w:val="en-US"/>
        </w:rPr>
        <w:t>et al.</w:t>
      </w:r>
      <w:r w:rsidRPr="009666B5">
        <w:rPr>
          <w:noProof/>
          <w:szCs w:val="24"/>
          <w:lang w:val="en-US"/>
        </w:rPr>
        <w:t xml:space="preserve"> Oxford screening programme for abdominal aortic aneurysm in men aged 65 to 74 years // Lancet (London, England). </w:t>
      </w:r>
      <w:r w:rsidR="00C956D1">
        <w:rPr>
          <w:noProof/>
          <w:szCs w:val="24"/>
          <w:lang w:val="en-US"/>
        </w:rPr>
        <w:t xml:space="preserve">- </w:t>
      </w:r>
      <w:r w:rsidRPr="00C956D1">
        <w:rPr>
          <w:noProof/>
          <w:szCs w:val="24"/>
          <w:lang w:val="en-US"/>
        </w:rPr>
        <w:t xml:space="preserve">1988. </w:t>
      </w:r>
      <w:r w:rsidR="00C956D1">
        <w:rPr>
          <w:noProof/>
          <w:szCs w:val="24"/>
          <w:lang w:val="en-US"/>
        </w:rPr>
        <w:t xml:space="preserve">- Vol. </w:t>
      </w:r>
      <w:r w:rsidRPr="00C956D1">
        <w:rPr>
          <w:noProof/>
          <w:szCs w:val="24"/>
          <w:lang w:val="en-US"/>
        </w:rPr>
        <w:t>2</w:t>
      </w:r>
      <w:r w:rsidR="00C956D1">
        <w:rPr>
          <w:noProof/>
          <w:szCs w:val="24"/>
          <w:lang w:val="en-US"/>
        </w:rPr>
        <w:t xml:space="preserve">, </w:t>
      </w:r>
      <w:r w:rsidRPr="00C956D1">
        <w:rPr>
          <w:noProof/>
          <w:szCs w:val="24"/>
          <w:lang w:val="en-US"/>
        </w:rPr>
        <w:t xml:space="preserve">№8611. </w:t>
      </w:r>
      <w:r w:rsidR="00C956D1">
        <w:rPr>
          <w:noProof/>
          <w:szCs w:val="24"/>
          <w:lang w:val="en-US"/>
        </w:rPr>
        <w:t>- P. </w:t>
      </w:r>
      <w:r w:rsidRPr="00C956D1">
        <w:rPr>
          <w:noProof/>
          <w:szCs w:val="24"/>
          <w:lang w:val="en-US"/>
        </w:rPr>
        <w:t>613</w:t>
      </w:r>
      <w:r w:rsidR="00C956D1">
        <w:rPr>
          <w:noProof/>
          <w:szCs w:val="24"/>
          <w:lang w:val="en-US"/>
        </w:rPr>
        <w:t>-</w:t>
      </w:r>
      <w:r w:rsidRPr="00C956D1">
        <w:rPr>
          <w:noProof/>
          <w:szCs w:val="24"/>
          <w:lang w:val="en-US"/>
        </w:rPr>
        <w:t>615.</w:t>
      </w:r>
    </w:p>
    <w:p w14:paraId="561FCB2E" w14:textId="4EA5A8FE" w:rsidR="005550B6" w:rsidRPr="00106E99" w:rsidRDefault="005550B6" w:rsidP="00A7230E">
      <w:pPr>
        <w:widowControl w:val="0"/>
        <w:autoSpaceDE w:val="0"/>
        <w:autoSpaceDN w:val="0"/>
        <w:adjustRightInd w:val="0"/>
        <w:spacing w:after="0" w:line="240" w:lineRule="auto"/>
        <w:ind w:firstLine="709"/>
        <w:jc w:val="both"/>
        <w:rPr>
          <w:noProof/>
          <w:szCs w:val="24"/>
        </w:rPr>
      </w:pPr>
      <w:r w:rsidRPr="00C956D1">
        <w:rPr>
          <w:noProof/>
          <w:szCs w:val="24"/>
        </w:rPr>
        <w:t xml:space="preserve">29 </w:t>
      </w:r>
      <w:r w:rsidRPr="00106E99">
        <w:rPr>
          <w:noProof/>
          <w:szCs w:val="24"/>
        </w:rPr>
        <w:t>Бокерия Л., Гудкова Л. Сердечно-сосудистая хирургия</w:t>
      </w:r>
      <w:r w:rsidR="00C956D1" w:rsidRPr="00106E99">
        <w:rPr>
          <w:noProof/>
          <w:szCs w:val="24"/>
        </w:rPr>
        <w:t>-</w:t>
      </w:r>
      <w:r w:rsidR="00106E99" w:rsidRPr="00106E99">
        <w:rPr>
          <w:noProof/>
          <w:szCs w:val="24"/>
        </w:rPr>
        <w:t>2011.</w:t>
      </w:r>
      <w:r w:rsidRPr="00106E99">
        <w:rPr>
          <w:noProof/>
          <w:szCs w:val="24"/>
        </w:rPr>
        <w:t xml:space="preserve"> Болезни и врожденные аномалии системы кровообращения. </w:t>
      </w:r>
      <w:r w:rsidR="00C956D1" w:rsidRPr="00106E99">
        <w:rPr>
          <w:noProof/>
          <w:szCs w:val="24"/>
        </w:rPr>
        <w:t>- М.</w:t>
      </w:r>
      <w:r w:rsidR="00106E99" w:rsidRPr="00106E99">
        <w:rPr>
          <w:noProof/>
          <w:szCs w:val="24"/>
        </w:rPr>
        <w:t>, 2</w:t>
      </w:r>
      <w:r w:rsidRPr="00106E99">
        <w:rPr>
          <w:noProof/>
          <w:szCs w:val="24"/>
        </w:rPr>
        <w:t>01</w:t>
      </w:r>
      <w:r w:rsidR="00106E99" w:rsidRPr="00106E99">
        <w:rPr>
          <w:noProof/>
          <w:szCs w:val="24"/>
        </w:rPr>
        <w:t>2</w:t>
      </w:r>
      <w:r w:rsidRPr="00106E99">
        <w:rPr>
          <w:noProof/>
          <w:szCs w:val="24"/>
        </w:rPr>
        <w:t xml:space="preserve">. </w:t>
      </w:r>
      <w:r w:rsidR="00106E99" w:rsidRPr="00106E99">
        <w:rPr>
          <w:noProof/>
          <w:szCs w:val="24"/>
        </w:rPr>
        <w:t xml:space="preserve">- 53 </w:t>
      </w:r>
      <w:r w:rsidR="00106E99">
        <w:rPr>
          <w:noProof/>
          <w:szCs w:val="24"/>
          <w:lang w:val="en-US"/>
        </w:rPr>
        <w:t>c</w:t>
      </w:r>
      <w:r w:rsidR="00106E99" w:rsidRPr="00106E99">
        <w:rPr>
          <w:noProof/>
          <w:szCs w:val="24"/>
        </w:rPr>
        <w:t>.</w:t>
      </w:r>
    </w:p>
    <w:p w14:paraId="1CC27D41" w14:textId="3F2E22A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30 England A., McWilliams R. Endovascular Aortic Aneurysm Repair (EVAR) // Ulster Med. J. </w:t>
      </w:r>
      <w:r w:rsidR="00AE17A8" w:rsidRPr="00AE17A8">
        <w:rPr>
          <w:noProof/>
          <w:szCs w:val="24"/>
          <w:lang w:val="en-US"/>
        </w:rPr>
        <w:t xml:space="preserve">- </w:t>
      </w:r>
      <w:r w:rsidRPr="009666B5">
        <w:rPr>
          <w:noProof/>
          <w:szCs w:val="24"/>
          <w:lang w:val="en-US"/>
        </w:rPr>
        <w:t xml:space="preserve">2013. </w:t>
      </w:r>
      <w:r w:rsidR="00AE17A8">
        <w:rPr>
          <w:noProof/>
          <w:szCs w:val="24"/>
          <w:lang w:val="en-US"/>
        </w:rPr>
        <w:t xml:space="preserve">- Vol. </w:t>
      </w:r>
      <w:r w:rsidRPr="009666B5">
        <w:rPr>
          <w:noProof/>
          <w:szCs w:val="24"/>
          <w:lang w:val="en-US"/>
        </w:rPr>
        <w:t>82</w:t>
      </w:r>
      <w:r w:rsidR="00AE17A8">
        <w:rPr>
          <w:noProof/>
          <w:szCs w:val="24"/>
          <w:lang w:val="en-US"/>
        </w:rPr>
        <w:t>,</w:t>
      </w:r>
      <w:r w:rsidRPr="009666B5">
        <w:rPr>
          <w:noProof/>
          <w:szCs w:val="24"/>
          <w:lang w:val="en-US"/>
        </w:rPr>
        <w:t xml:space="preserve"> №1. </w:t>
      </w:r>
      <w:r w:rsidR="00AE17A8">
        <w:rPr>
          <w:noProof/>
          <w:szCs w:val="24"/>
          <w:lang w:val="en-US"/>
        </w:rPr>
        <w:t>- P.</w:t>
      </w:r>
      <w:r w:rsidRPr="009666B5">
        <w:rPr>
          <w:noProof/>
          <w:szCs w:val="24"/>
          <w:lang w:val="en-US"/>
        </w:rPr>
        <w:t xml:space="preserve"> 3</w:t>
      </w:r>
      <w:r w:rsidR="00AE17A8">
        <w:rPr>
          <w:noProof/>
          <w:szCs w:val="24"/>
          <w:lang w:val="en-US"/>
        </w:rPr>
        <w:t>-10</w:t>
      </w:r>
      <w:r w:rsidRPr="009666B5">
        <w:rPr>
          <w:noProof/>
          <w:szCs w:val="24"/>
          <w:lang w:val="en-US"/>
        </w:rPr>
        <w:t>.</w:t>
      </w:r>
    </w:p>
    <w:p w14:paraId="6C4BDC69" w14:textId="7FA5539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31 Khosla S. </w:t>
      </w:r>
      <w:r w:rsidR="00AE17A8">
        <w:rPr>
          <w:noProof/>
          <w:szCs w:val="24"/>
          <w:lang w:val="en-US"/>
        </w:rPr>
        <w:t>et al.</w:t>
      </w:r>
      <w:r w:rsidRPr="009666B5">
        <w:rPr>
          <w:noProof/>
          <w:szCs w:val="24"/>
          <w:lang w:val="en-US"/>
        </w:rPr>
        <w:t xml:space="preserve"> Meta-analysis of peak wall stress in ruptured, symptomatic and intact abdominal aortic aneurysms // Br. J. Surg. </w:t>
      </w:r>
      <w:r w:rsidR="00AE17A8">
        <w:rPr>
          <w:noProof/>
          <w:szCs w:val="24"/>
          <w:lang w:val="en-US"/>
        </w:rPr>
        <w:t xml:space="preserve">- </w:t>
      </w:r>
      <w:r w:rsidRPr="009666B5">
        <w:rPr>
          <w:noProof/>
          <w:szCs w:val="24"/>
          <w:lang w:val="en-US"/>
        </w:rPr>
        <w:t xml:space="preserve">2014. </w:t>
      </w:r>
      <w:r w:rsidR="00AE17A8">
        <w:rPr>
          <w:noProof/>
          <w:szCs w:val="24"/>
          <w:lang w:val="en-US"/>
        </w:rPr>
        <w:t xml:space="preserve">- Vol. </w:t>
      </w:r>
      <w:r w:rsidRPr="009666B5">
        <w:rPr>
          <w:noProof/>
          <w:szCs w:val="24"/>
          <w:lang w:val="en-US"/>
        </w:rPr>
        <w:t>101</w:t>
      </w:r>
      <w:r w:rsidR="00AE17A8">
        <w:rPr>
          <w:noProof/>
          <w:szCs w:val="24"/>
          <w:lang w:val="en-US"/>
        </w:rPr>
        <w:t>,</w:t>
      </w:r>
      <w:r w:rsidRPr="009666B5">
        <w:rPr>
          <w:noProof/>
          <w:szCs w:val="24"/>
          <w:lang w:val="en-US"/>
        </w:rPr>
        <w:t xml:space="preserve"> №11. </w:t>
      </w:r>
      <w:r w:rsidR="00AE17A8">
        <w:rPr>
          <w:noProof/>
          <w:szCs w:val="24"/>
          <w:lang w:val="en-US"/>
        </w:rPr>
        <w:t>- P. </w:t>
      </w:r>
      <w:r w:rsidRPr="009666B5">
        <w:rPr>
          <w:noProof/>
          <w:szCs w:val="24"/>
          <w:lang w:val="en-US"/>
        </w:rPr>
        <w:t>1350</w:t>
      </w:r>
      <w:r w:rsidR="00AE17A8">
        <w:rPr>
          <w:noProof/>
          <w:szCs w:val="24"/>
          <w:lang w:val="en-US"/>
        </w:rPr>
        <w:t>-</w:t>
      </w:r>
      <w:r w:rsidRPr="009666B5">
        <w:rPr>
          <w:noProof/>
          <w:szCs w:val="24"/>
          <w:lang w:val="en-US"/>
        </w:rPr>
        <w:t>1357.</w:t>
      </w:r>
    </w:p>
    <w:p w14:paraId="35539205" w14:textId="75EC57FC"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32 Nordon I.M. </w:t>
      </w:r>
      <w:r w:rsidR="00AE17A8">
        <w:rPr>
          <w:noProof/>
          <w:szCs w:val="24"/>
          <w:lang w:val="en-US"/>
        </w:rPr>
        <w:t>et al.</w:t>
      </w:r>
      <w:r w:rsidRPr="009666B5">
        <w:rPr>
          <w:noProof/>
          <w:szCs w:val="24"/>
          <w:lang w:val="en-US"/>
        </w:rPr>
        <w:t xml:space="preserve"> Pathophysiology and epidemiology of abdominal aortic aneurysms // Nat. Rev. Cardiol. </w:t>
      </w:r>
      <w:r w:rsidR="00AE17A8">
        <w:rPr>
          <w:noProof/>
          <w:szCs w:val="24"/>
          <w:lang w:val="en-US"/>
        </w:rPr>
        <w:t xml:space="preserve">- </w:t>
      </w:r>
      <w:r w:rsidRPr="009666B5">
        <w:rPr>
          <w:noProof/>
          <w:szCs w:val="24"/>
          <w:lang w:val="en-US"/>
        </w:rPr>
        <w:t xml:space="preserve">2011. </w:t>
      </w:r>
      <w:r w:rsidR="00AE17A8">
        <w:rPr>
          <w:noProof/>
          <w:szCs w:val="24"/>
          <w:lang w:val="en-US"/>
        </w:rPr>
        <w:t xml:space="preserve">- Vol. </w:t>
      </w:r>
      <w:r w:rsidRPr="009666B5">
        <w:rPr>
          <w:noProof/>
          <w:szCs w:val="24"/>
          <w:lang w:val="en-US"/>
        </w:rPr>
        <w:t>8</w:t>
      </w:r>
      <w:r w:rsidR="00AE17A8">
        <w:rPr>
          <w:noProof/>
          <w:szCs w:val="24"/>
          <w:lang w:val="en-US"/>
        </w:rPr>
        <w:t>,</w:t>
      </w:r>
      <w:r w:rsidRPr="009666B5">
        <w:rPr>
          <w:noProof/>
          <w:szCs w:val="24"/>
          <w:lang w:val="en-US"/>
        </w:rPr>
        <w:t xml:space="preserve"> №2. </w:t>
      </w:r>
      <w:r w:rsidR="00AE17A8">
        <w:rPr>
          <w:noProof/>
          <w:szCs w:val="24"/>
          <w:lang w:val="en-US"/>
        </w:rPr>
        <w:t>- P.</w:t>
      </w:r>
      <w:r w:rsidRPr="009666B5">
        <w:rPr>
          <w:noProof/>
          <w:szCs w:val="24"/>
          <w:lang w:val="en-US"/>
        </w:rPr>
        <w:t xml:space="preserve"> 92</w:t>
      </w:r>
      <w:r w:rsidR="00AE17A8">
        <w:rPr>
          <w:noProof/>
          <w:szCs w:val="24"/>
          <w:lang w:val="en-US"/>
        </w:rPr>
        <w:t>-</w:t>
      </w:r>
      <w:r w:rsidRPr="009666B5">
        <w:rPr>
          <w:noProof/>
          <w:szCs w:val="24"/>
          <w:lang w:val="en-US"/>
        </w:rPr>
        <w:t>102.</w:t>
      </w:r>
    </w:p>
    <w:p w14:paraId="6215969E" w14:textId="18DE8BC6"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33 Freeman N.E., Leeds F.H. Vein inlay graft in the treatment of aneurysms and thrombosis of the abdominal aorta; a preliminary communication with report of 3 cases // Angiology. </w:t>
      </w:r>
      <w:r w:rsidR="00AE17A8">
        <w:rPr>
          <w:noProof/>
          <w:szCs w:val="24"/>
          <w:lang w:val="en-US"/>
        </w:rPr>
        <w:t xml:space="preserve">- </w:t>
      </w:r>
      <w:r w:rsidRPr="009666B5">
        <w:rPr>
          <w:noProof/>
          <w:szCs w:val="24"/>
          <w:lang w:val="en-US"/>
        </w:rPr>
        <w:t xml:space="preserve">1951. </w:t>
      </w:r>
      <w:r w:rsidR="00AE17A8">
        <w:rPr>
          <w:noProof/>
          <w:szCs w:val="24"/>
          <w:lang w:val="en-US"/>
        </w:rPr>
        <w:t xml:space="preserve">- Vol. </w:t>
      </w:r>
      <w:r w:rsidRPr="009666B5">
        <w:rPr>
          <w:noProof/>
          <w:szCs w:val="24"/>
          <w:lang w:val="en-US"/>
        </w:rPr>
        <w:t>2</w:t>
      </w:r>
      <w:r w:rsidR="00AE17A8">
        <w:rPr>
          <w:noProof/>
          <w:szCs w:val="24"/>
          <w:lang w:val="en-US"/>
        </w:rPr>
        <w:t>,</w:t>
      </w:r>
      <w:r w:rsidRPr="009666B5">
        <w:rPr>
          <w:noProof/>
          <w:szCs w:val="24"/>
          <w:lang w:val="en-US"/>
        </w:rPr>
        <w:t xml:space="preserve"> №6. </w:t>
      </w:r>
      <w:r w:rsidR="00AE17A8">
        <w:rPr>
          <w:noProof/>
          <w:szCs w:val="24"/>
          <w:lang w:val="en-US"/>
        </w:rPr>
        <w:t>- P.</w:t>
      </w:r>
      <w:r w:rsidRPr="009666B5">
        <w:rPr>
          <w:noProof/>
          <w:szCs w:val="24"/>
          <w:lang w:val="en-US"/>
        </w:rPr>
        <w:t xml:space="preserve"> 579</w:t>
      </w:r>
      <w:r w:rsidR="00AE17A8">
        <w:rPr>
          <w:noProof/>
          <w:szCs w:val="24"/>
          <w:lang w:val="en-US"/>
        </w:rPr>
        <w:t>-</w:t>
      </w:r>
      <w:r w:rsidRPr="009666B5">
        <w:rPr>
          <w:noProof/>
          <w:szCs w:val="24"/>
          <w:lang w:val="en-US"/>
        </w:rPr>
        <w:t>587.</w:t>
      </w:r>
    </w:p>
    <w:p w14:paraId="71400C34" w14:textId="1AEF3225"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AE17A8">
        <w:rPr>
          <w:noProof/>
          <w:szCs w:val="24"/>
          <w:lang w:val="en-US"/>
        </w:rPr>
        <w:t xml:space="preserve">34 </w:t>
      </w:r>
      <w:r w:rsidRPr="009666B5">
        <w:rPr>
          <w:noProof/>
          <w:szCs w:val="24"/>
          <w:lang w:val="en-US"/>
        </w:rPr>
        <w:t>Levin</w:t>
      </w:r>
      <w:r w:rsidRPr="00AE17A8">
        <w:rPr>
          <w:noProof/>
          <w:szCs w:val="24"/>
          <w:lang w:val="en-US"/>
        </w:rPr>
        <w:t xml:space="preserve"> </w:t>
      </w:r>
      <w:r w:rsidRPr="009666B5">
        <w:rPr>
          <w:noProof/>
          <w:szCs w:val="24"/>
          <w:lang w:val="en-US"/>
        </w:rPr>
        <w:t>D</w:t>
      </w:r>
      <w:r w:rsidRPr="00AE17A8">
        <w:rPr>
          <w:noProof/>
          <w:szCs w:val="24"/>
          <w:lang w:val="en-US"/>
        </w:rPr>
        <w:t>.</w:t>
      </w:r>
      <w:r w:rsidRPr="009666B5">
        <w:rPr>
          <w:noProof/>
          <w:szCs w:val="24"/>
          <w:lang w:val="en-US"/>
        </w:rPr>
        <w:t>C</w:t>
      </w:r>
      <w:r w:rsidRPr="00AE17A8">
        <w:rPr>
          <w:noProof/>
          <w:szCs w:val="24"/>
          <w:lang w:val="en-US"/>
        </w:rPr>
        <w:t xml:space="preserve">. </w:t>
      </w:r>
      <w:r w:rsidR="00AE17A8">
        <w:rPr>
          <w:noProof/>
          <w:szCs w:val="24"/>
          <w:lang w:val="en-US"/>
        </w:rPr>
        <w:t>et al.</w:t>
      </w:r>
      <w:r w:rsidRPr="00AE17A8">
        <w:rPr>
          <w:noProof/>
          <w:szCs w:val="24"/>
          <w:lang w:val="en-US"/>
        </w:rPr>
        <w:t xml:space="preserve"> </w:t>
      </w:r>
      <w:r w:rsidRPr="009666B5">
        <w:rPr>
          <w:noProof/>
          <w:szCs w:val="24"/>
          <w:lang w:val="en-US"/>
        </w:rPr>
        <w:t xml:space="preserve">Endovascular repair vs open surgical repair of abdominal aortic aneurysms: comparative utilization trends from 2001 to 2006 // J. Am. Coll. Radiol. </w:t>
      </w:r>
      <w:r w:rsidR="00AE17A8">
        <w:rPr>
          <w:noProof/>
          <w:szCs w:val="24"/>
          <w:lang w:val="en-US"/>
        </w:rPr>
        <w:t xml:space="preserve">- </w:t>
      </w:r>
      <w:r w:rsidRPr="009666B5">
        <w:rPr>
          <w:noProof/>
          <w:szCs w:val="24"/>
          <w:lang w:val="en-US"/>
        </w:rPr>
        <w:t xml:space="preserve">2009. </w:t>
      </w:r>
      <w:r w:rsidR="00AE17A8">
        <w:rPr>
          <w:noProof/>
          <w:szCs w:val="24"/>
          <w:lang w:val="en-US"/>
        </w:rPr>
        <w:t xml:space="preserve">- Vol. </w:t>
      </w:r>
      <w:r w:rsidRPr="009666B5">
        <w:rPr>
          <w:noProof/>
          <w:szCs w:val="24"/>
          <w:lang w:val="en-US"/>
        </w:rPr>
        <w:t>6</w:t>
      </w:r>
      <w:r w:rsidR="00AE17A8">
        <w:rPr>
          <w:noProof/>
          <w:szCs w:val="24"/>
          <w:lang w:val="en-US"/>
        </w:rPr>
        <w:t>, №</w:t>
      </w:r>
      <w:r w:rsidRPr="009666B5">
        <w:rPr>
          <w:noProof/>
          <w:szCs w:val="24"/>
          <w:lang w:val="en-US"/>
        </w:rPr>
        <w:t xml:space="preserve">7. </w:t>
      </w:r>
      <w:r w:rsidR="00AE17A8">
        <w:rPr>
          <w:noProof/>
          <w:szCs w:val="24"/>
          <w:lang w:val="en-US"/>
        </w:rPr>
        <w:t>- P.</w:t>
      </w:r>
      <w:r w:rsidRPr="009666B5">
        <w:rPr>
          <w:noProof/>
          <w:szCs w:val="24"/>
          <w:lang w:val="en-US"/>
        </w:rPr>
        <w:t xml:space="preserve"> 506</w:t>
      </w:r>
      <w:r w:rsidR="00AE17A8">
        <w:rPr>
          <w:noProof/>
          <w:szCs w:val="24"/>
          <w:lang w:val="en-US"/>
        </w:rPr>
        <w:t>-</w:t>
      </w:r>
      <w:r w:rsidRPr="009666B5">
        <w:rPr>
          <w:noProof/>
          <w:szCs w:val="24"/>
          <w:lang w:val="en-US"/>
        </w:rPr>
        <w:t>509.</w:t>
      </w:r>
    </w:p>
    <w:p w14:paraId="41211ACE" w14:textId="28B7A03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35 Scott R.A.P., Bridgewater S.G., Ashton H.A. Randomized clinical trial of screening for abdominal aortic aneurysm in women // Br. J. Surg. </w:t>
      </w:r>
      <w:r w:rsidR="00AE17A8">
        <w:rPr>
          <w:noProof/>
          <w:szCs w:val="24"/>
          <w:lang w:val="en-US"/>
        </w:rPr>
        <w:t xml:space="preserve">- </w:t>
      </w:r>
      <w:r w:rsidRPr="009666B5">
        <w:rPr>
          <w:noProof/>
          <w:szCs w:val="24"/>
          <w:lang w:val="en-US"/>
        </w:rPr>
        <w:t xml:space="preserve">2002. </w:t>
      </w:r>
      <w:r w:rsidR="00AE17A8">
        <w:rPr>
          <w:noProof/>
          <w:szCs w:val="24"/>
          <w:lang w:val="en-US"/>
        </w:rPr>
        <w:t xml:space="preserve">- Vol. </w:t>
      </w:r>
      <w:r w:rsidRPr="009666B5">
        <w:rPr>
          <w:noProof/>
          <w:szCs w:val="24"/>
          <w:lang w:val="en-US"/>
        </w:rPr>
        <w:t>89</w:t>
      </w:r>
      <w:r w:rsidR="00AE17A8">
        <w:rPr>
          <w:noProof/>
          <w:szCs w:val="24"/>
          <w:lang w:val="en-US"/>
        </w:rPr>
        <w:t>,</w:t>
      </w:r>
      <w:r w:rsidRPr="009666B5">
        <w:rPr>
          <w:noProof/>
          <w:szCs w:val="24"/>
          <w:lang w:val="en-US"/>
        </w:rPr>
        <w:t xml:space="preserve"> №3. </w:t>
      </w:r>
      <w:r w:rsidR="00AE17A8">
        <w:rPr>
          <w:noProof/>
          <w:szCs w:val="24"/>
          <w:lang w:val="en-US"/>
        </w:rPr>
        <w:t>- P.</w:t>
      </w:r>
      <w:r w:rsidRPr="009666B5">
        <w:rPr>
          <w:noProof/>
          <w:szCs w:val="24"/>
          <w:lang w:val="en-US"/>
        </w:rPr>
        <w:t xml:space="preserve"> 283</w:t>
      </w:r>
      <w:r w:rsidR="00AE17A8">
        <w:rPr>
          <w:noProof/>
          <w:szCs w:val="24"/>
          <w:lang w:val="en-US"/>
        </w:rPr>
        <w:t>-</w:t>
      </w:r>
      <w:r w:rsidRPr="009666B5">
        <w:rPr>
          <w:noProof/>
          <w:szCs w:val="24"/>
          <w:lang w:val="en-US"/>
        </w:rPr>
        <w:t>285.</w:t>
      </w:r>
    </w:p>
    <w:p w14:paraId="2E0E2AAD" w14:textId="7609E464"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36 Steckmeier B. Epidemiology of aortic disease – aneurysm, dissection, occlusion // Radiologe. </w:t>
      </w:r>
      <w:r w:rsidR="00AE17A8">
        <w:rPr>
          <w:noProof/>
          <w:szCs w:val="24"/>
          <w:lang w:val="en-US"/>
        </w:rPr>
        <w:t xml:space="preserve">- </w:t>
      </w:r>
      <w:r w:rsidRPr="009666B5">
        <w:rPr>
          <w:noProof/>
          <w:szCs w:val="24"/>
          <w:lang w:val="en-US"/>
        </w:rPr>
        <w:t xml:space="preserve">2001. </w:t>
      </w:r>
      <w:r w:rsidR="00AE17A8">
        <w:rPr>
          <w:noProof/>
          <w:szCs w:val="24"/>
          <w:lang w:val="en-US"/>
        </w:rPr>
        <w:t xml:space="preserve">- Vol. </w:t>
      </w:r>
      <w:r w:rsidRPr="009666B5">
        <w:rPr>
          <w:noProof/>
          <w:szCs w:val="24"/>
          <w:lang w:val="en-US"/>
        </w:rPr>
        <w:t xml:space="preserve">41. </w:t>
      </w:r>
      <w:r w:rsidR="00AE17A8">
        <w:rPr>
          <w:noProof/>
          <w:szCs w:val="24"/>
          <w:lang w:val="en-US"/>
        </w:rPr>
        <w:t>- P.</w:t>
      </w:r>
      <w:r w:rsidRPr="009666B5">
        <w:rPr>
          <w:noProof/>
          <w:szCs w:val="24"/>
          <w:lang w:val="en-US"/>
        </w:rPr>
        <w:t xml:space="preserve"> 624</w:t>
      </w:r>
      <w:r w:rsidR="00AE17A8">
        <w:rPr>
          <w:noProof/>
          <w:szCs w:val="24"/>
          <w:lang w:val="en-US"/>
        </w:rPr>
        <w:t>-</w:t>
      </w:r>
      <w:r w:rsidRPr="009666B5">
        <w:rPr>
          <w:noProof/>
          <w:szCs w:val="24"/>
          <w:lang w:val="en-US"/>
        </w:rPr>
        <w:t>632.</w:t>
      </w:r>
    </w:p>
    <w:p w14:paraId="70880084" w14:textId="3F83FAD2" w:rsidR="005550B6" w:rsidRPr="005550B6" w:rsidRDefault="005550B6" w:rsidP="00A7230E">
      <w:pPr>
        <w:widowControl w:val="0"/>
        <w:autoSpaceDE w:val="0"/>
        <w:autoSpaceDN w:val="0"/>
        <w:adjustRightInd w:val="0"/>
        <w:spacing w:after="0" w:line="240" w:lineRule="auto"/>
        <w:ind w:firstLine="709"/>
        <w:jc w:val="both"/>
        <w:rPr>
          <w:noProof/>
          <w:szCs w:val="24"/>
        </w:rPr>
      </w:pPr>
      <w:r w:rsidRPr="009666B5">
        <w:rPr>
          <w:noProof/>
          <w:szCs w:val="24"/>
          <w:lang w:val="en-US"/>
        </w:rPr>
        <w:t xml:space="preserve">37 Lederle F.A. </w:t>
      </w:r>
      <w:r w:rsidR="00AE17A8">
        <w:rPr>
          <w:noProof/>
          <w:szCs w:val="24"/>
          <w:lang w:val="en-US"/>
        </w:rPr>
        <w:t>et al.</w:t>
      </w:r>
      <w:r w:rsidRPr="009666B5">
        <w:rPr>
          <w:noProof/>
          <w:szCs w:val="24"/>
          <w:lang w:val="en-US"/>
        </w:rPr>
        <w:t xml:space="preserve"> The aneurysm detection and management study screening program: validation cohort and final results. Aneurysm Detection and Management Veterans Affairs Cooperative Study Investigators // Arch. </w:t>
      </w:r>
      <w:r w:rsidRPr="005550B6">
        <w:rPr>
          <w:noProof/>
          <w:szCs w:val="24"/>
        </w:rPr>
        <w:t xml:space="preserve">Intern. Med. </w:t>
      </w:r>
      <w:r w:rsidR="00AE17A8" w:rsidRPr="00AE17A8">
        <w:rPr>
          <w:noProof/>
          <w:szCs w:val="24"/>
        </w:rPr>
        <w:t xml:space="preserve">- </w:t>
      </w:r>
      <w:r w:rsidRPr="005550B6">
        <w:rPr>
          <w:noProof/>
          <w:szCs w:val="24"/>
        </w:rPr>
        <w:t xml:space="preserve">2000. </w:t>
      </w:r>
      <w:r w:rsidR="00AE17A8" w:rsidRPr="00AE17A8">
        <w:rPr>
          <w:noProof/>
          <w:szCs w:val="24"/>
        </w:rPr>
        <w:t xml:space="preserve">- </w:t>
      </w:r>
      <w:r w:rsidR="00AE17A8">
        <w:rPr>
          <w:noProof/>
          <w:szCs w:val="24"/>
          <w:lang w:val="en-US"/>
        </w:rPr>
        <w:t>Vol</w:t>
      </w:r>
      <w:r w:rsidR="00AE17A8" w:rsidRPr="00AE17A8">
        <w:rPr>
          <w:noProof/>
          <w:szCs w:val="24"/>
        </w:rPr>
        <w:t xml:space="preserve">. </w:t>
      </w:r>
      <w:r w:rsidRPr="005550B6">
        <w:rPr>
          <w:noProof/>
          <w:szCs w:val="24"/>
        </w:rPr>
        <w:t>160</w:t>
      </w:r>
      <w:r w:rsidR="00AE17A8" w:rsidRPr="00AE17A8">
        <w:rPr>
          <w:noProof/>
          <w:szCs w:val="24"/>
        </w:rPr>
        <w:t>,</w:t>
      </w:r>
      <w:r w:rsidRPr="005550B6">
        <w:rPr>
          <w:noProof/>
          <w:szCs w:val="24"/>
        </w:rPr>
        <w:t xml:space="preserve"> №10. </w:t>
      </w:r>
      <w:r w:rsidR="00AE17A8" w:rsidRPr="00AE17A8">
        <w:rPr>
          <w:noProof/>
          <w:szCs w:val="24"/>
        </w:rPr>
        <w:t xml:space="preserve">- </w:t>
      </w:r>
      <w:r w:rsidR="00AE17A8">
        <w:rPr>
          <w:noProof/>
          <w:szCs w:val="24"/>
          <w:lang w:val="en-US"/>
        </w:rPr>
        <w:t>P</w:t>
      </w:r>
      <w:r w:rsidR="00AE17A8" w:rsidRPr="00AE17A8">
        <w:rPr>
          <w:noProof/>
          <w:szCs w:val="24"/>
        </w:rPr>
        <w:t>.</w:t>
      </w:r>
      <w:r w:rsidRPr="005550B6">
        <w:rPr>
          <w:noProof/>
          <w:szCs w:val="24"/>
        </w:rPr>
        <w:t xml:space="preserve"> 1425</w:t>
      </w:r>
      <w:r w:rsidR="00AE17A8" w:rsidRPr="00AE17A8">
        <w:rPr>
          <w:noProof/>
          <w:szCs w:val="24"/>
        </w:rPr>
        <w:t>-</w:t>
      </w:r>
      <w:r w:rsidRPr="005550B6">
        <w:rPr>
          <w:noProof/>
          <w:szCs w:val="24"/>
        </w:rPr>
        <w:t>1430.</w:t>
      </w:r>
    </w:p>
    <w:p w14:paraId="2C88C7B5" w14:textId="3FC73D12" w:rsidR="005550B6" w:rsidRPr="00AE17A8" w:rsidRDefault="005550B6" w:rsidP="00A7230E">
      <w:pPr>
        <w:widowControl w:val="0"/>
        <w:autoSpaceDE w:val="0"/>
        <w:autoSpaceDN w:val="0"/>
        <w:adjustRightInd w:val="0"/>
        <w:spacing w:after="0" w:line="240" w:lineRule="auto"/>
        <w:ind w:firstLine="709"/>
        <w:jc w:val="both"/>
        <w:rPr>
          <w:noProof/>
          <w:szCs w:val="24"/>
        </w:rPr>
      </w:pPr>
      <w:r w:rsidRPr="005550B6">
        <w:rPr>
          <w:noProof/>
          <w:szCs w:val="24"/>
        </w:rPr>
        <w:t xml:space="preserve">38 Покровский А.В. Клиническая ангиология. </w:t>
      </w:r>
      <w:r w:rsidR="00106E99" w:rsidRPr="00106E99">
        <w:rPr>
          <w:noProof/>
          <w:szCs w:val="24"/>
        </w:rPr>
        <w:t xml:space="preserve">- </w:t>
      </w:r>
      <w:r w:rsidRPr="005550B6">
        <w:rPr>
          <w:noProof/>
          <w:szCs w:val="24"/>
        </w:rPr>
        <w:t>М</w:t>
      </w:r>
      <w:r w:rsidR="00106E99" w:rsidRPr="00106E99">
        <w:rPr>
          <w:noProof/>
          <w:szCs w:val="24"/>
        </w:rPr>
        <w:t>.</w:t>
      </w:r>
      <w:r w:rsidRPr="005550B6">
        <w:rPr>
          <w:noProof/>
          <w:szCs w:val="24"/>
        </w:rPr>
        <w:t>:</w:t>
      </w:r>
      <w:r w:rsidR="00106E99" w:rsidRPr="00106E99">
        <w:rPr>
          <w:noProof/>
          <w:szCs w:val="24"/>
        </w:rPr>
        <w:t xml:space="preserve"> </w:t>
      </w:r>
      <w:r w:rsidRPr="005550B6">
        <w:rPr>
          <w:noProof/>
          <w:szCs w:val="24"/>
        </w:rPr>
        <w:t xml:space="preserve">Медицина, 2004. </w:t>
      </w:r>
      <w:r w:rsidR="00106E99" w:rsidRPr="00106E99">
        <w:rPr>
          <w:noProof/>
          <w:szCs w:val="24"/>
        </w:rPr>
        <w:t>- 368</w:t>
      </w:r>
      <w:r w:rsidR="00106E99">
        <w:rPr>
          <w:noProof/>
          <w:szCs w:val="24"/>
          <w:lang w:val="en-US"/>
        </w:rPr>
        <w:t> c</w:t>
      </w:r>
      <w:r w:rsidR="00106E99" w:rsidRPr="00106E99">
        <w:rPr>
          <w:noProof/>
          <w:szCs w:val="24"/>
        </w:rPr>
        <w:t>.</w:t>
      </w:r>
    </w:p>
    <w:p w14:paraId="1662390F" w14:textId="6ED9426B"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AE17A8">
        <w:rPr>
          <w:noProof/>
          <w:szCs w:val="24"/>
          <w:lang w:val="en-US"/>
        </w:rPr>
        <w:t xml:space="preserve">39 </w:t>
      </w:r>
      <w:r w:rsidRPr="009666B5">
        <w:rPr>
          <w:noProof/>
          <w:szCs w:val="24"/>
          <w:lang w:val="en-US"/>
        </w:rPr>
        <w:t>Reed</w:t>
      </w:r>
      <w:r w:rsidRPr="00AE17A8">
        <w:rPr>
          <w:noProof/>
          <w:szCs w:val="24"/>
          <w:lang w:val="en-US"/>
        </w:rPr>
        <w:t xml:space="preserve"> </w:t>
      </w:r>
      <w:r w:rsidRPr="009666B5">
        <w:rPr>
          <w:noProof/>
          <w:szCs w:val="24"/>
          <w:lang w:val="en-US"/>
        </w:rPr>
        <w:t>D</w:t>
      </w:r>
      <w:r w:rsidRPr="00AE17A8">
        <w:rPr>
          <w:noProof/>
          <w:szCs w:val="24"/>
          <w:lang w:val="en-US"/>
        </w:rPr>
        <w:t xml:space="preserve">. </w:t>
      </w:r>
      <w:r w:rsidR="00AE17A8">
        <w:rPr>
          <w:noProof/>
          <w:szCs w:val="24"/>
          <w:lang w:val="en-US"/>
        </w:rPr>
        <w:t>et al.</w:t>
      </w:r>
      <w:r w:rsidRPr="00AE17A8">
        <w:rPr>
          <w:noProof/>
          <w:szCs w:val="24"/>
          <w:lang w:val="en-US"/>
        </w:rPr>
        <w:t xml:space="preserve"> </w:t>
      </w:r>
      <w:r w:rsidRPr="009666B5">
        <w:rPr>
          <w:noProof/>
          <w:szCs w:val="24"/>
          <w:lang w:val="en-US"/>
        </w:rPr>
        <w:t>Are</w:t>
      </w:r>
      <w:r w:rsidRPr="00AE17A8">
        <w:rPr>
          <w:noProof/>
          <w:szCs w:val="24"/>
          <w:lang w:val="en-US"/>
        </w:rPr>
        <w:t xml:space="preserve"> </w:t>
      </w:r>
      <w:r w:rsidRPr="009666B5">
        <w:rPr>
          <w:noProof/>
          <w:szCs w:val="24"/>
          <w:lang w:val="en-US"/>
        </w:rPr>
        <w:t>aortic</w:t>
      </w:r>
      <w:r w:rsidRPr="00AE17A8">
        <w:rPr>
          <w:noProof/>
          <w:szCs w:val="24"/>
          <w:lang w:val="en-US"/>
        </w:rPr>
        <w:t xml:space="preserve"> </w:t>
      </w:r>
      <w:r w:rsidRPr="009666B5">
        <w:rPr>
          <w:noProof/>
          <w:szCs w:val="24"/>
          <w:lang w:val="en-US"/>
        </w:rPr>
        <w:t>aneurysms</w:t>
      </w:r>
      <w:r w:rsidRPr="00AE17A8">
        <w:rPr>
          <w:noProof/>
          <w:szCs w:val="24"/>
          <w:lang w:val="en-US"/>
        </w:rPr>
        <w:t xml:space="preserve"> </w:t>
      </w:r>
      <w:r w:rsidRPr="009666B5">
        <w:rPr>
          <w:noProof/>
          <w:szCs w:val="24"/>
          <w:lang w:val="en-US"/>
        </w:rPr>
        <w:t>caused</w:t>
      </w:r>
      <w:r w:rsidRPr="00AE17A8">
        <w:rPr>
          <w:noProof/>
          <w:szCs w:val="24"/>
          <w:lang w:val="en-US"/>
        </w:rPr>
        <w:t xml:space="preserve"> </w:t>
      </w:r>
      <w:r w:rsidRPr="009666B5">
        <w:rPr>
          <w:noProof/>
          <w:szCs w:val="24"/>
          <w:lang w:val="en-US"/>
        </w:rPr>
        <w:t>by</w:t>
      </w:r>
      <w:r w:rsidRPr="00AE17A8">
        <w:rPr>
          <w:noProof/>
          <w:szCs w:val="24"/>
          <w:lang w:val="en-US"/>
        </w:rPr>
        <w:t xml:space="preserve"> </w:t>
      </w:r>
      <w:r w:rsidRPr="009666B5">
        <w:rPr>
          <w:noProof/>
          <w:szCs w:val="24"/>
          <w:lang w:val="en-US"/>
        </w:rPr>
        <w:t xml:space="preserve">atherosclerosis? // Circulation. </w:t>
      </w:r>
      <w:r w:rsidR="00106E99">
        <w:rPr>
          <w:noProof/>
          <w:szCs w:val="24"/>
          <w:lang w:val="en-US"/>
        </w:rPr>
        <w:t xml:space="preserve">- </w:t>
      </w:r>
      <w:r w:rsidRPr="009666B5">
        <w:rPr>
          <w:noProof/>
          <w:szCs w:val="24"/>
          <w:lang w:val="en-US"/>
        </w:rPr>
        <w:t xml:space="preserve">1992. </w:t>
      </w:r>
      <w:r w:rsidR="00106E99">
        <w:rPr>
          <w:noProof/>
          <w:szCs w:val="24"/>
          <w:lang w:val="en-US"/>
        </w:rPr>
        <w:t xml:space="preserve">- Vol. </w:t>
      </w:r>
      <w:r w:rsidRPr="009666B5">
        <w:rPr>
          <w:noProof/>
          <w:szCs w:val="24"/>
          <w:lang w:val="en-US"/>
        </w:rPr>
        <w:t>85</w:t>
      </w:r>
      <w:r w:rsidR="00106E99">
        <w:rPr>
          <w:noProof/>
          <w:szCs w:val="24"/>
          <w:lang w:val="en-US"/>
        </w:rPr>
        <w:t>,</w:t>
      </w:r>
      <w:r w:rsidRPr="009666B5">
        <w:rPr>
          <w:noProof/>
          <w:szCs w:val="24"/>
          <w:lang w:val="en-US"/>
        </w:rPr>
        <w:t xml:space="preserve"> №1. </w:t>
      </w:r>
      <w:r w:rsidR="00106E99">
        <w:rPr>
          <w:noProof/>
          <w:szCs w:val="24"/>
          <w:lang w:val="en-US"/>
        </w:rPr>
        <w:t>- P.</w:t>
      </w:r>
      <w:r w:rsidRPr="009666B5">
        <w:rPr>
          <w:noProof/>
          <w:szCs w:val="24"/>
          <w:lang w:val="en-US"/>
        </w:rPr>
        <w:t xml:space="preserve"> 205</w:t>
      </w:r>
      <w:r w:rsidR="00106E99">
        <w:rPr>
          <w:noProof/>
          <w:szCs w:val="24"/>
          <w:lang w:val="en-US"/>
        </w:rPr>
        <w:t>-</w:t>
      </w:r>
      <w:r w:rsidRPr="009666B5">
        <w:rPr>
          <w:noProof/>
          <w:szCs w:val="24"/>
          <w:lang w:val="en-US"/>
        </w:rPr>
        <w:t>211.</w:t>
      </w:r>
    </w:p>
    <w:p w14:paraId="5133A0CE" w14:textId="792784F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40 Lederle F.A. </w:t>
      </w:r>
      <w:r w:rsidR="00AE17A8">
        <w:rPr>
          <w:noProof/>
          <w:szCs w:val="24"/>
          <w:lang w:val="en-US"/>
        </w:rPr>
        <w:t>et al.</w:t>
      </w:r>
      <w:r w:rsidRPr="009666B5">
        <w:rPr>
          <w:noProof/>
          <w:szCs w:val="24"/>
          <w:lang w:val="en-US"/>
        </w:rPr>
        <w:t xml:space="preserve"> Prevalence and associations of abdominal aortic aneurysm detected through screening. Aneurysm Detection and Management (ADAM) Veterans Affairs Cooperative Study Group // Ann. Intern. Med. </w:t>
      </w:r>
      <w:r w:rsidR="00106E99">
        <w:rPr>
          <w:noProof/>
          <w:szCs w:val="24"/>
          <w:lang w:val="en-US"/>
        </w:rPr>
        <w:t xml:space="preserve">- </w:t>
      </w:r>
      <w:r w:rsidRPr="009666B5">
        <w:rPr>
          <w:noProof/>
          <w:szCs w:val="24"/>
          <w:lang w:val="en-US"/>
        </w:rPr>
        <w:t xml:space="preserve">1997. </w:t>
      </w:r>
      <w:r w:rsidR="00106E99">
        <w:rPr>
          <w:noProof/>
          <w:szCs w:val="24"/>
          <w:lang w:val="en-US"/>
        </w:rPr>
        <w:t>- Vol.</w:t>
      </w:r>
      <w:r w:rsidRPr="009666B5">
        <w:rPr>
          <w:noProof/>
          <w:szCs w:val="24"/>
          <w:lang w:val="en-US"/>
        </w:rPr>
        <w:t xml:space="preserve"> 126</w:t>
      </w:r>
      <w:r w:rsidR="00106E99">
        <w:rPr>
          <w:noProof/>
          <w:szCs w:val="24"/>
          <w:lang w:val="en-US"/>
        </w:rPr>
        <w:t>,</w:t>
      </w:r>
      <w:r w:rsidRPr="009666B5">
        <w:rPr>
          <w:noProof/>
          <w:szCs w:val="24"/>
          <w:lang w:val="en-US"/>
        </w:rPr>
        <w:t xml:space="preserve"> №6. </w:t>
      </w:r>
      <w:r w:rsidR="00106E99">
        <w:rPr>
          <w:noProof/>
          <w:szCs w:val="24"/>
          <w:lang w:val="en-US"/>
        </w:rPr>
        <w:t xml:space="preserve">- P. </w:t>
      </w:r>
      <w:r w:rsidRPr="009666B5">
        <w:rPr>
          <w:noProof/>
          <w:szCs w:val="24"/>
          <w:lang w:val="en-US"/>
        </w:rPr>
        <w:t>441</w:t>
      </w:r>
      <w:r w:rsidR="00106E99">
        <w:rPr>
          <w:noProof/>
          <w:szCs w:val="24"/>
          <w:lang w:val="en-US"/>
        </w:rPr>
        <w:t>-</w:t>
      </w:r>
      <w:r w:rsidRPr="009666B5">
        <w:rPr>
          <w:noProof/>
          <w:szCs w:val="24"/>
          <w:lang w:val="en-US"/>
        </w:rPr>
        <w:t>449.</w:t>
      </w:r>
    </w:p>
    <w:p w14:paraId="44ACED0E" w14:textId="3125B40A"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41 Larsson E. </w:t>
      </w:r>
      <w:r w:rsidR="00AE17A8">
        <w:rPr>
          <w:noProof/>
          <w:szCs w:val="24"/>
          <w:lang w:val="en-US"/>
        </w:rPr>
        <w:t>et al.</w:t>
      </w:r>
      <w:r w:rsidRPr="009666B5">
        <w:rPr>
          <w:noProof/>
          <w:szCs w:val="24"/>
          <w:lang w:val="en-US"/>
        </w:rPr>
        <w:t xml:space="preserve"> A population-based case-control study of the familial risk of abdominal aortic aneurysm // J. Vasc. Surg. </w:t>
      </w:r>
      <w:r w:rsidR="00106E99">
        <w:rPr>
          <w:noProof/>
          <w:szCs w:val="24"/>
          <w:lang w:val="en-US"/>
        </w:rPr>
        <w:t xml:space="preserve">- </w:t>
      </w:r>
      <w:r w:rsidRPr="009666B5">
        <w:rPr>
          <w:noProof/>
          <w:szCs w:val="24"/>
          <w:lang w:val="en-US"/>
        </w:rPr>
        <w:t xml:space="preserve">2009. </w:t>
      </w:r>
      <w:r w:rsidR="00106E99">
        <w:rPr>
          <w:noProof/>
          <w:szCs w:val="24"/>
          <w:lang w:val="en-US"/>
        </w:rPr>
        <w:t xml:space="preserve">- Vol. </w:t>
      </w:r>
      <w:r w:rsidRPr="009666B5">
        <w:rPr>
          <w:noProof/>
          <w:szCs w:val="24"/>
          <w:lang w:val="en-US"/>
        </w:rPr>
        <w:t>49</w:t>
      </w:r>
      <w:r w:rsidR="00106E99">
        <w:rPr>
          <w:noProof/>
          <w:szCs w:val="24"/>
          <w:lang w:val="en-US"/>
        </w:rPr>
        <w:t>,</w:t>
      </w:r>
      <w:r w:rsidRPr="009666B5">
        <w:rPr>
          <w:noProof/>
          <w:szCs w:val="24"/>
          <w:lang w:val="en-US"/>
        </w:rPr>
        <w:t xml:space="preserve"> </w:t>
      </w:r>
      <w:r w:rsidR="00106E99">
        <w:rPr>
          <w:noProof/>
          <w:szCs w:val="24"/>
          <w:lang w:val="en-US"/>
        </w:rPr>
        <w:t>№</w:t>
      </w:r>
      <w:r w:rsidRPr="009666B5">
        <w:rPr>
          <w:noProof/>
          <w:szCs w:val="24"/>
          <w:lang w:val="en-US"/>
        </w:rPr>
        <w:t xml:space="preserve">1. </w:t>
      </w:r>
      <w:r w:rsidR="00106E99">
        <w:rPr>
          <w:noProof/>
          <w:szCs w:val="24"/>
          <w:lang w:val="en-US"/>
        </w:rPr>
        <w:t>- P.</w:t>
      </w:r>
      <w:r w:rsidRPr="009666B5">
        <w:rPr>
          <w:noProof/>
          <w:szCs w:val="24"/>
          <w:lang w:val="en-US"/>
        </w:rPr>
        <w:t xml:space="preserve"> 47</w:t>
      </w:r>
      <w:r w:rsidR="00106E99">
        <w:rPr>
          <w:noProof/>
          <w:szCs w:val="24"/>
          <w:lang w:val="en-US"/>
        </w:rPr>
        <w:t>-</w:t>
      </w:r>
      <w:r w:rsidRPr="009666B5">
        <w:rPr>
          <w:noProof/>
          <w:szCs w:val="24"/>
          <w:lang w:val="en-US"/>
        </w:rPr>
        <w:t>51.</w:t>
      </w:r>
    </w:p>
    <w:p w14:paraId="390F1358" w14:textId="10BC3562"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42 Johansen K., Koepsell T. Familial tendency for abdominal aortic aneurysms // JAMA. </w:t>
      </w:r>
      <w:r w:rsidR="00106E99">
        <w:rPr>
          <w:noProof/>
          <w:szCs w:val="24"/>
          <w:lang w:val="en-US"/>
        </w:rPr>
        <w:t xml:space="preserve">- </w:t>
      </w:r>
      <w:r w:rsidRPr="009666B5">
        <w:rPr>
          <w:noProof/>
          <w:szCs w:val="24"/>
          <w:lang w:val="en-US"/>
        </w:rPr>
        <w:t xml:space="preserve">1986. </w:t>
      </w:r>
      <w:r w:rsidR="00106E99">
        <w:rPr>
          <w:noProof/>
          <w:szCs w:val="24"/>
          <w:lang w:val="en-US"/>
        </w:rPr>
        <w:t>- Vol.</w:t>
      </w:r>
      <w:r w:rsidRPr="009666B5">
        <w:rPr>
          <w:noProof/>
          <w:szCs w:val="24"/>
          <w:lang w:val="en-US"/>
        </w:rPr>
        <w:t xml:space="preserve"> 256</w:t>
      </w:r>
      <w:r w:rsidR="00106E99">
        <w:rPr>
          <w:noProof/>
          <w:szCs w:val="24"/>
          <w:lang w:val="en-US"/>
        </w:rPr>
        <w:t>,</w:t>
      </w:r>
      <w:r w:rsidRPr="009666B5">
        <w:rPr>
          <w:noProof/>
          <w:szCs w:val="24"/>
          <w:lang w:val="en-US"/>
        </w:rPr>
        <w:t xml:space="preserve"> №14. </w:t>
      </w:r>
      <w:r w:rsidR="00106E99">
        <w:rPr>
          <w:noProof/>
          <w:szCs w:val="24"/>
          <w:lang w:val="en-US"/>
        </w:rPr>
        <w:t>- P.</w:t>
      </w:r>
      <w:r w:rsidRPr="009666B5">
        <w:rPr>
          <w:noProof/>
          <w:szCs w:val="24"/>
          <w:lang w:val="en-US"/>
        </w:rPr>
        <w:t xml:space="preserve"> 1934</w:t>
      </w:r>
      <w:r w:rsidR="00106E99">
        <w:rPr>
          <w:noProof/>
          <w:szCs w:val="24"/>
          <w:lang w:val="en-US"/>
        </w:rPr>
        <w:t>-</w:t>
      </w:r>
      <w:r w:rsidRPr="009666B5">
        <w:rPr>
          <w:noProof/>
          <w:szCs w:val="24"/>
          <w:lang w:val="en-US"/>
        </w:rPr>
        <w:t>1936.</w:t>
      </w:r>
    </w:p>
    <w:p w14:paraId="1265E7F8" w14:textId="0284C5F5"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43 Vlijmen-Van Keulen C.J. Van, Pals G., Rauwerda J.A. Familial abdominal aortic aneurysm: a systematic review of a genetic background // Eur. J. Vasc. Endovasc. Surg. </w:t>
      </w:r>
      <w:r w:rsidR="00106E99">
        <w:rPr>
          <w:noProof/>
          <w:szCs w:val="24"/>
          <w:lang w:val="en-US"/>
        </w:rPr>
        <w:t xml:space="preserve">- </w:t>
      </w:r>
      <w:r w:rsidRPr="009666B5">
        <w:rPr>
          <w:noProof/>
          <w:szCs w:val="24"/>
          <w:lang w:val="en-US"/>
        </w:rPr>
        <w:t xml:space="preserve">2002. </w:t>
      </w:r>
      <w:r w:rsidR="00106E99">
        <w:rPr>
          <w:noProof/>
          <w:szCs w:val="24"/>
          <w:lang w:val="en-US"/>
        </w:rPr>
        <w:t xml:space="preserve">- Vol. </w:t>
      </w:r>
      <w:r w:rsidRPr="009666B5">
        <w:rPr>
          <w:noProof/>
          <w:szCs w:val="24"/>
          <w:lang w:val="en-US"/>
        </w:rPr>
        <w:t>24</w:t>
      </w:r>
      <w:r w:rsidR="00106E99">
        <w:rPr>
          <w:noProof/>
          <w:szCs w:val="24"/>
          <w:lang w:val="en-US"/>
        </w:rPr>
        <w:t>,</w:t>
      </w:r>
      <w:r w:rsidRPr="009666B5">
        <w:rPr>
          <w:noProof/>
          <w:szCs w:val="24"/>
          <w:lang w:val="en-US"/>
        </w:rPr>
        <w:t xml:space="preserve"> №2. </w:t>
      </w:r>
      <w:r w:rsidR="00106E99">
        <w:rPr>
          <w:noProof/>
          <w:szCs w:val="24"/>
          <w:lang w:val="en-US"/>
        </w:rPr>
        <w:t>- P.</w:t>
      </w:r>
      <w:r w:rsidRPr="009666B5">
        <w:rPr>
          <w:noProof/>
          <w:szCs w:val="24"/>
          <w:lang w:val="en-US"/>
        </w:rPr>
        <w:t xml:space="preserve"> 105</w:t>
      </w:r>
      <w:r w:rsidR="00106E99">
        <w:rPr>
          <w:noProof/>
          <w:szCs w:val="24"/>
          <w:lang w:val="en-US"/>
        </w:rPr>
        <w:t>-</w:t>
      </w:r>
      <w:r w:rsidRPr="009666B5">
        <w:rPr>
          <w:noProof/>
          <w:szCs w:val="24"/>
          <w:lang w:val="en-US"/>
        </w:rPr>
        <w:t>116.</w:t>
      </w:r>
    </w:p>
    <w:p w14:paraId="6A80D621" w14:textId="6EA1BB9A" w:rsidR="005550B6" w:rsidRPr="005550B6" w:rsidRDefault="005550B6" w:rsidP="00A7230E">
      <w:pPr>
        <w:widowControl w:val="0"/>
        <w:autoSpaceDE w:val="0"/>
        <w:autoSpaceDN w:val="0"/>
        <w:adjustRightInd w:val="0"/>
        <w:spacing w:after="0" w:line="240" w:lineRule="auto"/>
        <w:ind w:firstLine="709"/>
        <w:jc w:val="both"/>
        <w:rPr>
          <w:noProof/>
          <w:szCs w:val="24"/>
        </w:rPr>
      </w:pPr>
      <w:r w:rsidRPr="009666B5">
        <w:rPr>
          <w:noProof/>
          <w:szCs w:val="24"/>
          <w:lang w:val="en-US"/>
        </w:rPr>
        <w:t xml:space="preserve">44 Buth J. </w:t>
      </w:r>
      <w:r w:rsidR="00AE17A8">
        <w:rPr>
          <w:noProof/>
          <w:szCs w:val="24"/>
          <w:lang w:val="en-US"/>
        </w:rPr>
        <w:t>et al.</w:t>
      </w:r>
      <w:r w:rsidRPr="009666B5">
        <w:rPr>
          <w:noProof/>
          <w:szCs w:val="24"/>
          <w:lang w:val="en-US"/>
        </w:rPr>
        <w:t xml:space="preserve"> Outcome of endovascular abdominal aortic aneurysm repair in patients with conditions considered unfit for an open procedure: a report on the EUROSTAR experience // J. Vasc. </w:t>
      </w:r>
      <w:r w:rsidRPr="005550B6">
        <w:rPr>
          <w:noProof/>
          <w:szCs w:val="24"/>
        </w:rPr>
        <w:t xml:space="preserve">Surg. </w:t>
      </w:r>
      <w:r w:rsidR="00106E99" w:rsidRPr="00106E99">
        <w:rPr>
          <w:noProof/>
          <w:szCs w:val="24"/>
        </w:rPr>
        <w:t xml:space="preserve">- </w:t>
      </w:r>
      <w:r w:rsidRPr="005550B6">
        <w:rPr>
          <w:noProof/>
          <w:szCs w:val="24"/>
        </w:rPr>
        <w:t xml:space="preserve">2002. </w:t>
      </w:r>
      <w:r w:rsidR="00106E99" w:rsidRPr="00106E99">
        <w:rPr>
          <w:noProof/>
          <w:szCs w:val="24"/>
        </w:rPr>
        <w:t xml:space="preserve">- </w:t>
      </w:r>
      <w:r w:rsidR="00106E99">
        <w:rPr>
          <w:noProof/>
          <w:szCs w:val="24"/>
          <w:lang w:val="en-US"/>
        </w:rPr>
        <w:t>Vol</w:t>
      </w:r>
      <w:r w:rsidR="00106E99" w:rsidRPr="00106E99">
        <w:rPr>
          <w:noProof/>
          <w:szCs w:val="24"/>
        </w:rPr>
        <w:t xml:space="preserve">. </w:t>
      </w:r>
      <w:r w:rsidRPr="005550B6">
        <w:rPr>
          <w:noProof/>
          <w:szCs w:val="24"/>
        </w:rPr>
        <w:t>35</w:t>
      </w:r>
      <w:r w:rsidR="00106E99" w:rsidRPr="00106E99">
        <w:rPr>
          <w:noProof/>
          <w:szCs w:val="24"/>
        </w:rPr>
        <w:t>,</w:t>
      </w:r>
      <w:r w:rsidRPr="005550B6">
        <w:rPr>
          <w:noProof/>
          <w:szCs w:val="24"/>
        </w:rPr>
        <w:t xml:space="preserve"> №2. </w:t>
      </w:r>
      <w:r w:rsidR="00106E99" w:rsidRPr="00106E99">
        <w:rPr>
          <w:noProof/>
          <w:szCs w:val="24"/>
        </w:rPr>
        <w:t xml:space="preserve">- </w:t>
      </w:r>
      <w:r w:rsidR="00106E99">
        <w:rPr>
          <w:noProof/>
          <w:szCs w:val="24"/>
          <w:lang w:val="en-US"/>
        </w:rPr>
        <w:t>P</w:t>
      </w:r>
      <w:r w:rsidR="00106E99" w:rsidRPr="00106E99">
        <w:rPr>
          <w:noProof/>
          <w:szCs w:val="24"/>
        </w:rPr>
        <w:t>.</w:t>
      </w:r>
      <w:r w:rsidRPr="005550B6">
        <w:rPr>
          <w:noProof/>
          <w:szCs w:val="24"/>
        </w:rPr>
        <w:t xml:space="preserve"> 211</w:t>
      </w:r>
      <w:r w:rsidR="00106E99" w:rsidRPr="00106E99">
        <w:rPr>
          <w:noProof/>
          <w:szCs w:val="24"/>
        </w:rPr>
        <w:t>-</w:t>
      </w:r>
      <w:r w:rsidRPr="005550B6">
        <w:rPr>
          <w:noProof/>
          <w:szCs w:val="24"/>
        </w:rPr>
        <w:t>221.</w:t>
      </w:r>
    </w:p>
    <w:p w14:paraId="6BA3A34D" w14:textId="6C95C4F4" w:rsidR="005550B6" w:rsidRPr="005550B6" w:rsidRDefault="005550B6" w:rsidP="00A7230E">
      <w:pPr>
        <w:widowControl w:val="0"/>
        <w:autoSpaceDE w:val="0"/>
        <w:autoSpaceDN w:val="0"/>
        <w:adjustRightInd w:val="0"/>
        <w:spacing w:after="0" w:line="240" w:lineRule="auto"/>
        <w:ind w:firstLine="709"/>
        <w:jc w:val="both"/>
        <w:rPr>
          <w:noProof/>
          <w:szCs w:val="24"/>
        </w:rPr>
      </w:pPr>
      <w:r w:rsidRPr="005550B6">
        <w:rPr>
          <w:noProof/>
          <w:szCs w:val="24"/>
        </w:rPr>
        <w:t xml:space="preserve">45 Покровский А.В. Заболевания аорты и ее ветвей. </w:t>
      </w:r>
      <w:r w:rsidR="00106E99" w:rsidRPr="00106E99">
        <w:rPr>
          <w:noProof/>
          <w:szCs w:val="24"/>
        </w:rPr>
        <w:t xml:space="preserve">- </w:t>
      </w:r>
      <w:r w:rsidRPr="005550B6">
        <w:rPr>
          <w:noProof/>
          <w:szCs w:val="24"/>
        </w:rPr>
        <w:t>М</w:t>
      </w:r>
      <w:r w:rsidR="00106E99" w:rsidRPr="00106E99">
        <w:rPr>
          <w:noProof/>
          <w:szCs w:val="24"/>
        </w:rPr>
        <w:t>.</w:t>
      </w:r>
      <w:r w:rsidRPr="005550B6">
        <w:rPr>
          <w:noProof/>
          <w:szCs w:val="24"/>
        </w:rPr>
        <w:t xml:space="preserve">: </w:t>
      </w:r>
      <w:r w:rsidR="00106E99">
        <w:rPr>
          <w:noProof/>
          <w:szCs w:val="24"/>
        </w:rPr>
        <w:t>Медицина,</w:t>
      </w:r>
      <w:r w:rsidRPr="005550B6">
        <w:rPr>
          <w:noProof/>
          <w:szCs w:val="24"/>
        </w:rPr>
        <w:t xml:space="preserve"> 1979. </w:t>
      </w:r>
      <w:r w:rsidR="00106E99" w:rsidRPr="00106E99">
        <w:rPr>
          <w:noProof/>
          <w:szCs w:val="24"/>
        </w:rPr>
        <w:t xml:space="preserve">- </w:t>
      </w:r>
      <w:r w:rsidRPr="005550B6">
        <w:rPr>
          <w:noProof/>
          <w:szCs w:val="24"/>
        </w:rPr>
        <w:t xml:space="preserve">Вып. 1. </w:t>
      </w:r>
      <w:r w:rsidR="00106E99" w:rsidRPr="00106E99">
        <w:rPr>
          <w:noProof/>
          <w:szCs w:val="24"/>
        </w:rPr>
        <w:t xml:space="preserve">- </w:t>
      </w:r>
      <w:r w:rsidRPr="005550B6">
        <w:rPr>
          <w:noProof/>
          <w:szCs w:val="24"/>
        </w:rPr>
        <w:t xml:space="preserve">328 </w:t>
      </w:r>
      <w:r w:rsidR="00106E99" w:rsidRPr="005550B6">
        <w:rPr>
          <w:noProof/>
          <w:szCs w:val="24"/>
        </w:rPr>
        <w:t>с</w:t>
      </w:r>
      <w:r w:rsidRPr="005550B6">
        <w:rPr>
          <w:noProof/>
          <w:szCs w:val="24"/>
        </w:rPr>
        <w:t>.</w:t>
      </w:r>
    </w:p>
    <w:p w14:paraId="7FBCAFB7" w14:textId="2B9AAB84" w:rsidR="005550B6" w:rsidRPr="005550B6" w:rsidRDefault="005550B6" w:rsidP="00A7230E">
      <w:pPr>
        <w:widowControl w:val="0"/>
        <w:autoSpaceDE w:val="0"/>
        <w:autoSpaceDN w:val="0"/>
        <w:adjustRightInd w:val="0"/>
        <w:spacing w:after="0" w:line="240" w:lineRule="auto"/>
        <w:ind w:firstLine="709"/>
        <w:jc w:val="both"/>
        <w:rPr>
          <w:noProof/>
          <w:szCs w:val="24"/>
        </w:rPr>
      </w:pPr>
      <w:r w:rsidRPr="005550B6">
        <w:rPr>
          <w:noProof/>
          <w:szCs w:val="24"/>
        </w:rPr>
        <w:t xml:space="preserve">46 Спиридонов А. и др. Хирургическое лечение аневризм брюшной аорты. </w:t>
      </w:r>
      <w:r w:rsidR="00106E99" w:rsidRPr="00106E99">
        <w:rPr>
          <w:noProof/>
          <w:szCs w:val="24"/>
        </w:rPr>
        <w:t xml:space="preserve">- </w:t>
      </w:r>
      <w:r w:rsidRPr="005550B6">
        <w:rPr>
          <w:noProof/>
          <w:szCs w:val="24"/>
        </w:rPr>
        <w:t>М</w:t>
      </w:r>
      <w:r w:rsidR="00106E99" w:rsidRPr="00106E99">
        <w:rPr>
          <w:noProof/>
          <w:szCs w:val="24"/>
        </w:rPr>
        <w:t>.,</w:t>
      </w:r>
      <w:r w:rsidRPr="005550B6">
        <w:rPr>
          <w:noProof/>
          <w:szCs w:val="24"/>
        </w:rPr>
        <w:t xml:space="preserve"> 2005. </w:t>
      </w:r>
      <w:r w:rsidR="00106E99" w:rsidRPr="00106E99">
        <w:rPr>
          <w:noProof/>
          <w:szCs w:val="24"/>
        </w:rPr>
        <w:t xml:space="preserve">- </w:t>
      </w:r>
      <w:r w:rsidRPr="005550B6">
        <w:rPr>
          <w:noProof/>
          <w:szCs w:val="24"/>
        </w:rPr>
        <w:t xml:space="preserve">Вып. 1. </w:t>
      </w:r>
      <w:r w:rsidR="00106E99" w:rsidRPr="00106E99">
        <w:rPr>
          <w:noProof/>
          <w:szCs w:val="24"/>
        </w:rPr>
        <w:t xml:space="preserve">- </w:t>
      </w:r>
      <w:r w:rsidRPr="005550B6">
        <w:rPr>
          <w:noProof/>
          <w:szCs w:val="24"/>
        </w:rPr>
        <w:t xml:space="preserve">294 </w:t>
      </w:r>
      <w:r w:rsidR="00106E99" w:rsidRPr="005550B6">
        <w:rPr>
          <w:noProof/>
          <w:szCs w:val="24"/>
        </w:rPr>
        <w:t>с</w:t>
      </w:r>
      <w:r w:rsidRPr="005550B6">
        <w:rPr>
          <w:noProof/>
          <w:szCs w:val="24"/>
        </w:rPr>
        <w:t>.</w:t>
      </w:r>
    </w:p>
    <w:p w14:paraId="04ADEB4E" w14:textId="52ED7451" w:rsidR="005550B6" w:rsidRPr="005A7DA5" w:rsidRDefault="005550B6" w:rsidP="00A7230E">
      <w:pPr>
        <w:widowControl w:val="0"/>
        <w:autoSpaceDE w:val="0"/>
        <w:autoSpaceDN w:val="0"/>
        <w:adjustRightInd w:val="0"/>
        <w:spacing w:after="0" w:line="240" w:lineRule="auto"/>
        <w:ind w:firstLine="709"/>
        <w:jc w:val="both"/>
        <w:rPr>
          <w:noProof/>
          <w:szCs w:val="24"/>
          <w:lang w:val="en-US"/>
        </w:rPr>
      </w:pPr>
      <w:r w:rsidRPr="005550B6">
        <w:rPr>
          <w:noProof/>
          <w:szCs w:val="24"/>
        </w:rPr>
        <w:t>47 Серебряков С.В. Сравнительная оценка результатов хирургического и рентгенэндоваскулярного методов лечения аневризм инфраренального отдела аорты</w:t>
      </w:r>
      <w:r w:rsidR="00106E99" w:rsidRPr="00106E99">
        <w:rPr>
          <w:noProof/>
          <w:szCs w:val="24"/>
        </w:rPr>
        <w:t xml:space="preserve"> //</w:t>
      </w:r>
      <w:r w:rsidRPr="005550B6">
        <w:rPr>
          <w:noProof/>
          <w:szCs w:val="24"/>
        </w:rPr>
        <w:t xml:space="preserve"> http://www.dslib.net/xirurgia-serdca/sravnitelnaja-ocenka</w:t>
      </w:r>
      <w:r w:rsidR="00106E99" w:rsidRPr="00106E99">
        <w:rPr>
          <w:noProof/>
          <w:szCs w:val="24"/>
        </w:rPr>
        <w:t xml:space="preserve">. </w:t>
      </w:r>
      <w:r w:rsidRPr="005A7DA5">
        <w:rPr>
          <w:noProof/>
          <w:szCs w:val="24"/>
          <w:lang w:val="en-US"/>
        </w:rPr>
        <w:t>25.10.2023.</w:t>
      </w:r>
    </w:p>
    <w:p w14:paraId="1F28D180" w14:textId="7FDBBA2C"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48 Schermerhorn M.L. </w:t>
      </w:r>
      <w:r w:rsidR="00106E99">
        <w:rPr>
          <w:noProof/>
          <w:szCs w:val="24"/>
          <w:lang w:val="en-US"/>
        </w:rPr>
        <w:t>et al.</w:t>
      </w:r>
      <w:r w:rsidRPr="009666B5">
        <w:rPr>
          <w:noProof/>
          <w:szCs w:val="24"/>
          <w:lang w:val="en-US"/>
        </w:rPr>
        <w:t xml:space="preserve"> Endovascular vs. open repair of abdominal aortic aneurysms in the Medicare population // N. Engl. J. Med. </w:t>
      </w:r>
      <w:r w:rsidR="00106E99">
        <w:rPr>
          <w:noProof/>
          <w:szCs w:val="24"/>
          <w:lang w:val="en-US"/>
        </w:rPr>
        <w:t xml:space="preserve">- </w:t>
      </w:r>
      <w:r w:rsidRPr="009666B5">
        <w:rPr>
          <w:noProof/>
          <w:szCs w:val="24"/>
          <w:lang w:val="en-US"/>
        </w:rPr>
        <w:t xml:space="preserve">2008. </w:t>
      </w:r>
      <w:r w:rsidR="00106E99">
        <w:rPr>
          <w:noProof/>
          <w:szCs w:val="24"/>
          <w:lang w:val="en-US"/>
        </w:rPr>
        <w:t xml:space="preserve">- Vol. </w:t>
      </w:r>
      <w:r w:rsidRPr="009666B5">
        <w:rPr>
          <w:noProof/>
          <w:szCs w:val="24"/>
          <w:lang w:val="en-US"/>
        </w:rPr>
        <w:t>358</w:t>
      </w:r>
      <w:r w:rsidR="00106E99">
        <w:rPr>
          <w:noProof/>
          <w:szCs w:val="24"/>
          <w:lang w:val="en-US"/>
        </w:rPr>
        <w:t>, №</w:t>
      </w:r>
      <w:r w:rsidRPr="009666B5">
        <w:rPr>
          <w:noProof/>
          <w:szCs w:val="24"/>
          <w:lang w:val="en-US"/>
        </w:rPr>
        <w:t xml:space="preserve">5. </w:t>
      </w:r>
      <w:r w:rsidR="00106E99">
        <w:rPr>
          <w:noProof/>
          <w:szCs w:val="24"/>
          <w:lang w:val="en-US"/>
        </w:rPr>
        <w:t>- P. </w:t>
      </w:r>
      <w:r w:rsidRPr="009666B5">
        <w:rPr>
          <w:noProof/>
          <w:szCs w:val="24"/>
          <w:lang w:val="en-US"/>
        </w:rPr>
        <w:t>464</w:t>
      </w:r>
      <w:r w:rsidR="00106E99">
        <w:rPr>
          <w:noProof/>
          <w:szCs w:val="24"/>
          <w:lang w:val="en-US"/>
        </w:rPr>
        <w:t>-</w:t>
      </w:r>
      <w:r w:rsidRPr="009666B5">
        <w:rPr>
          <w:noProof/>
          <w:szCs w:val="24"/>
          <w:lang w:val="en-US"/>
        </w:rPr>
        <w:t>474.</w:t>
      </w:r>
    </w:p>
    <w:p w14:paraId="7BF9DDE2" w14:textId="4AA892B6"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49 Lovegrove R.E. </w:t>
      </w:r>
      <w:r w:rsidR="001C72AF">
        <w:rPr>
          <w:noProof/>
          <w:szCs w:val="24"/>
          <w:lang w:val="en-US"/>
        </w:rPr>
        <w:t>et al.</w:t>
      </w:r>
      <w:r w:rsidRPr="009666B5">
        <w:rPr>
          <w:noProof/>
          <w:szCs w:val="24"/>
          <w:lang w:val="en-US"/>
        </w:rPr>
        <w:t xml:space="preserve"> A meta-analysis of 21,178 patients undergoing open or endovascular repair of abdominal aortic aneurysm // Br. J. Surg. </w:t>
      </w:r>
      <w:r w:rsidR="001C72AF">
        <w:rPr>
          <w:noProof/>
          <w:szCs w:val="24"/>
          <w:lang w:val="en-US"/>
        </w:rPr>
        <w:t xml:space="preserve">- </w:t>
      </w:r>
      <w:r w:rsidRPr="009666B5">
        <w:rPr>
          <w:noProof/>
          <w:szCs w:val="24"/>
          <w:lang w:val="en-US"/>
        </w:rPr>
        <w:t xml:space="preserve">2008. </w:t>
      </w:r>
      <w:r w:rsidR="001C72AF">
        <w:rPr>
          <w:noProof/>
          <w:szCs w:val="24"/>
          <w:lang w:val="en-US"/>
        </w:rPr>
        <w:t>- Vol.</w:t>
      </w:r>
      <w:r w:rsidRPr="009666B5">
        <w:rPr>
          <w:noProof/>
          <w:szCs w:val="24"/>
          <w:lang w:val="en-US"/>
        </w:rPr>
        <w:t xml:space="preserve"> 95</w:t>
      </w:r>
      <w:r w:rsidR="001C72AF">
        <w:rPr>
          <w:noProof/>
          <w:szCs w:val="24"/>
          <w:lang w:val="en-US"/>
        </w:rPr>
        <w:t>,</w:t>
      </w:r>
      <w:r w:rsidRPr="009666B5">
        <w:rPr>
          <w:noProof/>
          <w:szCs w:val="24"/>
          <w:lang w:val="en-US"/>
        </w:rPr>
        <w:t xml:space="preserve"> №6. </w:t>
      </w:r>
      <w:r w:rsidR="001C72AF">
        <w:rPr>
          <w:noProof/>
          <w:szCs w:val="24"/>
          <w:lang w:val="en-US"/>
        </w:rPr>
        <w:t>- P.</w:t>
      </w:r>
      <w:r w:rsidRPr="009666B5">
        <w:rPr>
          <w:noProof/>
          <w:szCs w:val="24"/>
          <w:lang w:val="en-US"/>
        </w:rPr>
        <w:t xml:space="preserve"> 677</w:t>
      </w:r>
      <w:r w:rsidR="001C72AF">
        <w:rPr>
          <w:noProof/>
          <w:szCs w:val="24"/>
          <w:lang w:val="en-US"/>
        </w:rPr>
        <w:t>-</w:t>
      </w:r>
      <w:r w:rsidRPr="009666B5">
        <w:rPr>
          <w:noProof/>
          <w:szCs w:val="24"/>
          <w:lang w:val="en-US"/>
        </w:rPr>
        <w:t>684.</w:t>
      </w:r>
    </w:p>
    <w:p w14:paraId="3BC224C2" w14:textId="77D0C7F3"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50 Prinssen M. </w:t>
      </w:r>
      <w:r w:rsidR="001C72AF">
        <w:rPr>
          <w:noProof/>
          <w:szCs w:val="24"/>
          <w:lang w:val="en-US"/>
        </w:rPr>
        <w:t>et al.</w:t>
      </w:r>
      <w:r w:rsidRPr="009666B5">
        <w:rPr>
          <w:noProof/>
          <w:szCs w:val="24"/>
          <w:lang w:val="en-US"/>
        </w:rPr>
        <w:t xml:space="preserve"> A randomized trial comparing conventional and endovascular repair of abdominal aortic aneurysms // N. Engl. J. Med. </w:t>
      </w:r>
      <w:r w:rsidR="001C72AF">
        <w:rPr>
          <w:noProof/>
          <w:szCs w:val="24"/>
          <w:lang w:val="en-US"/>
        </w:rPr>
        <w:t xml:space="preserve">- </w:t>
      </w:r>
      <w:r w:rsidRPr="009666B5">
        <w:rPr>
          <w:noProof/>
          <w:szCs w:val="24"/>
          <w:lang w:val="en-US"/>
        </w:rPr>
        <w:t xml:space="preserve">2004. </w:t>
      </w:r>
      <w:r w:rsidR="001C72AF">
        <w:rPr>
          <w:noProof/>
          <w:szCs w:val="24"/>
          <w:lang w:val="en-US"/>
        </w:rPr>
        <w:t>- Vol. </w:t>
      </w:r>
      <w:r w:rsidRPr="009666B5">
        <w:rPr>
          <w:noProof/>
          <w:szCs w:val="24"/>
          <w:lang w:val="en-US"/>
        </w:rPr>
        <w:t>351</w:t>
      </w:r>
      <w:r w:rsidR="001C72AF">
        <w:rPr>
          <w:noProof/>
          <w:szCs w:val="24"/>
          <w:lang w:val="en-US"/>
        </w:rPr>
        <w:t xml:space="preserve">, </w:t>
      </w:r>
      <w:r w:rsidRPr="009666B5">
        <w:rPr>
          <w:noProof/>
          <w:szCs w:val="24"/>
          <w:lang w:val="en-US"/>
        </w:rPr>
        <w:t xml:space="preserve">№16. </w:t>
      </w:r>
      <w:r w:rsidR="001C72AF">
        <w:rPr>
          <w:noProof/>
          <w:szCs w:val="24"/>
          <w:lang w:val="en-US"/>
        </w:rPr>
        <w:t xml:space="preserve">- P. </w:t>
      </w:r>
      <w:r w:rsidRPr="009666B5">
        <w:rPr>
          <w:noProof/>
          <w:szCs w:val="24"/>
          <w:lang w:val="en-US"/>
        </w:rPr>
        <w:t>1607</w:t>
      </w:r>
      <w:r w:rsidR="001C72AF">
        <w:rPr>
          <w:noProof/>
          <w:szCs w:val="24"/>
          <w:lang w:val="en-US"/>
        </w:rPr>
        <w:t>-</w:t>
      </w:r>
      <w:r w:rsidRPr="009666B5">
        <w:rPr>
          <w:noProof/>
          <w:szCs w:val="24"/>
          <w:lang w:val="en-US"/>
        </w:rPr>
        <w:t>1618.</w:t>
      </w:r>
    </w:p>
    <w:p w14:paraId="2208F17B" w14:textId="0B5E191B"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51 Geller S.C.</w:t>
      </w:r>
      <w:r w:rsidR="001C72AF">
        <w:rPr>
          <w:noProof/>
          <w:szCs w:val="24"/>
          <w:lang w:val="en-US"/>
        </w:rPr>
        <w:t xml:space="preserve"> et al.</w:t>
      </w:r>
      <w:r w:rsidRPr="009666B5">
        <w:rPr>
          <w:noProof/>
          <w:szCs w:val="24"/>
          <w:lang w:val="en-US"/>
        </w:rPr>
        <w:t xml:space="preserve"> Imaging Guidelines for Abdominal Aortic Aneurysm Repair with Endovascular Stent Grafts // J. Vasc. Interv. Radiol. </w:t>
      </w:r>
      <w:r w:rsidR="001C72AF">
        <w:rPr>
          <w:noProof/>
          <w:szCs w:val="24"/>
          <w:lang w:val="en-US"/>
        </w:rPr>
        <w:t xml:space="preserve">- </w:t>
      </w:r>
      <w:r w:rsidRPr="009666B5">
        <w:rPr>
          <w:noProof/>
          <w:szCs w:val="24"/>
          <w:lang w:val="en-US"/>
        </w:rPr>
        <w:t xml:space="preserve">2003. </w:t>
      </w:r>
      <w:r w:rsidR="001C72AF">
        <w:rPr>
          <w:noProof/>
          <w:szCs w:val="24"/>
          <w:lang w:val="en-US"/>
        </w:rPr>
        <w:t xml:space="preserve">- Vol. </w:t>
      </w:r>
      <w:r w:rsidRPr="009666B5">
        <w:rPr>
          <w:noProof/>
          <w:szCs w:val="24"/>
          <w:lang w:val="en-US"/>
        </w:rPr>
        <w:t>14</w:t>
      </w:r>
      <w:r w:rsidR="001C72AF">
        <w:rPr>
          <w:noProof/>
          <w:szCs w:val="24"/>
          <w:lang w:val="en-US"/>
        </w:rPr>
        <w:t xml:space="preserve">, №9, </w:t>
      </w:r>
      <w:r w:rsidRPr="009666B5">
        <w:rPr>
          <w:noProof/>
          <w:szCs w:val="24"/>
          <w:lang w:val="en-US"/>
        </w:rPr>
        <w:t>P</w:t>
      </w:r>
      <w:r w:rsidR="001C72AF" w:rsidRPr="009666B5">
        <w:rPr>
          <w:noProof/>
          <w:szCs w:val="24"/>
          <w:lang w:val="en-US"/>
        </w:rPr>
        <w:t>art</w:t>
      </w:r>
      <w:r w:rsidRPr="009666B5">
        <w:rPr>
          <w:noProof/>
          <w:szCs w:val="24"/>
          <w:lang w:val="en-US"/>
        </w:rPr>
        <w:t xml:space="preserve"> 2.</w:t>
      </w:r>
      <w:r w:rsidR="001C72AF">
        <w:rPr>
          <w:noProof/>
          <w:szCs w:val="24"/>
          <w:lang w:val="en-US"/>
        </w:rPr>
        <w:t xml:space="preserve"> - P. S263-S264.</w:t>
      </w:r>
    </w:p>
    <w:p w14:paraId="4C24CEB4" w14:textId="4BF22A72"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52 Lee W.A. </w:t>
      </w:r>
      <w:r w:rsidR="001C72AF">
        <w:rPr>
          <w:noProof/>
          <w:szCs w:val="24"/>
          <w:lang w:val="en-US"/>
        </w:rPr>
        <w:t>et al.</w:t>
      </w:r>
      <w:r w:rsidRPr="009666B5">
        <w:rPr>
          <w:noProof/>
          <w:szCs w:val="24"/>
          <w:lang w:val="en-US"/>
        </w:rPr>
        <w:t xml:space="preserve"> Perioperative outcomes after open and endovascular repair of intact abdominal aortic aneurysms in the United States during 2001 // J. Vasc. Surg. </w:t>
      </w:r>
      <w:r w:rsidR="001C72AF">
        <w:rPr>
          <w:noProof/>
          <w:szCs w:val="24"/>
          <w:lang w:val="en-US"/>
        </w:rPr>
        <w:t xml:space="preserve">- </w:t>
      </w:r>
      <w:r w:rsidRPr="009666B5">
        <w:rPr>
          <w:noProof/>
          <w:szCs w:val="24"/>
          <w:lang w:val="en-US"/>
        </w:rPr>
        <w:t xml:space="preserve">2004. </w:t>
      </w:r>
      <w:r w:rsidR="001C72AF">
        <w:rPr>
          <w:noProof/>
          <w:szCs w:val="24"/>
          <w:lang w:val="en-US"/>
        </w:rPr>
        <w:t xml:space="preserve">- Vol. </w:t>
      </w:r>
      <w:r w:rsidRPr="009666B5">
        <w:rPr>
          <w:noProof/>
          <w:szCs w:val="24"/>
          <w:lang w:val="en-US"/>
        </w:rPr>
        <w:t>39</w:t>
      </w:r>
      <w:r w:rsidR="001C72AF">
        <w:rPr>
          <w:noProof/>
          <w:szCs w:val="24"/>
          <w:lang w:val="en-US"/>
        </w:rPr>
        <w:t>,</w:t>
      </w:r>
      <w:r w:rsidRPr="009666B5">
        <w:rPr>
          <w:noProof/>
          <w:szCs w:val="24"/>
          <w:lang w:val="en-US"/>
        </w:rPr>
        <w:t xml:space="preserve"> №3. </w:t>
      </w:r>
      <w:r w:rsidR="001C72AF">
        <w:rPr>
          <w:noProof/>
          <w:szCs w:val="24"/>
          <w:lang w:val="en-US"/>
        </w:rPr>
        <w:t>- P.</w:t>
      </w:r>
      <w:r w:rsidRPr="009666B5">
        <w:rPr>
          <w:noProof/>
          <w:szCs w:val="24"/>
          <w:lang w:val="en-US"/>
        </w:rPr>
        <w:t xml:space="preserve"> 491</w:t>
      </w:r>
      <w:r w:rsidR="001C72AF">
        <w:rPr>
          <w:noProof/>
          <w:szCs w:val="24"/>
          <w:lang w:val="en-US"/>
        </w:rPr>
        <w:t>-</w:t>
      </w:r>
      <w:r w:rsidRPr="009666B5">
        <w:rPr>
          <w:noProof/>
          <w:szCs w:val="24"/>
          <w:lang w:val="en-US"/>
        </w:rPr>
        <w:t>496.</w:t>
      </w:r>
    </w:p>
    <w:p w14:paraId="3B1AB31F" w14:textId="0A334D31"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1C72AF">
        <w:rPr>
          <w:noProof/>
          <w:szCs w:val="24"/>
          <w:lang w:val="en-US"/>
        </w:rPr>
        <w:t xml:space="preserve">53 </w:t>
      </w:r>
      <w:r w:rsidRPr="009666B5">
        <w:rPr>
          <w:noProof/>
          <w:szCs w:val="24"/>
          <w:lang w:val="en-US"/>
        </w:rPr>
        <w:t>Reise</w:t>
      </w:r>
      <w:r w:rsidRPr="001C72AF">
        <w:rPr>
          <w:noProof/>
          <w:szCs w:val="24"/>
          <w:lang w:val="en-US"/>
        </w:rPr>
        <w:t xml:space="preserve"> </w:t>
      </w:r>
      <w:r w:rsidRPr="009666B5">
        <w:rPr>
          <w:noProof/>
          <w:szCs w:val="24"/>
          <w:lang w:val="en-US"/>
        </w:rPr>
        <w:t>J</w:t>
      </w:r>
      <w:r w:rsidRPr="001C72AF">
        <w:rPr>
          <w:noProof/>
          <w:szCs w:val="24"/>
          <w:lang w:val="en-US"/>
        </w:rPr>
        <w:t>.</w:t>
      </w:r>
      <w:r w:rsidRPr="009666B5">
        <w:rPr>
          <w:noProof/>
          <w:szCs w:val="24"/>
          <w:lang w:val="en-US"/>
        </w:rPr>
        <w:t>A</w:t>
      </w:r>
      <w:r w:rsidRPr="001C72AF">
        <w:rPr>
          <w:noProof/>
          <w:szCs w:val="24"/>
          <w:lang w:val="en-US"/>
        </w:rPr>
        <w:t xml:space="preserve">. </w:t>
      </w:r>
      <w:r w:rsidR="001C72AF">
        <w:rPr>
          <w:noProof/>
          <w:szCs w:val="24"/>
          <w:lang w:val="en-US"/>
        </w:rPr>
        <w:t>et al.</w:t>
      </w:r>
      <w:r w:rsidRPr="001C72AF">
        <w:rPr>
          <w:noProof/>
          <w:szCs w:val="24"/>
          <w:lang w:val="en-US"/>
        </w:rPr>
        <w:t xml:space="preserve"> </w:t>
      </w:r>
      <w:r w:rsidRPr="009666B5">
        <w:rPr>
          <w:noProof/>
          <w:szCs w:val="24"/>
          <w:lang w:val="en-US"/>
        </w:rPr>
        <w:t xml:space="preserve">Patient preference for surgical method of abdominal aortic aneurysm repair: postal survey // Eur. J. Vasc. Endovasc. Surg. </w:t>
      </w:r>
      <w:r w:rsidR="001C72AF">
        <w:rPr>
          <w:noProof/>
          <w:szCs w:val="24"/>
          <w:lang w:val="en-US"/>
        </w:rPr>
        <w:t xml:space="preserve">- </w:t>
      </w:r>
      <w:r w:rsidRPr="009666B5">
        <w:rPr>
          <w:noProof/>
          <w:szCs w:val="24"/>
          <w:lang w:val="en-US"/>
        </w:rPr>
        <w:t xml:space="preserve">2010. </w:t>
      </w:r>
      <w:r w:rsidR="001C72AF">
        <w:rPr>
          <w:noProof/>
          <w:szCs w:val="24"/>
          <w:lang w:val="en-US"/>
        </w:rPr>
        <w:t xml:space="preserve">- Vol. </w:t>
      </w:r>
      <w:r w:rsidRPr="009666B5">
        <w:rPr>
          <w:noProof/>
          <w:szCs w:val="24"/>
          <w:lang w:val="en-US"/>
        </w:rPr>
        <w:t>39</w:t>
      </w:r>
      <w:r w:rsidR="001C72AF">
        <w:rPr>
          <w:noProof/>
          <w:szCs w:val="24"/>
          <w:lang w:val="en-US"/>
        </w:rPr>
        <w:t>,</w:t>
      </w:r>
      <w:r w:rsidRPr="009666B5">
        <w:rPr>
          <w:noProof/>
          <w:szCs w:val="24"/>
          <w:lang w:val="en-US"/>
        </w:rPr>
        <w:t xml:space="preserve"> №1. </w:t>
      </w:r>
      <w:r w:rsidR="001C72AF">
        <w:rPr>
          <w:noProof/>
          <w:szCs w:val="24"/>
          <w:lang w:val="en-US"/>
        </w:rPr>
        <w:t>P.</w:t>
      </w:r>
      <w:r w:rsidRPr="009666B5">
        <w:rPr>
          <w:noProof/>
          <w:szCs w:val="24"/>
          <w:lang w:val="en-US"/>
        </w:rPr>
        <w:t xml:space="preserve"> 55</w:t>
      </w:r>
      <w:r w:rsidR="001C72AF">
        <w:rPr>
          <w:noProof/>
          <w:szCs w:val="24"/>
          <w:lang w:val="en-US"/>
        </w:rPr>
        <w:t>-</w:t>
      </w:r>
      <w:r w:rsidRPr="009666B5">
        <w:rPr>
          <w:noProof/>
          <w:szCs w:val="24"/>
          <w:lang w:val="en-US"/>
        </w:rPr>
        <w:t>61.</w:t>
      </w:r>
    </w:p>
    <w:p w14:paraId="0A567D0A" w14:textId="1A2A37CF" w:rsidR="005550B6" w:rsidRPr="005A7DA5" w:rsidRDefault="005550B6" w:rsidP="00A7230E">
      <w:pPr>
        <w:widowControl w:val="0"/>
        <w:autoSpaceDE w:val="0"/>
        <w:autoSpaceDN w:val="0"/>
        <w:adjustRightInd w:val="0"/>
        <w:spacing w:after="0" w:line="240" w:lineRule="auto"/>
        <w:ind w:firstLine="709"/>
        <w:jc w:val="both"/>
        <w:rPr>
          <w:noProof/>
          <w:szCs w:val="24"/>
        </w:rPr>
      </w:pPr>
      <w:r w:rsidRPr="009666B5">
        <w:rPr>
          <w:noProof/>
          <w:szCs w:val="24"/>
          <w:lang w:val="en-US"/>
        </w:rPr>
        <w:t xml:space="preserve">54 Winterborn R.J. </w:t>
      </w:r>
      <w:r w:rsidR="001C72AF">
        <w:rPr>
          <w:noProof/>
          <w:szCs w:val="24"/>
          <w:lang w:val="en-US"/>
        </w:rPr>
        <w:t>et al.</w:t>
      </w:r>
      <w:r w:rsidR="001C72AF" w:rsidRPr="009666B5">
        <w:rPr>
          <w:noProof/>
          <w:szCs w:val="24"/>
          <w:lang w:val="en-US"/>
        </w:rPr>
        <w:t xml:space="preserve"> </w:t>
      </w:r>
      <w:r w:rsidRPr="009666B5">
        <w:rPr>
          <w:noProof/>
          <w:szCs w:val="24"/>
          <w:lang w:val="en-US"/>
        </w:rPr>
        <w:t xml:space="preserve">Preferences for endovascular (EVAR) or open surgical repair among patients with abdominal aortic aneurysms under surveillance // J. Vasc. </w:t>
      </w:r>
      <w:r w:rsidRPr="005550B6">
        <w:rPr>
          <w:noProof/>
          <w:szCs w:val="24"/>
        </w:rPr>
        <w:t xml:space="preserve">Surg. </w:t>
      </w:r>
      <w:r w:rsidR="001C72AF">
        <w:rPr>
          <w:noProof/>
          <w:szCs w:val="24"/>
        </w:rPr>
        <w:t xml:space="preserve">- </w:t>
      </w:r>
      <w:r w:rsidRPr="005550B6">
        <w:rPr>
          <w:noProof/>
          <w:szCs w:val="24"/>
        </w:rPr>
        <w:t xml:space="preserve">2009. </w:t>
      </w:r>
      <w:r w:rsidR="001C72AF">
        <w:rPr>
          <w:noProof/>
          <w:szCs w:val="24"/>
        </w:rPr>
        <w:t xml:space="preserve">- </w:t>
      </w:r>
      <w:r w:rsidR="001C72AF">
        <w:rPr>
          <w:noProof/>
          <w:szCs w:val="24"/>
          <w:lang w:val="en-US"/>
        </w:rPr>
        <w:t>Vol</w:t>
      </w:r>
      <w:r w:rsidR="001C72AF" w:rsidRPr="005A7DA5">
        <w:rPr>
          <w:noProof/>
          <w:szCs w:val="24"/>
        </w:rPr>
        <w:t>.</w:t>
      </w:r>
      <w:r w:rsidRPr="005550B6">
        <w:rPr>
          <w:noProof/>
          <w:szCs w:val="24"/>
        </w:rPr>
        <w:t xml:space="preserve"> 49</w:t>
      </w:r>
      <w:r w:rsidR="001C72AF" w:rsidRPr="005A7DA5">
        <w:rPr>
          <w:noProof/>
          <w:szCs w:val="24"/>
        </w:rPr>
        <w:t>,</w:t>
      </w:r>
      <w:r w:rsidRPr="005550B6">
        <w:rPr>
          <w:noProof/>
          <w:szCs w:val="24"/>
        </w:rPr>
        <w:t xml:space="preserve"> №3.</w:t>
      </w:r>
      <w:r w:rsidR="001C72AF" w:rsidRPr="005A7DA5">
        <w:rPr>
          <w:noProof/>
          <w:szCs w:val="24"/>
        </w:rPr>
        <w:t xml:space="preserve"> - </w:t>
      </w:r>
      <w:r w:rsidR="001C72AF">
        <w:rPr>
          <w:noProof/>
          <w:szCs w:val="24"/>
          <w:lang w:val="en-US"/>
        </w:rPr>
        <w:t>P</w:t>
      </w:r>
      <w:r w:rsidR="001C72AF" w:rsidRPr="005A7DA5">
        <w:rPr>
          <w:noProof/>
          <w:szCs w:val="24"/>
        </w:rPr>
        <w:t>. 576-581.</w:t>
      </w:r>
    </w:p>
    <w:p w14:paraId="330794C4" w14:textId="7B5C03F2" w:rsidR="005550B6" w:rsidRPr="005550B6" w:rsidRDefault="005550B6" w:rsidP="00A7230E">
      <w:pPr>
        <w:widowControl w:val="0"/>
        <w:autoSpaceDE w:val="0"/>
        <w:autoSpaceDN w:val="0"/>
        <w:adjustRightInd w:val="0"/>
        <w:spacing w:after="0" w:line="240" w:lineRule="auto"/>
        <w:ind w:firstLine="709"/>
        <w:jc w:val="both"/>
        <w:rPr>
          <w:noProof/>
          <w:szCs w:val="24"/>
        </w:rPr>
      </w:pPr>
      <w:r w:rsidRPr="005550B6">
        <w:rPr>
          <w:noProof/>
          <w:szCs w:val="24"/>
        </w:rPr>
        <w:t>55 Покровский А.., Гонтаренко В.. Состояние сосудистой хирургии в России в 2013 году</w:t>
      </w:r>
      <w:r w:rsidR="001C72AF">
        <w:rPr>
          <w:noProof/>
          <w:szCs w:val="24"/>
        </w:rPr>
        <w:t>. - М., 2014. - 95 с.</w:t>
      </w:r>
    </w:p>
    <w:p w14:paraId="44E2FC85" w14:textId="244173E1" w:rsidR="005550B6" w:rsidRPr="001C72AF" w:rsidRDefault="005550B6" w:rsidP="00A7230E">
      <w:pPr>
        <w:widowControl w:val="0"/>
        <w:autoSpaceDE w:val="0"/>
        <w:autoSpaceDN w:val="0"/>
        <w:adjustRightInd w:val="0"/>
        <w:spacing w:after="0" w:line="240" w:lineRule="auto"/>
        <w:ind w:firstLine="709"/>
        <w:jc w:val="both"/>
        <w:rPr>
          <w:noProof/>
          <w:szCs w:val="24"/>
        </w:rPr>
      </w:pPr>
      <w:r w:rsidRPr="005550B6">
        <w:rPr>
          <w:noProof/>
          <w:szCs w:val="24"/>
        </w:rPr>
        <w:t>56 Покровский А.., Гонтаренко В.. Состояние сосудистой хирургии в России в 2014 году</w:t>
      </w:r>
      <w:r w:rsidR="001C72AF">
        <w:rPr>
          <w:noProof/>
          <w:szCs w:val="24"/>
        </w:rPr>
        <w:t xml:space="preserve">. - М., </w:t>
      </w:r>
      <w:r w:rsidRPr="001C72AF">
        <w:rPr>
          <w:noProof/>
          <w:szCs w:val="24"/>
        </w:rPr>
        <w:t xml:space="preserve">2015. </w:t>
      </w:r>
      <w:r w:rsidR="001C72AF">
        <w:rPr>
          <w:noProof/>
          <w:szCs w:val="24"/>
        </w:rPr>
        <w:t>- 101 с.</w:t>
      </w:r>
    </w:p>
    <w:p w14:paraId="52FE4193" w14:textId="31BFA0CE"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57 Cau J., Ricco J.B., Corpataux J.M. Laparoscopic aortic surgery: Techniques and results // J. Vasc. Surg. </w:t>
      </w:r>
      <w:r w:rsidR="001C72AF">
        <w:rPr>
          <w:noProof/>
          <w:szCs w:val="24"/>
          <w:lang w:val="en-US"/>
        </w:rPr>
        <w:t xml:space="preserve">- </w:t>
      </w:r>
      <w:r w:rsidRPr="009666B5">
        <w:rPr>
          <w:noProof/>
          <w:szCs w:val="24"/>
          <w:lang w:val="en-US"/>
        </w:rPr>
        <w:t xml:space="preserve">2008. </w:t>
      </w:r>
      <w:r w:rsidR="001C72AF">
        <w:rPr>
          <w:noProof/>
          <w:szCs w:val="24"/>
          <w:lang w:val="en-US"/>
        </w:rPr>
        <w:t>- Vol.</w:t>
      </w:r>
      <w:r w:rsidRPr="009666B5">
        <w:rPr>
          <w:noProof/>
          <w:szCs w:val="24"/>
          <w:lang w:val="en-US"/>
        </w:rPr>
        <w:t xml:space="preserve"> 48</w:t>
      </w:r>
      <w:r w:rsidR="001C72AF">
        <w:rPr>
          <w:noProof/>
          <w:szCs w:val="24"/>
          <w:lang w:val="en-US"/>
        </w:rPr>
        <w:t>,</w:t>
      </w:r>
      <w:r w:rsidRPr="009666B5">
        <w:rPr>
          <w:noProof/>
          <w:szCs w:val="24"/>
          <w:lang w:val="en-US"/>
        </w:rPr>
        <w:t xml:space="preserve"> №6. </w:t>
      </w:r>
      <w:r w:rsidR="001C72AF">
        <w:rPr>
          <w:noProof/>
          <w:szCs w:val="24"/>
          <w:lang w:val="en-US"/>
        </w:rPr>
        <w:t>- P.</w:t>
      </w:r>
      <w:r w:rsidRPr="009666B5">
        <w:rPr>
          <w:noProof/>
          <w:szCs w:val="24"/>
          <w:lang w:val="en-US"/>
        </w:rPr>
        <w:t xml:space="preserve"> 37S-44S.</w:t>
      </w:r>
    </w:p>
    <w:p w14:paraId="7F267446" w14:textId="4C086398"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58 Coscas R. </w:t>
      </w:r>
      <w:r w:rsidR="001C72AF">
        <w:rPr>
          <w:noProof/>
          <w:szCs w:val="24"/>
          <w:lang w:val="en-US"/>
        </w:rPr>
        <w:t>et al.</w:t>
      </w:r>
      <w:r w:rsidRPr="009666B5">
        <w:rPr>
          <w:noProof/>
          <w:szCs w:val="24"/>
          <w:lang w:val="en-US"/>
        </w:rPr>
        <w:t xml:space="preserve"> Laparoscopic aortic surgery in obese patients // Ann. Vasc. Surg. </w:t>
      </w:r>
      <w:r w:rsidR="001C72AF">
        <w:rPr>
          <w:noProof/>
          <w:szCs w:val="24"/>
          <w:lang w:val="en-US"/>
        </w:rPr>
        <w:t xml:space="preserve">- </w:t>
      </w:r>
      <w:r w:rsidRPr="009666B5">
        <w:rPr>
          <w:noProof/>
          <w:szCs w:val="24"/>
          <w:lang w:val="en-US"/>
        </w:rPr>
        <w:t xml:space="preserve">2009. </w:t>
      </w:r>
      <w:r w:rsidR="001C72AF">
        <w:rPr>
          <w:noProof/>
          <w:szCs w:val="24"/>
          <w:lang w:val="en-US"/>
        </w:rPr>
        <w:t xml:space="preserve">- Vol. </w:t>
      </w:r>
      <w:r w:rsidRPr="009666B5">
        <w:rPr>
          <w:noProof/>
          <w:szCs w:val="24"/>
          <w:lang w:val="en-US"/>
        </w:rPr>
        <w:t>23</w:t>
      </w:r>
      <w:r w:rsidR="001C72AF">
        <w:rPr>
          <w:noProof/>
          <w:szCs w:val="24"/>
          <w:lang w:val="en-US"/>
        </w:rPr>
        <w:t>, №</w:t>
      </w:r>
      <w:r w:rsidRPr="009666B5">
        <w:rPr>
          <w:noProof/>
          <w:szCs w:val="24"/>
          <w:lang w:val="en-US"/>
        </w:rPr>
        <w:t xml:space="preserve">6. </w:t>
      </w:r>
      <w:r w:rsidR="001C72AF">
        <w:rPr>
          <w:noProof/>
          <w:szCs w:val="24"/>
          <w:lang w:val="en-US"/>
        </w:rPr>
        <w:t>- P.</w:t>
      </w:r>
      <w:r w:rsidRPr="009666B5">
        <w:rPr>
          <w:noProof/>
          <w:szCs w:val="24"/>
          <w:lang w:val="en-US"/>
        </w:rPr>
        <w:t xml:space="preserve"> 717</w:t>
      </w:r>
      <w:r w:rsidR="001C72AF">
        <w:rPr>
          <w:noProof/>
          <w:szCs w:val="24"/>
          <w:lang w:val="en-US"/>
        </w:rPr>
        <w:t>-</w:t>
      </w:r>
      <w:r w:rsidRPr="009666B5">
        <w:rPr>
          <w:noProof/>
          <w:szCs w:val="24"/>
          <w:lang w:val="en-US"/>
        </w:rPr>
        <w:t>721.</w:t>
      </w:r>
    </w:p>
    <w:p w14:paraId="01479366" w14:textId="1643A5EB"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59 Ferrari M. </w:t>
      </w:r>
      <w:r w:rsidR="001C72AF">
        <w:rPr>
          <w:noProof/>
          <w:szCs w:val="24"/>
          <w:lang w:val="en-US"/>
        </w:rPr>
        <w:t>et al.</w:t>
      </w:r>
      <w:r w:rsidRPr="009666B5">
        <w:rPr>
          <w:noProof/>
          <w:szCs w:val="24"/>
          <w:lang w:val="en-US"/>
        </w:rPr>
        <w:t xml:space="preserve"> Laparoscopy-assisted abdominal aortic aneurysm repair: early and middle-term results of a consecutive series of 122 cases // J. Vasc. Surg. </w:t>
      </w:r>
      <w:r w:rsidR="001C72AF">
        <w:rPr>
          <w:noProof/>
          <w:szCs w:val="24"/>
          <w:lang w:val="en-US"/>
        </w:rPr>
        <w:t xml:space="preserve">- </w:t>
      </w:r>
      <w:r w:rsidRPr="009666B5">
        <w:rPr>
          <w:noProof/>
          <w:szCs w:val="24"/>
          <w:lang w:val="en-US"/>
        </w:rPr>
        <w:t xml:space="preserve">2006. </w:t>
      </w:r>
      <w:r w:rsidR="001C72AF">
        <w:rPr>
          <w:noProof/>
          <w:szCs w:val="24"/>
          <w:lang w:val="en-US"/>
        </w:rPr>
        <w:t xml:space="preserve">- Vol. </w:t>
      </w:r>
      <w:r w:rsidRPr="009666B5">
        <w:rPr>
          <w:noProof/>
          <w:szCs w:val="24"/>
          <w:lang w:val="en-US"/>
        </w:rPr>
        <w:t>43</w:t>
      </w:r>
      <w:r w:rsidR="001C72AF">
        <w:rPr>
          <w:noProof/>
          <w:szCs w:val="24"/>
          <w:lang w:val="en-US"/>
        </w:rPr>
        <w:t>,</w:t>
      </w:r>
      <w:r w:rsidRPr="009666B5">
        <w:rPr>
          <w:noProof/>
          <w:szCs w:val="24"/>
          <w:lang w:val="en-US"/>
        </w:rPr>
        <w:t xml:space="preserve"> №4. </w:t>
      </w:r>
      <w:r w:rsidR="001C72AF">
        <w:rPr>
          <w:noProof/>
          <w:szCs w:val="24"/>
          <w:lang w:val="en-US"/>
        </w:rPr>
        <w:t>- P.</w:t>
      </w:r>
      <w:r w:rsidRPr="009666B5">
        <w:rPr>
          <w:noProof/>
          <w:szCs w:val="24"/>
          <w:lang w:val="en-US"/>
        </w:rPr>
        <w:t xml:space="preserve"> 695</w:t>
      </w:r>
      <w:r w:rsidR="001C72AF">
        <w:rPr>
          <w:noProof/>
          <w:szCs w:val="24"/>
          <w:lang w:val="en-US"/>
        </w:rPr>
        <w:t>-</w:t>
      </w:r>
      <w:r w:rsidRPr="009666B5">
        <w:rPr>
          <w:noProof/>
          <w:szCs w:val="24"/>
          <w:lang w:val="en-US"/>
        </w:rPr>
        <w:t>700.</w:t>
      </w:r>
    </w:p>
    <w:p w14:paraId="31EE6E2C" w14:textId="1DEF61D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60 Coggia M. </w:t>
      </w:r>
      <w:r w:rsidR="001C72AF">
        <w:rPr>
          <w:noProof/>
          <w:szCs w:val="24"/>
          <w:lang w:val="en-US"/>
        </w:rPr>
        <w:t>et al.</w:t>
      </w:r>
      <w:r w:rsidRPr="009666B5">
        <w:rPr>
          <w:noProof/>
          <w:szCs w:val="24"/>
          <w:lang w:val="en-US"/>
        </w:rPr>
        <w:t xml:space="preserve"> Total laparoscopic juxtarenal abdominal aortic aneurysm repair // J. Vasc. Surg. </w:t>
      </w:r>
      <w:r w:rsidR="001C72AF">
        <w:rPr>
          <w:noProof/>
          <w:szCs w:val="24"/>
          <w:lang w:val="en-US"/>
        </w:rPr>
        <w:t xml:space="preserve">- </w:t>
      </w:r>
      <w:r w:rsidRPr="009666B5">
        <w:rPr>
          <w:noProof/>
          <w:szCs w:val="24"/>
          <w:lang w:val="en-US"/>
        </w:rPr>
        <w:t xml:space="preserve">2008. </w:t>
      </w:r>
      <w:r w:rsidR="001C72AF">
        <w:rPr>
          <w:noProof/>
          <w:szCs w:val="24"/>
          <w:lang w:val="en-US"/>
        </w:rPr>
        <w:t>- Vo.</w:t>
      </w:r>
      <w:r w:rsidRPr="009666B5">
        <w:rPr>
          <w:noProof/>
          <w:szCs w:val="24"/>
          <w:lang w:val="en-US"/>
        </w:rPr>
        <w:t xml:space="preserve"> 48</w:t>
      </w:r>
      <w:r w:rsidR="001C72AF">
        <w:rPr>
          <w:noProof/>
          <w:szCs w:val="24"/>
          <w:lang w:val="en-US"/>
        </w:rPr>
        <w:t>,</w:t>
      </w:r>
      <w:r w:rsidRPr="009666B5">
        <w:rPr>
          <w:noProof/>
          <w:szCs w:val="24"/>
          <w:lang w:val="en-US"/>
        </w:rPr>
        <w:t xml:space="preserve"> №1. </w:t>
      </w:r>
      <w:r w:rsidR="001C72AF">
        <w:rPr>
          <w:noProof/>
          <w:szCs w:val="24"/>
          <w:lang w:val="en-US"/>
        </w:rPr>
        <w:t>- P.</w:t>
      </w:r>
      <w:r w:rsidRPr="009666B5">
        <w:rPr>
          <w:noProof/>
          <w:szCs w:val="24"/>
          <w:lang w:val="en-US"/>
        </w:rPr>
        <w:t xml:space="preserve"> 37</w:t>
      </w:r>
      <w:r w:rsidR="001C72AF">
        <w:rPr>
          <w:noProof/>
          <w:szCs w:val="24"/>
          <w:lang w:val="en-US"/>
        </w:rPr>
        <w:t>-</w:t>
      </w:r>
      <w:r w:rsidRPr="009666B5">
        <w:rPr>
          <w:noProof/>
          <w:szCs w:val="24"/>
          <w:lang w:val="en-US"/>
        </w:rPr>
        <w:t>42.</w:t>
      </w:r>
    </w:p>
    <w:p w14:paraId="230557B8" w14:textId="5C6B7DEA"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61 Lederle F.A. </w:t>
      </w:r>
      <w:r w:rsidR="001C72AF">
        <w:rPr>
          <w:noProof/>
          <w:szCs w:val="24"/>
          <w:lang w:val="en-US"/>
        </w:rPr>
        <w:t>et al.</w:t>
      </w:r>
      <w:r w:rsidRPr="009666B5">
        <w:rPr>
          <w:noProof/>
          <w:szCs w:val="24"/>
          <w:lang w:val="en-US"/>
        </w:rPr>
        <w:t xml:space="preserve"> Long-Term Comparison of Endovascular and Open Repair of Abdominal Aortic Aneurysm // N. Engl. J. Med. </w:t>
      </w:r>
      <w:r w:rsidR="001C72AF">
        <w:rPr>
          <w:noProof/>
          <w:szCs w:val="24"/>
          <w:lang w:val="en-US"/>
        </w:rPr>
        <w:t xml:space="preserve">- </w:t>
      </w:r>
      <w:r w:rsidRPr="009666B5">
        <w:rPr>
          <w:noProof/>
          <w:szCs w:val="24"/>
          <w:lang w:val="en-US"/>
        </w:rPr>
        <w:t xml:space="preserve">2012. </w:t>
      </w:r>
      <w:r w:rsidR="001C72AF">
        <w:rPr>
          <w:noProof/>
          <w:szCs w:val="24"/>
          <w:lang w:val="en-US"/>
        </w:rPr>
        <w:t xml:space="preserve">- Vol. </w:t>
      </w:r>
      <w:r w:rsidRPr="009666B5">
        <w:rPr>
          <w:noProof/>
          <w:szCs w:val="24"/>
          <w:lang w:val="en-US"/>
        </w:rPr>
        <w:t>367</w:t>
      </w:r>
      <w:r w:rsidR="001C72AF">
        <w:rPr>
          <w:noProof/>
          <w:szCs w:val="24"/>
          <w:lang w:val="en-US"/>
        </w:rPr>
        <w:t>, №</w:t>
      </w:r>
      <w:r w:rsidRPr="009666B5">
        <w:rPr>
          <w:noProof/>
          <w:szCs w:val="24"/>
          <w:lang w:val="en-US"/>
        </w:rPr>
        <w:t xml:space="preserve">21. </w:t>
      </w:r>
      <w:r w:rsidR="001C72AF">
        <w:rPr>
          <w:noProof/>
          <w:szCs w:val="24"/>
          <w:lang w:val="en-US"/>
        </w:rPr>
        <w:t>- P.</w:t>
      </w:r>
      <w:r w:rsidRPr="009666B5">
        <w:rPr>
          <w:noProof/>
          <w:szCs w:val="24"/>
          <w:lang w:val="en-US"/>
        </w:rPr>
        <w:t xml:space="preserve"> 1988</w:t>
      </w:r>
      <w:r w:rsidR="001C72AF">
        <w:rPr>
          <w:noProof/>
          <w:szCs w:val="24"/>
          <w:lang w:val="en-US"/>
        </w:rPr>
        <w:t>-</w:t>
      </w:r>
      <w:r w:rsidRPr="009666B5">
        <w:rPr>
          <w:noProof/>
          <w:szCs w:val="24"/>
          <w:lang w:val="en-US"/>
        </w:rPr>
        <w:t>1997.</w:t>
      </w:r>
    </w:p>
    <w:p w14:paraId="1F02E2A2" w14:textId="3676989C"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62 Mees B. </w:t>
      </w:r>
      <w:r w:rsidR="00323962">
        <w:rPr>
          <w:noProof/>
          <w:szCs w:val="24"/>
          <w:lang w:val="en-US"/>
        </w:rPr>
        <w:t>et al.</w:t>
      </w:r>
      <w:r w:rsidRPr="009666B5">
        <w:rPr>
          <w:noProof/>
          <w:szCs w:val="24"/>
          <w:lang w:val="en-US"/>
        </w:rPr>
        <w:t xml:space="preserve"> Intervention for type II endoleaks? “Primum non nocere”: appraisal for the conservative management of low-pressure endoleaks after endovascular aneurysm repair // J Cardiovasc Surg. </w:t>
      </w:r>
      <w:r w:rsidR="00323962">
        <w:rPr>
          <w:noProof/>
          <w:szCs w:val="24"/>
          <w:lang w:val="en-US"/>
        </w:rPr>
        <w:t xml:space="preserve">- </w:t>
      </w:r>
      <w:r w:rsidRPr="009666B5">
        <w:rPr>
          <w:noProof/>
          <w:szCs w:val="24"/>
          <w:lang w:val="en-US"/>
        </w:rPr>
        <w:t xml:space="preserve">2013. </w:t>
      </w:r>
      <w:r w:rsidR="00323962">
        <w:rPr>
          <w:noProof/>
          <w:szCs w:val="24"/>
          <w:lang w:val="en-US"/>
        </w:rPr>
        <w:t xml:space="preserve">- Vol. </w:t>
      </w:r>
      <w:r w:rsidRPr="009666B5">
        <w:rPr>
          <w:noProof/>
          <w:szCs w:val="24"/>
          <w:lang w:val="en-US"/>
        </w:rPr>
        <w:t xml:space="preserve">54. </w:t>
      </w:r>
      <w:r w:rsidR="00323962">
        <w:rPr>
          <w:noProof/>
          <w:szCs w:val="24"/>
          <w:lang w:val="en-US"/>
        </w:rPr>
        <w:t>- P.</w:t>
      </w:r>
      <w:r w:rsidRPr="009666B5">
        <w:rPr>
          <w:noProof/>
          <w:szCs w:val="24"/>
          <w:lang w:val="en-US"/>
        </w:rPr>
        <w:t xml:space="preserve"> 477</w:t>
      </w:r>
      <w:r w:rsidR="00323962">
        <w:rPr>
          <w:noProof/>
          <w:szCs w:val="24"/>
          <w:lang w:val="en-US"/>
        </w:rPr>
        <w:t>-</w:t>
      </w:r>
      <w:r w:rsidRPr="009666B5">
        <w:rPr>
          <w:noProof/>
          <w:szCs w:val="24"/>
          <w:lang w:val="en-US"/>
        </w:rPr>
        <w:t>484.</w:t>
      </w:r>
    </w:p>
    <w:p w14:paraId="4CBD2632" w14:textId="25BB42BA"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63 Lederle F.A. </w:t>
      </w:r>
      <w:r w:rsidR="00323962">
        <w:rPr>
          <w:noProof/>
          <w:szCs w:val="24"/>
          <w:lang w:val="en-US"/>
        </w:rPr>
        <w:t>et al.</w:t>
      </w:r>
      <w:r w:rsidRPr="009666B5">
        <w:rPr>
          <w:noProof/>
          <w:szCs w:val="24"/>
          <w:lang w:val="en-US"/>
        </w:rPr>
        <w:t xml:space="preserve"> Outcomes following endovascular vs open repair of abdominal aortic aneurysm: a randomized trial // JAMA. </w:t>
      </w:r>
      <w:r w:rsidR="00323962">
        <w:rPr>
          <w:noProof/>
          <w:szCs w:val="24"/>
          <w:lang w:val="en-US"/>
        </w:rPr>
        <w:t xml:space="preserve">- </w:t>
      </w:r>
      <w:r w:rsidRPr="009666B5">
        <w:rPr>
          <w:noProof/>
          <w:szCs w:val="24"/>
          <w:lang w:val="en-US"/>
        </w:rPr>
        <w:t xml:space="preserve">2009. </w:t>
      </w:r>
      <w:r w:rsidR="00323962">
        <w:rPr>
          <w:noProof/>
          <w:szCs w:val="24"/>
          <w:lang w:val="en-US"/>
        </w:rPr>
        <w:t>- Vol.</w:t>
      </w:r>
      <w:r w:rsidRPr="009666B5">
        <w:rPr>
          <w:noProof/>
          <w:szCs w:val="24"/>
          <w:lang w:val="en-US"/>
        </w:rPr>
        <w:t xml:space="preserve"> 302</w:t>
      </w:r>
      <w:r w:rsidR="00323962">
        <w:rPr>
          <w:noProof/>
          <w:szCs w:val="24"/>
          <w:lang w:val="en-US"/>
        </w:rPr>
        <w:t>,</w:t>
      </w:r>
      <w:r w:rsidRPr="009666B5">
        <w:rPr>
          <w:noProof/>
          <w:szCs w:val="24"/>
          <w:lang w:val="en-US"/>
        </w:rPr>
        <w:t xml:space="preserve"> №14. </w:t>
      </w:r>
      <w:r w:rsidR="00323962">
        <w:rPr>
          <w:noProof/>
          <w:szCs w:val="24"/>
          <w:lang w:val="en-US"/>
        </w:rPr>
        <w:t>- P.</w:t>
      </w:r>
      <w:r w:rsidRPr="009666B5">
        <w:rPr>
          <w:noProof/>
          <w:szCs w:val="24"/>
          <w:lang w:val="en-US"/>
        </w:rPr>
        <w:t xml:space="preserve"> 1535</w:t>
      </w:r>
      <w:r w:rsidR="00323962">
        <w:rPr>
          <w:noProof/>
          <w:szCs w:val="24"/>
          <w:lang w:val="en-US"/>
        </w:rPr>
        <w:t>-</w:t>
      </w:r>
      <w:r w:rsidRPr="009666B5">
        <w:rPr>
          <w:noProof/>
          <w:szCs w:val="24"/>
          <w:lang w:val="en-US"/>
        </w:rPr>
        <w:t>1542.</w:t>
      </w:r>
    </w:p>
    <w:p w14:paraId="0F6F3D59" w14:textId="0D04E367"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64 Antoniou G.A., Antoniou S.A., Torella F. Editor’s Choice - Endovascular vs. Open Repair for Abdominal Aortic Aneurysm: Systematic Review and Meta-analysis of Updated Peri-operative and Long Term Data of Randomised Controlled Trials // Eur. J. Vasc. Endovasc. Surg. </w:t>
      </w:r>
      <w:r w:rsidR="00323962">
        <w:rPr>
          <w:noProof/>
          <w:szCs w:val="24"/>
          <w:lang w:val="en-US"/>
        </w:rPr>
        <w:t xml:space="preserve">- </w:t>
      </w:r>
      <w:r w:rsidRPr="009666B5">
        <w:rPr>
          <w:noProof/>
          <w:szCs w:val="24"/>
          <w:lang w:val="en-US"/>
        </w:rPr>
        <w:t xml:space="preserve">2020. </w:t>
      </w:r>
      <w:r w:rsidR="00323962">
        <w:rPr>
          <w:noProof/>
          <w:szCs w:val="24"/>
          <w:lang w:val="en-US"/>
        </w:rPr>
        <w:t xml:space="preserve">- Vol. </w:t>
      </w:r>
      <w:r w:rsidRPr="009666B5">
        <w:rPr>
          <w:noProof/>
          <w:szCs w:val="24"/>
          <w:lang w:val="en-US"/>
        </w:rPr>
        <w:t>59</w:t>
      </w:r>
      <w:r w:rsidR="00323962">
        <w:rPr>
          <w:noProof/>
          <w:szCs w:val="24"/>
          <w:lang w:val="en-US"/>
        </w:rPr>
        <w:t>,</w:t>
      </w:r>
      <w:r w:rsidRPr="009666B5">
        <w:rPr>
          <w:noProof/>
          <w:szCs w:val="24"/>
          <w:lang w:val="en-US"/>
        </w:rPr>
        <w:t xml:space="preserve"> №3. </w:t>
      </w:r>
      <w:r w:rsidR="00323962">
        <w:rPr>
          <w:noProof/>
          <w:szCs w:val="24"/>
          <w:lang w:val="en-US"/>
        </w:rPr>
        <w:t>- P.</w:t>
      </w:r>
      <w:r w:rsidRPr="009666B5">
        <w:rPr>
          <w:noProof/>
          <w:szCs w:val="24"/>
          <w:lang w:val="en-US"/>
        </w:rPr>
        <w:t xml:space="preserve"> 385</w:t>
      </w:r>
      <w:r w:rsidR="00323962">
        <w:rPr>
          <w:noProof/>
          <w:szCs w:val="24"/>
          <w:lang w:val="en-US"/>
        </w:rPr>
        <w:t>-</w:t>
      </w:r>
      <w:r w:rsidRPr="009666B5">
        <w:rPr>
          <w:noProof/>
          <w:szCs w:val="24"/>
          <w:lang w:val="en-US"/>
        </w:rPr>
        <w:t>397.</w:t>
      </w:r>
    </w:p>
    <w:p w14:paraId="39912DCA" w14:textId="464E7A8E"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65 Schermerhorn M.L. </w:t>
      </w:r>
      <w:r w:rsidR="00BC0F7C">
        <w:rPr>
          <w:noProof/>
          <w:szCs w:val="24"/>
          <w:lang w:val="en-US"/>
        </w:rPr>
        <w:t>et al.</w:t>
      </w:r>
      <w:r w:rsidRPr="009666B5">
        <w:rPr>
          <w:noProof/>
          <w:szCs w:val="24"/>
          <w:lang w:val="en-US"/>
        </w:rPr>
        <w:t xml:space="preserve"> Long-Term Outcomes of Abdominal Aortic Aneurysm in the Medicare Population // N. Engl. J. Med. </w:t>
      </w:r>
      <w:r w:rsidR="00323962">
        <w:rPr>
          <w:noProof/>
          <w:szCs w:val="24"/>
          <w:lang w:val="en-US"/>
        </w:rPr>
        <w:t xml:space="preserve">- </w:t>
      </w:r>
      <w:r w:rsidRPr="009666B5">
        <w:rPr>
          <w:noProof/>
          <w:szCs w:val="24"/>
          <w:lang w:val="en-US"/>
        </w:rPr>
        <w:t xml:space="preserve">2015. </w:t>
      </w:r>
      <w:r w:rsidR="00323962">
        <w:rPr>
          <w:noProof/>
          <w:szCs w:val="24"/>
          <w:lang w:val="en-US"/>
        </w:rPr>
        <w:t xml:space="preserve">- Vol. </w:t>
      </w:r>
      <w:r w:rsidRPr="009666B5">
        <w:rPr>
          <w:noProof/>
          <w:szCs w:val="24"/>
          <w:lang w:val="en-US"/>
        </w:rPr>
        <w:t>373</w:t>
      </w:r>
      <w:r w:rsidR="00323962">
        <w:rPr>
          <w:noProof/>
          <w:szCs w:val="24"/>
          <w:lang w:val="en-US"/>
        </w:rPr>
        <w:t>,</w:t>
      </w:r>
      <w:r w:rsidRPr="009666B5">
        <w:rPr>
          <w:noProof/>
          <w:szCs w:val="24"/>
          <w:lang w:val="en-US"/>
        </w:rPr>
        <w:t xml:space="preserve"> №4. </w:t>
      </w:r>
      <w:r w:rsidR="00323962">
        <w:rPr>
          <w:noProof/>
          <w:szCs w:val="24"/>
          <w:lang w:val="en-US"/>
        </w:rPr>
        <w:t>- P. </w:t>
      </w:r>
      <w:r w:rsidRPr="009666B5">
        <w:rPr>
          <w:noProof/>
          <w:szCs w:val="24"/>
          <w:lang w:val="en-US"/>
        </w:rPr>
        <w:t>328</w:t>
      </w:r>
      <w:r w:rsidR="00323962">
        <w:rPr>
          <w:noProof/>
          <w:szCs w:val="24"/>
          <w:lang w:val="en-US"/>
        </w:rPr>
        <w:t>-</w:t>
      </w:r>
      <w:r w:rsidRPr="009666B5">
        <w:rPr>
          <w:noProof/>
          <w:szCs w:val="24"/>
          <w:lang w:val="en-US"/>
        </w:rPr>
        <w:t>338.</w:t>
      </w:r>
    </w:p>
    <w:p w14:paraId="1196698A" w14:textId="7F57B008"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BC0F7C">
        <w:rPr>
          <w:noProof/>
          <w:szCs w:val="24"/>
          <w:lang w:val="en-US"/>
        </w:rPr>
        <w:t xml:space="preserve">66 </w:t>
      </w:r>
      <w:r w:rsidRPr="009666B5">
        <w:rPr>
          <w:noProof/>
          <w:szCs w:val="24"/>
          <w:lang w:val="en-US"/>
        </w:rPr>
        <w:t>Giles</w:t>
      </w:r>
      <w:r w:rsidRPr="00BC0F7C">
        <w:rPr>
          <w:noProof/>
          <w:szCs w:val="24"/>
          <w:lang w:val="en-US"/>
        </w:rPr>
        <w:t xml:space="preserve"> </w:t>
      </w:r>
      <w:r w:rsidRPr="009666B5">
        <w:rPr>
          <w:noProof/>
          <w:szCs w:val="24"/>
          <w:lang w:val="en-US"/>
        </w:rPr>
        <w:t>K</w:t>
      </w:r>
      <w:r w:rsidRPr="00BC0F7C">
        <w:rPr>
          <w:noProof/>
          <w:szCs w:val="24"/>
          <w:lang w:val="en-US"/>
        </w:rPr>
        <w:t>.</w:t>
      </w:r>
      <w:r w:rsidRPr="009666B5">
        <w:rPr>
          <w:noProof/>
          <w:szCs w:val="24"/>
          <w:lang w:val="en-US"/>
        </w:rPr>
        <w:t>A</w:t>
      </w:r>
      <w:r w:rsidRPr="00BC0F7C">
        <w:rPr>
          <w:noProof/>
          <w:szCs w:val="24"/>
          <w:lang w:val="en-US"/>
        </w:rPr>
        <w:t xml:space="preserve">. </w:t>
      </w:r>
      <w:r w:rsidR="00BC0F7C">
        <w:rPr>
          <w:noProof/>
          <w:szCs w:val="24"/>
          <w:lang w:val="en-US"/>
        </w:rPr>
        <w:t>et al.</w:t>
      </w:r>
      <w:r w:rsidRPr="00BC0F7C">
        <w:rPr>
          <w:noProof/>
          <w:szCs w:val="24"/>
          <w:lang w:val="en-US"/>
        </w:rPr>
        <w:t xml:space="preserve"> </w:t>
      </w:r>
      <w:r w:rsidRPr="009666B5">
        <w:rPr>
          <w:noProof/>
          <w:szCs w:val="24"/>
          <w:lang w:val="en-US"/>
        </w:rPr>
        <w:t xml:space="preserve">Thirty-day mortality and late survival with reinterventions and readmissions after open and endovascular aortic aneurysm repair in Medicare beneficiaries // J. Vasc. Surg. </w:t>
      </w:r>
      <w:r w:rsidR="00323962">
        <w:rPr>
          <w:noProof/>
          <w:szCs w:val="24"/>
          <w:lang w:val="en-US"/>
        </w:rPr>
        <w:t xml:space="preserve">- </w:t>
      </w:r>
      <w:r w:rsidRPr="009666B5">
        <w:rPr>
          <w:noProof/>
          <w:szCs w:val="24"/>
          <w:lang w:val="en-US"/>
        </w:rPr>
        <w:t xml:space="preserve">2011. </w:t>
      </w:r>
      <w:r w:rsidR="00323962">
        <w:rPr>
          <w:noProof/>
          <w:szCs w:val="24"/>
          <w:lang w:val="en-US"/>
        </w:rPr>
        <w:t xml:space="preserve">- Vol. </w:t>
      </w:r>
      <w:r w:rsidRPr="009666B5">
        <w:rPr>
          <w:noProof/>
          <w:szCs w:val="24"/>
          <w:lang w:val="en-US"/>
        </w:rPr>
        <w:t>53</w:t>
      </w:r>
      <w:r w:rsidR="00323962">
        <w:rPr>
          <w:noProof/>
          <w:szCs w:val="24"/>
          <w:lang w:val="en-US"/>
        </w:rPr>
        <w:t>,</w:t>
      </w:r>
      <w:r w:rsidRPr="009666B5">
        <w:rPr>
          <w:noProof/>
          <w:szCs w:val="24"/>
          <w:lang w:val="en-US"/>
        </w:rPr>
        <w:t xml:space="preserve"> №1. </w:t>
      </w:r>
      <w:r w:rsidR="00323962">
        <w:rPr>
          <w:noProof/>
          <w:szCs w:val="24"/>
          <w:lang w:val="en-US"/>
        </w:rPr>
        <w:t>- P.</w:t>
      </w:r>
      <w:r w:rsidRPr="009666B5">
        <w:rPr>
          <w:noProof/>
          <w:szCs w:val="24"/>
          <w:lang w:val="en-US"/>
        </w:rPr>
        <w:t xml:space="preserve"> 6-13.e1.</w:t>
      </w:r>
      <w:r w:rsidR="00323962">
        <w:rPr>
          <w:noProof/>
          <w:szCs w:val="24"/>
          <w:lang w:val="en-US"/>
        </w:rPr>
        <w:t xml:space="preserve"> </w:t>
      </w:r>
    </w:p>
    <w:p w14:paraId="525B8DBA" w14:textId="38D27C13"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67 Lee K. </w:t>
      </w:r>
      <w:r w:rsidR="00BC0F7C">
        <w:rPr>
          <w:noProof/>
          <w:szCs w:val="24"/>
          <w:lang w:val="en-US"/>
        </w:rPr>
        <w:t>et al.</w:t>
      </w:r>
      <w:r w:rsidRPr="009666B5">
        <w:rPr>
          <w:noProof/>
          <w:szCs w:val="24"/>
          <w:lang w:val="en-US"/>
        </w:rPr>
        <w:t xml:space="preserve"> Durability and survival are similar after elective endovascular and open repair of abdominal aortic aneurysms in younger patients // J. Vasc. Surg. </w:t>
      </w:r>
      <w:r w:rsidR="00323962">
        <w:rPr>
          <w:noProof/>
          <w:szCs w:val="24"/>
          <w:lang w:val="en-US"/>
        </w:rPr>
        <w:t xml:space="preserve">- </w:t>
      </w:r>
      <w:r w:rsidRPr="009666B5">
        <w:rPr>
          <w:noProof/>
          <w:szCs w:val="24"/>
          <w:lang w:val="en-US"/>
        </w:rPr>
        <w:t xml:space="preserve">2015. </w:t>
      </w:r>
      <w:r w:rsidR="00323962">
        <w:rPr>
          <w:noProof/>
          <w:szCs w:val="24"/>
          <w:lang w:val="en-US"/>
        </w:rPr>
        <w:t>-Vol.</w:t>
      </w:r>
      <w:r w:rsidRPr="009666B5">
        <w:rPr>
          <w:noProof/>
          <w:szCs w:val="24"/>
          <w:lang w:val="en-US"/>
        </w:rPr>
        <w:t xml:space="preserve"> 61</w:t>
      </w:r>
      <w:r w:rsidR="00323962">
        <w:rPr>
          <w:noProof/>
          <w:szCs w:val="24"/>
          <w:lang w:val="en-US"/>
        </w:rPr>
        <w:t>,</w:t>
      </w:r>
      <w:r w:rsidRPr="009666B5">
        <w:rPr>
          <w:noProof/>
          <w:szCs w:val="24"/>
          <w:lang w:val="en-US"/>
        </w:rPr>
        <w:t xml:space="preserve"> №3. </w:t>
      </w:r>
      <w:r w:rsidR="00323962">
        <w:rPr>
          <w:noProof/>
          <w:szCs w:val="24"/>
          <w:lang w:val="en-US"/>
        </w:rPr>
        <w:t xml:space="preserve">- P. </w:t>
      </w:r>
      <w:r w:rsidRPr="009666B5">
        <w:rPr>
          <w:noProof/>
          <w:szCs w:val="24"/>
          <w:lang w:val="en-US"/>
        </w:rPr>
        <w:t>636</w:t>
      </w:r>
      <w:r w:rsidR="00323962">
        <w:rPr>
          <w:noProof/>
          <w:szCs w:val="24"/>
          <w:lang w:val="en-US"/>
        </w:rPr>
        <w:t>-</w:t>
      </w:r>
      <w:r w:rsidRPr="009666B5">
        <w:rPr>
          <w:noProof/>
          <w:szCs w:val="24"/>
          <w:lang w:val="en-US"/>
        </w:rPr>
        <w:t>641.</w:t>
      </w:r>
    </w:p>
    <w:p w14:paraId="1D58F40F" w14:textId="10B7A06C"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68 Donato G. </w:t>
      </w:r>
      <w:r w:rsidR="00BC0F7C">
        <w:rPr>
          <w:noProof/>
          <w:szCs w:val="24"/>
          <w:lang w:val="en-US"/>
        </w:rPr>
        <w:t>et al.</w:t>
      </w:r>
      <w:r w:rsidRPr="009666B5">
        <w:rPr>
          <w:noProof/>
          <w:szCs w:val="24"/>
          <w:lang w:val="en-US"/>
        </w:rPr>
        <w:t xml:space="preserve"> Abdominal aortic aneurysm repair in octogenarians: myth or reality? // J Cardiovasc Surg. </w:t>
      </w:r>
      <w:r w:rsidR="00323962">
        <w:rPr>
          <w:noProof/>
          <w:szCs w:val="24"/>
          <w:lang w:val="en-US"/>
        </w:rPr>
        <w:t xml:space="preserve">- </w:t>
      </w:r>
      <w:r w:rsidRPr="009666B5">
        <w:rPr>
          <w:noProof/>
          <w:szCs w:val="24"/>
          <w:lang w:val="en-US"/>
        </w:rPr>
        <w:t xml:space="preserve">2007. </w:t>
      </w:r>
      <w:r w:rsidR="00323962">
        <w:rPr>
          <w:noProof/>
          <w:szCs w:val="24"/>
          <w:lang w:val="en-US"/>
        </w:rPr>
        <w:t xml:space="preserve">- Vol. </w:t>
      </w:r>
      <w:r w:rsidRPr="009666B5">
        <w:rPr>
          <w:noProof/>
          <w:szCs w:val="24"/>
          <w:lang w:val="en-US"/>
        </w:rPr>
        <w:t>48</w:t>
      </w:r>
      <w:r w:rsidR="00323962">
        <w:rPr>
          <w:noProof/>
          <w:szCs w:val="24"/>
          <w:lang w:val="en-US"/>
        </w:rPr>
        <w:t xml:space="preserve">, </w:t>
      </w:r>
      <w:r w:rsidRPr="009666B5">
        <w:rPr>
          <w:noProof/>
          <w:szCs w:val="24"/>
          <w:lang w:val="en-US"/>
        </w:rPr>
        <w:t xml:space="preserve">№6. </w:t>
      </w:r>
      <w:r w:rsidR="00323962">
        <w:rPr>
          <w:noProof/>
          <w:szCs w:val="24"/>
          <w:lang w:val="en-US"/>
        </w:rPr>
        <w:t>- P.</w:t>
      </w:r>
      <w:r w:rsidRPr="009666B5">
        <w:rPr>
          <w:noProof/>
          <w:szCs w:val="24"/>
          <w:lang w:val="en-US"/>
        </w:rPr>
        <w:t xml:space="preserve"> 697</w:t>
      </w:r>
      <w:r w:rsidR="00323962">
        <w:rPr>
          <w:noProof/>
          <w:szCs w:val="24"/>
          <w:lang w:val="en-US"/>
        </w:rPr>
        <w:t>-</w:t>
      </w:r>
      <w:r w:rsidRPr="009666B5">
        <w:rPr>
          <w:noProof/>
          <w:szCs w:val="24"/>
          <w:lang w:val="en-US"/>
        </w:rPr>
        <w:t>703.</w:t>
      </w:r>
    </w:p>
    <w:p w14:paraId="7897B4F8" w14:textId="2BEBA3D0"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BC0F7C">
        <w:rPr>
          <w:noProof/>
          <w:szCs w:val="24"/>
          <w:lang w:val="en-US"/>
        </w:rPr>
        <w:t xml:space="preserve">69 </w:t>
      </w:r>
      <w:r w:rsidRPr="009666B5">
        <w:rPr>
          <w:noProof/>
          <w:szCs w:val="24"/>
          <w:lang w:val="en-US"/>
        </w:rPr>
        <w:t>Brown</w:t>
      </w:r>
      <w:r w:rsidRPr="00BC0F7C">
        <w:rPr>
          <w:noProof/>
          <w:szCs w:val="24"/>
          <w:lang w:val="en-US"/>
        </w:rPr>
        <w:t xml:space="preserve"> </w:t>
      </w:r>
      <w:r w:rsidRPr="009666B5">
        <w:rPr>
          <w:noProof/>
          <w:szCs w:val="24"/>
          <w:lang w:val="en-US"/>
        </w:rPr>
        <w:t>L</w:t>
      </w:r>
      <w:r w:rsidRPr="00BC0F7C">
        <w:rPr>
          <w:noProof/>
          <w:szCs w:val="24"/>
          <w:lang w:val="en-US"/>
        </w:rPr>
        <w:t>.</w:t>
      </w:r>
      <w:r w:rsidRPr="009666B5">
        <w:rPr>
          <w:noProof/>
          <w:szCs w:val="24"/>
          <w:lang w:val="en-US"/>
        </w:rPr>
        <w:t>C</w:t>
      </w:r>
      <w:r w:rsidRPr="00BC0F7C">
        <w:rPr>
          <w:noProof/>
          <w:szCs w:val="24"/>
          <w:lang w:val="en-US"/>
        </w:rPr>
        <w:t xml:space="preserve">. </w:t>
      </w:r>
      <w:r w:rsidR="00BC0F7C">
        <w:rPr>
          <w:noProof/>
          <w:szCs w:val="24"/>
          <w:lang w:val="en-US"/>
        </w:rPr>
        <w:t>et al.</w:t>
      </w:r>
      <w:r w:rsidRPr="00BC0F7C">
        <w:rPr>
          <w:noProof/>
          <w:szCs w:val="24"/>
          <w:lang w:val="en-US"/>
        </w:rPr>
        <w:t xml:space="preserve"> </w:t>
      </w:r>
      <w:r w:rsidRPr="009666B5">
        <w:rPr>
          <w:noProof/>
          <w:szCs w:val="24"/>
          <w:lang w:val="en-US"/>
        </w:rPr>
        <w:t xml:space="preserve">The UK EndoVascular Aneurysm Repair (EVAR) trials: randomised trials of EVAR versus standard therapy // Health Technol. Assess. </w:t>
      </w:r>
      <w:r w:rsidR="00323962">
        <w:rPr>
          <w:noProof/>
          <w:szCs w:val="24"/>
          <w:lang w:val="en-US"/>
        </w:rPr>
        <w:t xml:space="preserve">- </w:t>
      </w:r>
      <w:r w:rsidRPr="009666B5">
        <w:rPr>
          <w:noProof/>
          <w:szCs w:val="24"/>
          <w:lang w:val="en-US"/>
        </w:rPr>
        <w:t xml:space="preserve">2012. </w:t>
      </w:r>
      <w:r w:rsidR="00323962">
        <w:rPr>
          <w:noProof/>
          <w:szCs w:val="24"/>
          <w:lang w:val="en-US"/>
        </w:rPr>
        <w:t>- Vol.</w:t>
      </w:r>
      <w:r w:rsidRPr="009666B5">
        <w:rPr>
          <w:noProof/>
          <w:szCs w:val="24"/>
          <w:lang w:val="en-US"/>
        </w:rPr>
        <w:t xml:space="preserve"> 16</w:t>
      </w:r>
      <w:r w:rsidR="00323962">
        <w:rPr>
          <w:noProof/>
          <w:szCs w:val="24"/>
          <w:lang w:val="en-US"/>
        </w:rPr>
        <w:t>,</w:t>
      </w:r>
      <w:r w:rsidRPr="009666B5">
        <w:rPr>
          <w:noProof/>
          <w:szCs w:val="24"/>
          <w:lang w:val="en-US"/>
        </w:rPr>
        <w:t xml:space="preserve"> №9.</w:t>
      </w:r>
      <w:r w:rsidR="00323962">
        <w:rPr>
          <w:noProof/>
          <w:szCs w:val="24"/>
          <w:lang w:val="en-US"/>
        </w:rPr>
        <w:t xml:space="preserve"> - P. 1-218.</w:t>
      </w:r>
    </w:p>
    <w:p w14:paraId="6F067FE8" w14:textId="1E55A9A4"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70 Paravastu S.C.V. </w:t>
      </w:r>
      <w:r w:rsidR="00BC0F7C">
        <w:rPr>
          <w:noProof/>
          <w:szCs w:val="24"/>
          <w:lang w:val="en-US"/>
        </w:rPr>
        <w:t>et al.</w:t>
      </w:r>
      <w:r w:rsidRPr="009666B5">
        <w:rPr>
          <w:noProof/>
          <w:szCs w:val="24"/>
          <w:lang w:val="en-US"/>
        </w:rPr>
        <w:t xml:space="preserve"> Endovascular repair of abdominal aortic aneurysm // Cochrane database Syst. Rev. </w:t>
      </w:r>
      <w:r w:rsidR="00323962">
        <w:rPr>
          <w:noProof/>
          <w:szCs w:val="24"/>
          <w:lang w:val="en-US"/>
        </w:rPr>
        <w:t xml:space="preserve">- </w:t>
      </w:r>
      <w:r w:rsidRPr="009666B5">
        <w:rPr>
          <w:noProof/>
          <w:szCs w:val="24"/>
          <w:lang w:val="en-US"/>
        </w:rPr>
        <w:t xml:space="preserve">2014. </w:t>
      </w:r>
      <w:r w:rsidR="00323962">
        <w:rPr>
          <w:noProof/>
          <w:szCs w:val="24"/>
          <w:lang w:val="en-US"/>
        </w:rPr>
        <w:t xml:space="preserve">- Vol. </w:t>
      </w:r>
      <w:r w:rsidRPr="009666B5">
        <w:rPr>
          <w:noProof/>
          <w:szCs w:val="24"/>
          <w:lang w:val="en-US"/>
        </w:rPr>
        <w:t>2014</w:t>
      </w:r>
      <w:r w:rsidR="00323962">
        <w:rPr>
          <w:noProof/>
          <w:szCs w:val="24"/>
          <w:lang w:val="en-US"/>
        </w:rPr>
        <w:t>,</w:t>
      </w:r>
      <w:r w:rsidRPr="009666B5">
        <w:rPr>
          <w:noProof/>
          <w:szCs w:val="24"/>
          <w:lang w:val="en-US"/>
        </w:rPr>
        <w:t xml:space="preserve"> №1.</w:t>
      </w:r>
      <w:r w:rsidR="00323962">
        <w:rPr>
          <w:noProof/>
          <w:szCs w:val="24"/>
          <w:lang w:val="en-US"/>
        </w:rPr>
        <w:t xml:space="preserve"> - P. CD004178.</w:t>
      </w:r>
    </w:p>
    <w:p w14:paraId="6765E42F" w14:textId="23F54D04"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71 Schermerhorn M.L. </w:t>
      </w:r>
      <w:r w:rsidR="00BC0F7C">
        <w:rPr>
          <w:noProof/>
          <w:szCs w:val="24"/>
          <w:lang w:val="en-US"/>
        </w:rPr>
        <w:t>et al.</w:t>
      </w:r>
      <w:r w:rsidRPr="009666B5">
        <w:rPr>
          <w:noProof/>
          <w:szCs w:val="24"/>
          <w:lang w:val="en-US"/>
        </w:rPr>
        <w:t xml:space="preserve"> Changes in abdominal aortic aneurysm rupture and short-term mortality, 1995-2008: a retrospective observational study // Ann. Surg. </w:t>
      </w:r>
      <w:r w:rsidR="00BC0F7C">
        <w:rPr>
          <w:noProof/>
          <w:szCs w:val="24"/>
          <w:lang w:val="en-US"/>
        </w:rPr>
        <w:t xml:space="preserve">- </w:t>
      </w:r>
      <w:r w:rsidRPr="009666B5">
        <w:rPr>
          <w:noProof/>
          <w:szCs w:val="24"/>
          <w:lang w:val="en-US"/>
        </w:rPr>
        <w:t xml:space="preserve">2012. </w:t>
      </w:r>
      <w:r w:rsidR="00BC0F7C">
        <w:rPr>
          <w:noProof/>
          <w:szCs w:val="24"/>
          <w:lang w:val="en-US"/>
        </w:rPr>
        <w:t xml:space="preserve">- Vol. </w:t>
      </w:r>
      <w:r w:rsidRPr="009666B5">
        <w:rPr>
          <w:noProof/>
          <w:szCs w:val="24"/>
          <w:lang w:val="en-US"/>
        </w:rPr>
        <w:t>256</w:t>
      </w:r>
      <w:r w:rsidR="00BC0F7C">
        <w:rPr>
          <w:noProof/>
          <w:szCs w:val="24"/>
          <w:lang w:val="en-US"/>
        </w:rPr>
        <w:t xml:space="preserve">, </w:t>
      </w:r>
      <w:r w:rsidRPr="009666B5">
        <w:rPr>
          <w:noProof/>
          <w:szCs w:val="24"/>
          <w:lang w:val="en-US"/>
        </w:rPr>
        <w:t xml:space="preserve">№4. </w:t>
      </w:r>
      <w:r w:rsidR="00BC0F7C">
        <w:rPr>
          <w:noProof/>
          <w:szCs w:val="24"/>
          <w:lang w:val="en-US"/>
        </w:rPr>
        <w:t>- P.</w:t>
      </w:r>
      <w:r w:rsidRPr="009666B5">
        <w:rPr>
          <w:noProof/>
          <w:szCs w:val="24"/>
          <w:lang w:val="en-US"/>
        </w:rPr>
        <w:t xml:space="preserve"> 651</w:t>
      </w:r>
      <w:r w:rsidR="00BC0F7C">
        <w:rPr>
          <w:noProof/>
          <w:szCs w:val="24"/>
          <w:lang w:val="en-US"/>
        </w:rPr>
        <w:t>-</w:t>
      </w:r>
      <w:r w:rsidRPr="009666B5">
        <w:rPr>
          <w:noProof/>
          <w:szCs w:val="24"/>
          <w:lang w:val="en-US"/>
        </w:rPr>
        <w:t>658.</w:t>
      </w:r>
    </w:p>
    <w:p w14:paraId="4AEFD77C" w14:textId="2D2F1C8B"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72 Chang D.C., Parina R.P., Wilson S.E. Survival After Endovascular vs Open Aortic Aneurysm Repairs // JAMA Surg. </w:t>
      </w:r>
      <w:r w:rsidR="00BC0F7C">
        <w:rPr>
          <w:noProof/>
          <w:szCs w:val="24"/>
          <w:lang w:val="en-US"/>
        </w:rPr>
        <w:t xml:space="preserve">- </w:t>
      </w:r>
      <w:r w:rsidRPr="009666B5">
        <w:rPr>
          <w:noProof/>
          <w:szCs w:val="24"/>
          <w:lang w:val="en-US"/>
        </w:rPr>
        <w:t xml:space="preserve">2015. </w:t>
      </w:r>
      <w:r w:rsidR="00BC0F7C">
        <w:rPr>
          <w:noProof/>
          <w:szCs w:val="24"/>
          <w:lang w:val="en-US"/>
        </w:rPr>
        <w:t xml:space="preserve">- Vol. </w:t>
      </w:r>
      <w:r w:rsidRPr="009666B5">
        <w:rPr>
          <w:noProof/>
          <w:szCs w:val="24"/>
          <w:lang w:val="en-US"/>
        </w:rPr>
        <w:t>150</w:t>
      </w:r>
      <w:r w:rsidR="00BC0F7C">
        <w:rPr>
          <w:noProof/>
          <w:szCs w:val="24"/>
          <w:lang w:val="en-US"/>
        </w:rPr>
        <w:t>, №</w:t>
      </w:r>
      <w:r w:rsidRPr="009666B5">
        <w:rPr>
          <w:noProof/>
          <w:szCs w:val="24"/>
          <w:lang w:val="en-US"/>
        </w:rPr>
        <w:t xml:space="preserve">12. </w:t>
      </w:r>
      <w:r w:rsidR="00BC0F7C">
        <w:rPr>
          <w:noProof/>
          <w:szCs w:val="24"/>
          <w:lang w:val="en-US"/>
        </w:rPr>
        <w:t>- P.</w:t>
      </w:r>
      <w:r w:rsidRPr="009666B5">
        <w:rPr>
          <w:noProof/>
          <w:szCs w:val="24"/>
          <w:lang w:val="en-US"/>
        </w:rPr>
        <w:t xml:space="preserve"> 1160</w:t>
      </w:r>
      <w:r w:rsidR="00BC0F7C">
        <w:rPr>
          <w:noProof/>
          <w:szCs w:val="24"/>
          <w:lang w:val="en-US"/>
        </w:rPr>
        <w:t>-</w:t>
      </w:r>
      <w:r w:rsidRPr="009666B5">
        <w:rPr>
          <w:noProof/>
          <w:szCs w:val="24"/>
          <w:lang w:val="en-US"/>
        </w:rPr>
        <w:t>1166.</w:t>
      </w:r>
    </w:p>
    <w:p w14:paraId="6E2A85EA" w14:textId="09B8F74A"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73 Verzini F. </w:t>
      </w:r>
      <w:r w:rsidR="00BC0F7C">
        <w:rPr>
          <w:noProof/>
          <w:szCs w:val="24"/>
          <w:lang w:val="en-US"/>
        </w:rPr>
        <w:t>et al.</w:t>
      </w:r>
      <w:r w:rsidRPr="009666B5">
        <w:rPr>
          <w:noProof/>
          <w:szCs w:val="24"/>
          <w:lang w:val="en-US"/>
        </w:rPr>
        <w:t xml:space="preserve"> Abdominal aortic endografting beyond the trials: A 15-year single-center experience comparing newer to older generation stent-grafts // J. Endovasc. Ther. </w:t>
      </w:r>
      <w:r w:rsidR="00BC0F7C">
        <w:rPr>
          <w:noProof/>
          <w:szCs w:val="24"/>
          <w:lang w:val="en-US"/>
        </w:rPr>
        <w:t xml:space="preserve">- </w:t>
      </w:r>
      <w:r w:rsidRPr="009666B5">
        <w:rPr>
          <w:noProof/>
          <w:szCs w:val="24"/>
          <w:lang w:val="en-US"/>
        </w:rPr>
        <w:t xml:space="preserve">2014. </w:t>
      </w:r>
      <w:r w:rsidR="00BC0F7C">
        <w:rPr>
          <w:noProof/>
          <w:szCs w:val="24"/>
          <w:lang w:val="en-US"/>
        </w:rPr>
        <w:t xml:space="preserve">- Vol. </w:t>
      </w:r>
      <w:r w:rsidRPr="009666B5">
        <w:rPr>
          <w:noProof/>
          <w:szCs w:val="24"/>
          <w:lang w:val="en-US"/>
        </w:rPr>
        <w:t>21</w:t>
      </w:r>
      <w:r w:rsidR="00BC0F7C">
        <w:rPr>
          <w:noProof/>
          <w:szCs w:val="24"/>
          <w:lang w:val="en-US"/>
        </w:rPr>
        <w:t xml:space="preserve">, </w:t>
      </w:r>
      <w:r w:rsidRPr="009666B5">
        <w:rPr>
          <w:noProof/>
          <w:szCs w:val="24"/>
          <w:lang w:val="en-US"/>
        </w:rPr>
        <w:t xml:space="preserve">№3. </w:t>
      </w:r>
      <w:r w:rsidR="00BC0F7C">
        <w:rPr>
          <w:noProof/>
          <w:szCs w:val="24"/>
          <w:lang w:val="en-US"/>
        </w:rPr>
        <w:t xml:space="preserve">- P. </w:t>
      </w:r>
      <w:r w:rsidRPr="009666B5">
        <w:rPr>
          <w:noProof/>
          <w:szCs w:val="24"/>
          <w:lang w:val="en-US"/>
        </w:rPr>
        <w:t>439</w:t>
      </w:r>
      <w:r w:rsidR="00BC0F7C">
        <w:rPr>
          <w:noProof/>
          <w:szCs w:val="24"/>
          <w:lang w:val="en-US"/>
        </w:rPr>
        <w:t>-</w:t>
      </w:r>
      <w:r w:rsidRPr="009666B5">
        <w:rPr>
          <w:noProof/>
          <w:szCs w:val="24"/>
          <w:lang w:val="en-US"/>
        </w:rPr>
        <w:t>447.</w:t>
      </w:r>
    </w:p>
    <w:p w14:paraId="706041FD" w14:textId="286B2F5F"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74 Aziz F. </w:t>
      </w:r>
      <w:r w:rsidR="00BC0F7C">
        <w:rPr>
          <w:noProof/>
          <w:szCs w:val="24"/>
          <w:lang w:val="en-US"/>
        </w:rPr>
        <w:t>et al.</w:t>
      </w:r>
      <w:r w:rsidRPr="009666B5">
        <w:rPr>
          <w:noProof/>
          <w:szCs w:val="24"/>
          <w:lang w:val="en-US"/>
        </w:rPr>
        <w:t xml:space="preserve"> Endovascular Repair of Ruptured Abdominal Aortic Aneurysm Is Associated with Lower Incidence of Post-operative Acute Renal Failure // Ann. Vasc. Surg. </w:t>
      </w:r>
      <w:r w:rsidR="00BC0F7C">
        <w:rPr>
          <w:noProof/>
          <w:szCs w:val="24"/>
          <w:lang w:val="en-US"/>
        </w:rPr>
        <w:t xml:space="preserve">- </w:t>
      </w:r>
      <w:r w:rsidRPr="009666B5">
        <w:rPr>
          <w:noProof/>
          <w:szCs w:val="24"/>
          <w:lang w:val="en-US"/>
        </w:rPr>
        <w:t xml:space="preserve">2016. </w:t>
      </w:r>
      <w:r w:rsidR="00BC0F7C">
        <w:rPr>
          <w:noProof/>
          <w:szCs w:val="24"/>
          <w:lang w:val="en-US"/>
        </w:rPr>
        <w:t xml:space="preserve">- Vol. </w:t>
      </w:r>
      <w:r w:rsidRPr="009666B5">
        <w:rPr>
          <w:noProof/>
          <w:szCs w:val="24"/>
          <w:lang w:val="en-US"/>
        </w:rPr>
        <w:t xml:space="preserve">35. </w:t>
      </w:r>
      <w:r w:rsidR="00BC0F7C">
        <w:rPr>
          <w:noProof/>
          <w:szCs w:val="24"/>
          <w:lang w:val="en-US"/>
        </w:rPr>
        <w:t>- P.</w:t>
      </w:r>
      <w:r w:rsidRPr="009666B5">
        <w:rPr>
          <w:noProof/>
          <w:szCs w:val="24"/>
          <w:lang w:val="en-US"/>
        </w:rPr>
        <w:t xml:space="preserve"> 147</w:t>
      </w:r>
      <w:r w:rsidR="00BC0F7C">
        <w:rPr>
          <w:noProof/>
          <w:szCs w:val="24"/>
          <w:lang w:val="en-US"/>
        </w:rPr>
        <w:t>-</w:t>
      </w:r>
      <w:r w:rsidRPr="009666B5">
        <w:rPr>
          <w:noProof/>
          <w:szCs w:val="24"/>
          <w:lang w:val="en-US"/>
        </w:rPr>
        <w:t>155.</w:t>
      </w:r>
    </w:p>
    <w:p w14:paraId="37D07AFA" w14:textId="033F31A4"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75 Faggioli G. </w:t>
      </w:r>
      <w:r w:rsidR="00BC0F7C">
        <w:rPr>
          <w:noProof/>
          <w:szCs w:val="24"/>
          <w:lang w:val="en-US"/>
        </w:rPr>
        <w:t>et al.</w:t>
      </w:r>
      <w:r w:rsidRPr="009666B5">
        <w:rPr>
          <w:noProof/>
          <w:szCs w:val="24"/>
          <w:lang w:val="en-US"/>
        </w:rPr>
        <w:t xml:space="preserve"> Preferences of Patients, Their Family Caregivers and Vascular Surgeons in the Choice of Abdominal Aortic Aneurysms Treatment Options: The PREFER Study // Eur. J. Vasc. Endovasc. Surg. </w:t>
      </w:r>
      <w:r w:rsidR="00BC0F7C">
        <w:rPr>
          <w:noProof/>
          <w:szCs w:val="24"/>
          <w:lang w:val="en-US"/>
        </w:rPr>
        <w:t xml:space="preserve">- </w:t>
      </w:r>
      <w:r w:rsidRPr="009666B5">
        <w:rPr>
          <w:noProof/>
          <w:szCs w:val="24"/>
          <w:lang w:val="en-US"/>
        </w:rPr>
        <w:t xml:space="preserve">2011. </w:t>
      </w:r>
      <w:r w:rsidR="00BC0F7C">
        <w:rPr>
          <w:noProof/>
          <w:szCs w:val="24"/>
          <w:lang w:val="en-US"/>
        </w:rPr>
        <w:t xml:space="preserve">- Vol. </w:t>
      </w:r>
      <w:r w:rsidRPr="009666B5">
        <w:rPr>
          <w:noProof/>
          <w:szCs w:val="24"/>
          <w:lang w:val="en-US"/>
        </w:rPr>
        <w:t>42</w:t>
      </w:r>
      <w:r w:rsidR="00BC0F7C">
        <w:rPr>
          <w:noProof/>
          <w:szCs w:val="24"/>
          <w:lang w:val="en-US"/>
        </w:rPr>
        <w:t>,</w:t>
      </w:r>
      <w:r w:rsidRPr="009666B5">
        <w:rPr>
          <w:noProof/>
          <w:szCs w:val="24"/>
          <w:lang w:val="en-US"/>
        </w:rPr>
        <w:t xml:space="preserve"> №1. </w:t>
      </w:r>
      <w:r w:rsidR="00BC0F7C">
        <w:rPr>
          <w:noProof/>
          <w:szCs w:val="24"/>
          <w:lang w:val="en-US"/>
        </w:rPr>
        <w:t>- P.</w:t>
      </w:r>
      <w:r w:rsidRPr="009666B5">
        <w:rPr>
          <w:noProof/>
          <w:szCs w:val="24"/>
          <w:lang w:val="en-US"/>
        </w:rPr>
        <w:t xml:space="preserve"> 26</w:t>
      </w:r>
      <w:r w:rsidR="00BC0F7C">
        <w:rPr>
          <w:noProof/>
          <w:szCs w:val="24"/>
          <w:lang w:val="en-US"/>
        </w:rPr>
        <w:t>-</w:t>
      </w:r>
      <w:r w:rsidRPr="009666B5">
        <w:rPr>
          <w:noProof/>
          <w:szCs w:val="24"/>
          <w:lang w:val="en-US"/>
        </w:rPr>
        <w:t>34.</w:t>
      </w:r>
    </w:p>
    <w:p w14:paraId="540A8A3B" w14:textId="2000D5B0"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76 Peach G. </w:t>
      </w:r>
      <w:r w:rsidR="00BC0F7C">
        <w:rPr>
          <w:noProof/>
          <w:szCs w:val="24"/>
          <w:lang w:val="en-US"/>
        </w:rPr>
        <w:t>et al.</w:t>
      </w:r>
      <w:r w:rsidRPr="009666B5">
        <w:rPr>
          <w:noProof/>
          <w:szCs w:val="24"/>
          <w:lang w:val="en-US"/>
        </w:rPr>
        <w:t xml:space="preserve"> Quality of life, symptoms and treatment satisfaction in patients with aortic aneurysm using new abdominal aortic aneurysm-specific patient-reported outcome measures // Br. J. Surg. </w:t>
      </w:r>
      <w:r w:rsidR="00BC0F7C">
        <w:rPr>
          <w:noProof/>
          <w:szCs w:val="24"/>
          <w:lang w:val="en-US"/>
        </w:rPr>
        <w:t xml:space="preserve">- </w:t>
      </w:r>
      <w:r w:rsidRPr="009666B5">
        <w:rPr>
          <w:noProof/>
          <w:szCs w:val="24"/>
          <w:lang w:val="en-US"/>
        </w:rPr>
        <w:t xml:space="preserve">2016. </w:t>
      </w:r>
      <w:r w:rsidR="00BC0F7C">
        <w:rPr>
          <w:noProof/>
          <w:szCs w:val="24"/>
          <w:lang w:val="en-US"/>
        </w:rPr>
        <w:t>- Vol</w:t>
      </w:r>
      <w:r w:rsidRPr="009666B5">
        <w:rPr>
          <w:noProof/>
          <w:szCs w:val="24"/>
          <w:lang w:val="en-US"/>
        </w:rPr>
        <w:t>. 103</w:t>
      </w:r>
      <w:r w:rsidR="00BC0F7C">
        <w:rPr>
          <w:noProof/>
          <w:szCs w:val="24"/>
          <w:lang w:val="en-US"/>
        </w:rPr>
        <w:t>,</w:t>
      </w:r>
      <w:r w:rsidRPr="009666B5">
        <w:rPr>
          <w:noProof/>
          <w:szCs w:val="24"/>
          <w:lang w:val="en-US"/>
        </w:rPr>
        <w:t xml:space="preserve"> №8. </w:t>
      </w:r>
      <w:r w:rsidR="00BC0F7C">
        <w:rPr>
          <w:noProof/>
          <w:szCs w:val="24"/>
          <w:lang w:val="en-US"/>
        </w:rPr>
        <w:t>- P.</w:t>
      </w:r>
      <w:r w:rsidRPr="009666B5">
        <w:rPr>
          <w:noProof/>
          <w:szCs w:val="24"/>
          <w:lang w:val="en-US"/>
        </w:rPr>
        <w:t xml:space="preserve"> 1012</w:t>
      </w:r>
      <w:r w:rsidR="00BC0F7C">
        <w:rPr>
          <w:noProof/>
          <w:szCs w:val="24"/>
          <w:lang w:val="en-US"/>
        </w:rPr>
        <w:t>-</w:t>
      </w:r>
      <w:r w:rsidRPr="009666B5">
        <w:rPr>
          <w:noProof/>
          <w:szCs w:val="24"/>
          <w:lang w:val="en-US"/>
        </w:rPr>
        <w:t>1019.</w:t>
      </w:r>
    </w:p>
    <w:p w14:paraId="3365E93A" w14:textId="1D440F92"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BC0F7C">
        <w:rPr>
          <w:noProof/>
          <w:szCs w:val="24"/>
          <w:lang w:val="en-US"/>
        </w:rPr>
        <w:t xml:space="preserve">77 </w:t>
      </w:r>
      <w:r w:rsidRPr="009666B5">
        <w:rPr>
          <w:noProof/>
          <w:szCs w:val="24"/>
          <w:lang w:val="en-US"/>
        </w:rPr>
        <w:t>Ultee</w:t>
      </w:r>
      <w:r w:rsidRPr="00BC0F7C">
        <w:rPr>
          <w:noProof/>
          <w:szCs w:val="24"/>
          <w:lang w:val="en-US"/>
        </w:rPr>
        <w:t xml:space="preserve"> </w:t>
      </w:r>
      <w:r w:rsidRPr="009666B5">
        <w:rPr>
          <w:noProof/>
          <w:szCs w:val="24"/>
          <w:lang w:val="en-US"/>
        </w:rPr>
        <w:t>K</w:t>
      </w:r>
      <w:r w:rsidRPr="00BC0F7C">
        <w:rPr>
          <w:noProof/>
          <w:szCs w:val="24"/>
          <w:lang w:val="en-US"/>
        </w:rPr>
        <w:t>.</w:t>
      </w:r>
      <w:r w:rsidRPr="009666B5">
        <w:rPr>
          <w:noProof/>
          <w:szCs w:val="24"/>
          <w:lang w:val="en-US"/>
        </w:rPr>
        <w:t>H</w:t>
      </w:r>
      <w:r w:rsidRPr="00BC0F7C">
        <w:rPr>
          <w:noProof/>
          <w:szCs w:val="24"/>
          <w:lang w:val="en-US"/>
        </w:rPr>
        <w:t>.</w:t>
      </w:r>
      <w:r w:rsidRPr="009666B5">
        <w:rPr>
          <w:noProof/>
          <w:szCs w:val="24"/>
          <w:lang w:val="en-US"/>
        </w:rPr>
        <w:t>J</w:t>
      </w:r>
      <w:r w:rsidRPr="00BC0F7C">
        <w:rPr>
          <w:noProof/>
          <w:szCs w:val="24"/>
          <w:lang w:val="en-US"/>
        </w:rPr>
        <w:t xml:space="preserve">. </w:t>
      </w:r>
      <w:r w:rsidR="00BC0F7C">
        <w:rPr>
          <w:noProof/>
          <w:szCs w:val="24"/>
          <w:lang w:val="en-US"/>
        </w:rPr>
        <w:t>et al.</w:t>
      </w:r>
      <w:r w:rsidRPr="00BC0F7C">
        <w:rPr>
          <w:noProof/>
          <w:szCs w:val="24"/>
          <w:lang w:val="en-US"/>
        </w:rPr>
        <w:t xml:space="preserve"> </w:t>
      </w:r>
      <w:r w:rsidRPr="009666B5">
        <w:rPr>
          <w:noProof/>
          <w:szCs w:val="24"/>
          <w:lang w:val="en-US"/>
        </w:rPr>
        <w:t xml:space="preserve">Editor’s Choice – Systematic Review and Meta-Analysis of the Outcome of Treatment for Type II Endoleak Following Endovascular Aneurysm Repair // Eur. J. Vasc. Endovasc. Surg. </w:t>
      </w:r>
      <w:r w:rsidR="00BC0F7C">
        <w:rPr>
          <w:noProof/>
          <w:szCs w:val="24"/>
          <w:lang w:val="en-US"/>
        </w:rPr>
        <w:t xml:space="preserve">- </w:t>
      </w:r>
      <w:r w:rsidRPr="009666B5">
        <w:rPr>
          <w:noProof/>
          <w:szCs w:val="24"/>
          <w:lang w:val="en-US"/>
        </w:rPr>
        <w:t xml:space="preserve">2018. </w:t>
      </w:r>
      <w:r w:rsidR="00BC0F7C">
        <w:rPr>
          <w:noProof/>
          <w:szCs w:val="24"/>
          <w:lang w:val="en-US"/>
        </w:rPr>
        <w:t xml:space="preserve">- Vol. </w:t>
      </w:r>
      <w:r w:rsidRPr="009666B5">
        <w:rPr>
          <w:noProof/>
          <w:szCs w:val="24"/>
          <w:lang w:val="en-US"/>
        </w:rPr>
        <w:t>56</w:t>
      </w:r>
      <w:r w:rsidR="001C72AF">
        <w:rPr>
          <w:noProof/>
          <w:szCs w:val="24"/>
          <w:lang w:val="en-US"/>
        </w:rPr>
        <w:t>.</w:t>
      </w:r>
      <w:r w:rsidRPr="009666B5">
        <w:rPr>
          <w:noProof/>
          <w:szCs w:val="24"/>
          <w:lang w:val="en-US"/>
        </w:rPr>
        <w:t xml:space="preserve"> </w:t>
      </w:r>
      <w:r w:rsidR="00BC0F7C">
        <w:rPr>
          <w:noProof/>
          <w:szCs w:val="24"/>
          <w:lang w:val="en-US"/>
        </w:rPr>
        <w:t>- P.</w:t>
      </w:r>
      <w:r w:rsidRPr="009666B5">
        <w:rPr>
          <w:noProof/>
          <w:szCs w:val="24"/>
          <w:lang w:val="en-US"/>
        </w:rPr>
        <w:t xml:space="preserve"> 794</w:t>
      </w:r>
      <w:r w:rsidR="00BC0F7C">
        <w:rPr>
          <w:noProof/>
          <w:szCs w:val="24"/>
          <w:lang w:val="en-US"/>
        </w:rPr>
        <w:t>-</w:t>
      </w:r>
      <w:r w:rsidRPr="009666B5">
        <w:rPr>
          <w:noProof/>
          <w:szCs w:val="24"/>
          <w:lang w:val="en-US"/>
        </w:rPr>
        <w:t>807.</w:t>
      </w:r>
    </w:p>
    <w:p w14:paraId="67B13035" w14:textId="6A894D0C"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78 Setacci C. </w:t>
      </w:r>
      <w:r w:rsidR="00BC0F7C">
        <w:rPr>
          <w:noProof/>
          <w:szCs w:val="24"/>
          <w:lang w:val="en-US"/>
        </w:rPr>
        <w:t>et al.</w:t>
      </w:r>
      <w:r w:rsidRPr="009666B5">
        <w:rPr>
          <w:noProof/>
          <w:szCs w:val="24"/>
          <w:lang w:val="en-US"/>
        </w:rPr>
        <w:t xml:space="preserve"> A clinical and ethical review on late results and benefits after EVAR // Ann. Med. Surg. </w:t>
      </w:r>
      <w:r w:rsidR="00BC0F7C">
        <w:rPr>
          <w:noProof/>
          <w:szCs w:val="24"/>
          <w:lang w:val="en-US"/>
        </w:rPr>
        <w:t xml:space="preserve">- </w:t>
      </w:r>
      <w:r w:rsidRPr="009666B5">
        <w:rPr>
          <w:noProof/>
          <w:szCs w:val="24"/>
          <w:lang w:val="en-US"/>
        </w:rPr>
        <w:t xml:space="preserve">2017. </w:t>
      </w:r>
      <w:r w:rsidR="00BC0F7C">
        <w:rPr>
          <w:noProof/>
          <w:szCs w:val="24"/>
          <w:lang w:val="en-US"/>
        </w:rPr>
        <w:t xml:space="preserve">- Vol. </w:t>
      </w:r>
      <w:r w:rsidRPr="009666B5">
        <w:rPr>
          <w:noProof/>
          <w:szCs w:val="24"/>
          <w:lang w:val="en-US"/>
        </w:rPr>
        <w:t xml:space="preserve">16. </w:t>
      </w:r>
      <w:r w:rsidR="00BC0F7C">
        <w:rPr>
          <w:noProof/>
          <w:szCs w:val="24"/>
          <w:lang w:val="en-US"/>
        </w:rPr>
        <w:t xml:space="preserve">- P. </w:t>
      </w:r>
      <w:r w:rsidRPr="009666B5">
        <w:rPr>
          <w:noProof/>
          <w:szCs w:val="24"/>
          <w:lang w:val="en-US"/>
        </w:rPr>
        <w:t>1</w:t>
      </w:r>
      <w:r w:rsidR="00BC0F7C">
        <w:rPr>
          <w:noProof/>
          <w:szCs w:val="24"/>
          <w:lang w:val="en-US"/>
        </w:rPr>
        <w:t>-6</w:t>
      </w:r>
      <w:r w:rsidRPr="009666B5">
        <w:rPr>
          <w:noProof/>
          <w:szCs w:val="24"/>
          <w:lang w:val="en-US"/>
        </w:rPr>
        <w:t>.</w:t>
      </w:r>
    </w:p>
    <w:p w14:paraId="13934ECD" w14:textId="4B393BEA"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BC0F7C">
        <w:rPr>
          <w:noProof/>
          <w:szCs w:val="24"/>
          <w:lang w:val="en-US"/>
        </w:rPr>
        <w:t xml:space="preserve">79 </w:t>
      </w:r>
      <w:r w:rsidRPr="009666B5">
        <w:rPr>
          <w:noProof/>
          <w:szCs w:val="24"/>
          <w:lang w:val="en-US"/>
        </w:rPr>
        <w:t>Veith</w:t>
      </w:r>
      <w:r w:rsidRPr="00BC0F7C">
        <w:rPr>
          <w:noProof/>
          <w:szCs w:val="24"/>
          <w:lang w:val="en-US"/>
        </w:rPr>
        <w:t xml:space="preserve"> </w:t>
      </w:r>
      <w:r w:rsidRPr="009666B5">
        <w:rPr>
          <w:noProof/>
          <w:szCs w:val="24"/>
          <w:lang w:val="en-US"/>
        </w:rPr>
        <w:t>F</w:t>
      </w:r>
      <w:r w:rsidRPr="00BC0F7C">
        <w:rPr>
          <w:noProof/>
          <w:szCs w:val="24"/>
          <w:lang w:val="en-US"/>
        </w:rPr>
        <w:t>.</w:t>
      </w:r>
      <w:r w:rsidRPr="009666B5">
        <w:rPr>
          <w:noProof/>
          <w:szCs w:val="24"/>
          <w:lang w:val="en-US"/>
        </w:rPr>
        <w:t>J</w:t>
      </w:r>
      <w:r w:rsidRPr="00BC0F7C">
        <w:rPr>
          <w:noProof/>
          <w:szCs w:val="24"/>
          <w:lang w:val="en-US"/>
        </w:rPr>
        <w:t xml:space="preserve">. </w:t>
      </w:r>
      <w:r w:rsidR="00BC0F7C">
        <w:rPr>
          <w:noProof/>
          <w:szCs w:val="24"/>
          <w:lang w:val="en-US"/>
        </w:rPr>
        <w:t>et al.</w:t>
      </w:r>
      <w:r w:rsidRPr="00BC0F7C">
        <w:rPr>
          <w:noProof/>
          <w:szCs w:val="24"/>
          <w:lang w:val="en-US"/>
        </w:rPr>
        <w:t xml:space="preserve"> </w:t>
      </w:r>
      <w:r w:rsidRPr="009666B5">
        <w:rPr>
          <w:noProof/>
          <w:szCs w:val="24"/>
          <w:lang w:val="en-US"/>
        </w:rPr>
        <w:t xml:space="preserve">Nature and significance of endoleaks and endotension: summary of opinions expressed at an international conference // J. Vasc. Surg. </w:t>
      </w:r>
      <w:r w:rsidR="00BC0F7C">
        <w:rPr>
          <w:noProof/>
          <w:szCs w:val="24"/>
          <w:lang w:val="en-US"/>
        </w:rPr>
        <w:t xml:space="preserve">- </w:t>
      </w:r>
      <w:r w:rsidRPr="009666B5">
        <w:rPr>
          <w:noProof/>
          <w:szCs w:val="24"/>
          <w:lang w:val="en-US"/>
        </w:rPr>
        <w:t xml:space="preserve">2002. </w:t>
      </w:r>
      <w:r w:rsidR="00BC0F7C">
        <w:rPr>
          <w:noProof/>
          <w:szCs w:val="24"/>
          <w:lang w:val="en-US"/>
        </w:rPr>
        <w:t xml:space="preserve">- Vol. </w:t>
      </w:r>
      <w:r w:rsidRPr="009666B5">
        <w:rPr>
          <w:noProof/>
          <w:szCs w:val="24"/>
          <w:lang w:val="en-US"/>
        </w:rPr>
        <w:t>35</w:t>
      </w:r>
      <w:r w:rsidR="00BC0F7C">
        <w:rPr>
          <w:noProof/>
          <w:szCs w:val="24"/>
          <w:lang w:val="en-US"/>
        </w:rPr>
        <w:t xml:space="preserve">, </w:t>
      </w:r>
      <w:r w:rsidRPr="009666B5">
        <w:rPr>
          <w:noProof/>
          <w:szCs w:val="24"/>
          <w:lang w:val="en-US"/>
        </w:rPr>
        <w:t xml:space="preserve">№5. </w:t>
      </w:r>
      <w:r w:rsidR="00BC0F7C">
        <w:rPr>
          <w:noProof/>
          <w:szCs w:val="24"/>
          <w:lang w:val="en-US"/>
        </w:rPr>
        <w:t>- P.</w:t>
      </w:r>
      <w:r w:rsidRPr="009666B5">
        <w:rPr>
          <w:noProof/>
          <w:szCs w:val="24"/>
          <w:lang w:val="en-US"/>
        </w:rPr>
        <w:t xml:space="preserve"> 1029</w:t>
      </w:r>
      <w:r w:rsidR="00BC0F7C">
        <w:rPr>
          <w:noProof/>
          <w:szCs w:val="24"/>
          <w:lang w:val="en-US"/>
        </w:rPr>
        <w:t>-</w:t>
      </w:r>
      <w:r w:rsidRPr="009666B5">
        <w:rPr>
          <w:noProof/>
          <w:szCs w:val="24"/>
          <w:lang w:val="en-US"/>
        </w:rPr>
        <w:t>1035.</w:t>
      </w:r>
    </w:p>
    <w:p w14:paraId="1542D761" w14:textId="115DC4D3"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BC0F7C">
        <w:rPr>
          <w:noProof/>
          <w:szCs w:val="24"/>
          <w:lang w:val="en-US"/>
        </w:rPr>
        <w:t xml:space="preserve">80 </w:t>
      </w:r>
      <w:r w:rsidRPr="009666B5">
        <w:rPr>
          <w:noProof/>
          <w:szCs w:val="24"/>
          <w:lang w:val="en-US"/>
        </w:rPr>
        <w:t>Chaikof</w:t>
      </w:r>
      <w:r w:rsidRPr="00BC0F7C">
        <w:rPr>
          <w:noProof/>
          <w:szCs w:val="24"/>
          <w:lang w:val="en-US"/>
        </w:rPr>
        <w:t xml:space="preserve"> </w:t>
      </w:r>
      <w:r w:rsidRPr="009666B5">
        <w:rPr>
          <w:noProof/>
          <w:szCs w:val="24"/>
          <w:lang w:val="en-US"/>
        </w:rPr>
        <w:t>E</w:t>
      </w:r>
      <w:r w:rsidRPr="00BC0F7C">
        <w:rPr>
          <w:noProof/>
          <w:szCs w:val="24"/>
          <w:lang w:val="en-US"/>
        </w:rPr>
        <w:t>.</w:t>
      </w:r>
      <w:r w:rsidRPr="009666B5">
        <w:rPr>
          <w:noProof/>
          <w:szCs w:val="24"/>
          <w:lang w:val="en-US"/>
        </w:rPr>
        <w:t>L</w:t>
      </w:r>
      <w:r w:rsidRPr="00BC0F7C">
        <w:rPr>
          <w:noProof/>
          <w:szCs w:val="24"/>
          <w:lang w:val="en-US"/>
        </w:rPr>
        <w:t xml:space="preserve">. </w:t>
      </w:r>
      <w:r w:rsidR="00BC0F7C">
        <w:rPr>
          <w:noProof/>
          <w:szCs w:val="24"/>
          <w:lang w:val="en-US"/>
        </w:rPr>
        <w:t>et al.</w:t>
      </w:r>
      <w:r w:rsidRPr="00BC0F7C">
        <w:rPr>
          <w:noProof/>
          <w:szCs w:val="24"/>
          <w:lang w:val="en-US"/>
        </w:rPr>
        <w:t xml:space="preserve"> </w:t>
      </w:r>
      <w:r w:rsidRPr="009666B5">
        <w:rPr>
          <w:noProof/>
          <w:szCs w:val="24"/>
          <w:lang w:val="en-US"/>
        </w:rPr>
        <w:t xml:space="preserve">Reporting standards for endovascular aortic aneurysm repair // J. Vasc. Surg. </w:t>
      </w:r>
      <w:r w:rsidR="00BC0F7C">
        <w:rPr>
          <w:noProof/>
          <w:szCs w:val="24"/>
          <w:lang w:val="en-US"/>
        </w:rPr>
        <w:t xml:space="preserve">- </w:t>
      </w:r>
      <w:r w:rsidRPr="009666B5">
        <w:rPr>
          <w:noProof/>
          <w:szCs w:val="24"/>
          <w:lang w:val="en-US"/>
        </w:rPr>
        <w:t xml:space="preserve">2002. </w:t>
      </w:r>
      <w:r w:rsidR="00BC0F7C">
        <w:rPr>
          <w:noProof/>
          <w:szCs w:val="24"/>
          <w:lang w:val="en-US"/>
        </w:rPr>
        <w:t xml:space="preserve">- Vol. </w:t>
      </w:r>
      <w:r w:rsidRPr="009666B5">
        <w:rPr>
          <w:noProof/>
          <w:szCs w:val="24"/>
          <w:lang w:val="en-US"/>
        </w:rPr>
        <w:t>35</w:t>
      </w:r>
      <w:r w:rsidR="00BC0F7C">
        <w:rPr>
          <w:noProof/>
          <w:szCs w:val="24"/>
          <w:lang w:val="en-US"/>
        </w:rPr>
        <w:t>,</w:t>
      </w:r>
      <w:r w:rsidRPr="009666B5">
        <w:rPr>
          <w:noProof/>
          <w:szCs w:val="24"/>
          <w:lang w:val="en-US"/>
        </w:rPr>
        <w:t xml:space="preserve"> №5. </w:t>
      </w:r>
      <w:r w:rsidR="00BC0F7C">
        <w:rPr>
          <w:noProof/>
          <w:szCs w:val="24"/>
          <w:lang w:val="en-US"/>
        </w:rPr>
        <w:t>- P.</w:t>
      </w:r>
      <w:r w:rsidRPr="009666B5">
        <w:rPr>
          <w:noProof/>
          <w:szCs w:val="24"/>
          <w:lang w:val="en-US"/>
        </w:rPr>
        <w:t xml:space="preserve"> 1048</w:t>
      </w:r>
      <w:r w:rsidR="00BC0F7C">
        <w:rPr>
          <w:noProof/>
          <w:szCs w:val="24"/>
          <w:lang w:val="en-US"/>
        </w:rPr>
        <w:t>-</w:t>
      </w:r>
      <w:r w:rsidRPr="009666B5">
        <w:rPr>
          <w:noProof/>
          <w:szCs w:val="24"/>
          <w:lang w:val="en-US"/>
        </w:rPr>
        <w:t>1060.</w:t>
      </w:r>
    </w:p>
    <w:p w14:paraId="404D73F6" w14:textId="2BD73A7B"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BC0F7C">
        <w:rPr>
          <w:noProof/>
          <w:szCs w:val="24"/>
          <w:lang w:val="en-US"/>
        </w:rPr>
        <w:t xml:space="preserve">81 </w:t>
      </w:r>
      <w:r w:rsidRPr="009666B5">
        <w:rPr>
          <w:noProof/>
          <w:szCs w:val="24"/>
          <w:lang w:val="en-US"/>
        </w:rPr>
        <w:t>White</w:t>
      </w:r>
      <w:r w:rsidRPr="00BC0F7C">
        <w:rPr>
          <w:noProof/>
          <w:szCs w:val="24"/>
          <w:lang w:val="en-US"/>
        </w:rPr>
        <w:t xml:space="preserve"> </w:t>
      </w:r>
      <w:r w:rsidRPr="009666B5">
        <w:rPr>
          <w:noProof/>
          <w:szCs w:val="24"/>
          <w:lang w:val="en-US"/>
        </w:rPr>
        <w:t>G</w:t>
      </w:r>
      <w:r w:rsidRPr="00BC0F7C">
        <w:rPr>
          <w:noProof/>
          <w:szCs w:val="24"/>
          <w:lang w:val="en-US"/>
        </w:rPr>
        <w:t>.</w:t>
      </w:r>
      <w:r w:rsidR="00BC0F7C" w:rsidRPr="00BC0F7C">
        <w:rPr>
          <w:noProof/>
          <w:szCs w:val="24"/>
          <w:lang w:val="en-US"/>
        </w:rPr>
        <w:t xml:space="preserve"> </w:t>
      </w:r>
      <w:r w:rsidR="00BC0F7C">
        <w:rPr>
          <w:noProof/>
          <w:szCs w:val="24"/>
          <w:lang w:val="en-US"/>
        </w:rPr>
        <w:t>et al.</w:t>
      </w:r>
      <w:r w:rsidRPr="00BC0F7C">
        <w:rPr>
          <w:noProof/>
          <w:szCs w:val="24"/>
          <w:lang w:val="en-US"/>
        </w:rPr>
        <w:t xml:space="preserve"> </w:t>
      </w:r>
      <w:r w:rsidRPr="009666B5">
        <w:rPr>
          <w:noProof/>
          <w:szCs w:val="24"/>
          <w:lang w:val="en-US"/>
        </w:rPr>
        <w:t xml:space="preserve">Type III and type IV endoleak: toward a complete definition of blood flow in the sac after endoluminal AAA repair // J Endovasc Surg. </w:t>
      </w:r>
      <w:r w:rsidR="00BC0F7C">
        <w:rPr>
          <w:noProof/>
          <w:szCs w:val="24"/>
          <w:lang w:val="en-US"/>
        </w:rPr>
        <w:t xml:space="preserve">- </w:t>
      </w:r>
      <w:r w:rsidRPr="009666B5">
        <w:rPr>
          <w:noProof/>
          <w:szCs w:val="24"/>
          <w:lang w:val="en-US"/>
        </w:rPr>
        <w:t xml:space="preserve">1998. </w:t>
      </w:r>
      <w:r w:rsidR="00BC0F7C">
        <w:rPr>
          <w:noProof/>
          <w:szCs w:val="24"/>
          <w:lang w:val="en-US"/>
        </w:rPr>
        <w:t>- Vol.</w:t>
      </w:r>
      <w:r w:rsidRPr="009666B5">
        <w:rPr>
          <w:noProof/>
          <w:szCs w:val="24"/>
          <w:lang w:val="en-US"/>
        </w:rPr>
        <w:t xml:space="preserve"> 5</w:t>
      </w:r>
      <w:r w:rsidR="00BC0F7C">
        <w:rPr>
          <w:noProof/>
          <w:szCs w:val="24"/>
          <w:lang w:val="en-US"/>
        </w:rPr>
        <w:t xml:space="preserve">, </w:t>
      </w:r>
      <w:r w:rsidRPr="009666B5">
        <w:rPr>
          <w:noProof/>
          <w:szCs w:val="24"/>
          <w:lang w:val="en-US"/>
        </w:rPr>
        <w:t xml:space="preserve">№4. </w:t>
      </w:r>
      <w:r w:rsidR="00BC0F7C">
        <w:rPr>
          <w:noProof/>
          <w:szCs w:val="24"/>
          <w:lang w:val="en-US"/>
        </w:rPr>
        <w:t>- P.</w:t>
      </w:r>
      <w:r w:rsidRPr="009666B5">
        <w:rPr>
          <w:noProof/>
          <w:szCs w:val="24"/>
          <w:lang w:val="en-US"/>
        </w:rPr>
        <w:t xml:space="preserve"> 305</w:t>
      </w:r>
      <w:r w:rsidR="00BC0F7C">
        <w:rPr>
          <w:noProof/>
          <w:szCs w:val="24"/>
          <w:lang w:val="en-US"/>
        </w:rPr>
        <w:t>-</w:t>
      </w:r>
      <w:r w:rsidRPr="009666B5">
        <w:rPr>
          <w:noProof/>
          <w:szCs w:val="24"/>
          <w:lang w:val="en-US"/>
        </w:rPr>
        <w:t>309.</w:t>
      </w:r>
    </w:p>
    <w:p w14:paraId="76668865" w14:textId="3CE4B98A"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BC0F7C">
        <w:rPr>
          <w:noProof/>
          <w:szCs w:val="24"/>
          <w:lang w:val="en-US"/>
        </w:rPr>
        <w:t xml:space="preserve">82 </w:t>
      </w:r>
      <w:r w:rsidRPr="009666B5">
        <w:rPr>
          <w:noProof/>
          <w:szCs w:val="24"/>
          <w:lang w:val="en-US"/>
        </w:rPr>
        <w:t>White</w:t>
      </w:r>
      <w:r w:rsidRPr="00BC0F7C">
        <w:rPr>
          <w:noProof/>
          <w:szCs w:val="24"/>
          <w:lang w:val="en-US"/>
        </w:rPr>
        <w:t xml:space="preserve"> </w:t>
      </w:r>
      <w:r w:rsidRPr="009666B5">
        <w:rPr>
          <w:noProof/>
          <w:szCs w:val="24"/>
          <w:lang w:val="en-US"/>
        </w:rPr>
        <w:t>G</w:t>
      </w:r>
      <w:r w:rsidRPr="00BC0F7C">
        <w:rPr>
          <w:noProof/>
          <w:szCs w:val="24"/>
          <w:lang w:val="en-US"/>
        </w:rPr>
        <w:t>.</w:t>
      </w:r>
      <w:r w:rsidR="00BC0F7C" w:rsidRPr="00BC0F7C">
        <w:rPr>
          <w:noProof/>
          <w:szCs w:val="24"/>
          <w:lang w:val="en-US"/>
        </w:rPr>
        <w:t xml:space="preserve"> </w:t>
      </w:r>
      <w:r w:rsidR="00BC0F7C">
        <w:rPr>
          <w:noProof/>
          <w:szCs w:val="24"/>
          <w:lang w:val="en-US"/>
        </w:rPr>
        <w:t>et al.</w:t>
      </w:r>
      <w:r w:rsidRPr="00BC0F7C">
        <w:rPr>
          <w:noProof/>
          <w:szCs w:val="24"/>
          <w:lang w:val="en-US"/>
        </w:rPr>
        <w:t xml:space="preserve"> </w:t>
      </w:r>
      <w:r w:rsidRPr="009666B5">
        <w:rPr>
          <w:noProof/>
          <w:szCs w:val="24"/>
          <w:lang w:val="en-US"/>
        </w:rPr>
        <w:t xml:space="preserve">Type I and Type II endoleaks: a more useful classification for reporting results of endoluminal AAA repair // J Endovasc Surg. </w:t>
      </w:r>
      <w:r w:rsidR="00BC0F7C">
        <w:rPr>
          <w:noProof/>
          <w:szCs w:val="24"/>
          <w:lang w:val="en-US"/>
        </w:rPr>
        <w:t xml:space="preserve">- </w:t>
      </w:r>
      <w:r w:rsidRPr="009666B5">
        <w:rPr>
          <w:noProof/>
          <w:szCs w:val="24"/>
          <w:lang w:val="en-US"/>
        </w:rPr>
        <w:t xml:space="preserve">1998. </w:t>
      </w:r>
      <w:r w:rsidR="00BC0F7C">
        <w:rPr>
          <w:noProof/>
          <w:szCs w:val="24"/>
          <w:lang w:val="en-US"/>
        </w:rPr>
        <w:t xml:space="preserve">- Vol. </w:t>
      </w:r>
      <w:r w:rsidRPr="009666B5">
        <w:rPr>
          <w:noProof/>
          <w:szCs w:val="24"/>
          <w:lang w:val="en-US"/>
        </w:rPr>
        <w:t>5</w:t>
      </w:r>
      <w:r w:rsidR="00BC0F7C">
        <w:rPr>
          <w:noProof/>
          <w:szCs w:val="24"/>
          <w:lang w:val="en-US"/>
        </w:rPr>
        <w:t>, №</w:t>
      </w:r>
      <w:r w:rsidRPr="009666B5">
        <w:rPr>
          <w:noProof/>
          <w:szCs w:val="24"/>
          <w:lang w:val="en-US"/>
        </w:rPr>
        <w:t xml:space="preserve">2. </w:t>
      </w:r>
      <w:r w:rsidR="00BC0F7C">
        <w:rPr>
          <w:noProof/>
          <w:szCs w:val="24"/>
          <w:lang w:val="en-US"/>
        </w:rPr>
        <w:t>- P. 189-</w:t>
      </w:r>
      <w:r w:rsidRPr="009666B5">
        <w:rPr>
          <w:noProof/>
          <w:szCs w:val="24"/>
          <w:lang w:val="en-US"/>
        </w:rPr>
        <w:t>191.</w:t>
      </w:r>
    </w:p>
    <w:p w14:paraId="568B7756" w14:textId="6AC11D17"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83 Carpenter J.P. </w:t>
      </w:r>
      <w:r w:rsidR="00BC0F7C">
        <w:rPr>
          <w:noProof/>
          <w:szCs w:val="24"/>
          <w:lang w:val="en-US"/>
        </w:rPr>
        <w:t>et al.</w:t>
      </w:r>
      <w:r w:rsidRPr="009666B5">
        <w:rPr>
          <w:noProof/>
          <w:szCs w:val="24"/>
          <w:lang w:val="en-US"/>
        </w:rPr>
        <w:t xml:space="preserve"> Durability of benefits of endovascular versus conventional abdominal aortic aneurysm repair // J. Vasc. Surg. </w:t>
      </w:r>
      <w:r w:rsidR="00BC0F7C">
        <w:rPr>
          <w:noProof/>
          <w:szCs w:val="24"/>
          <w:lang w:val="en-US"/>
        </w:rPr>
        <w:t xml:space="preserve">- </w:t>
      </w:r>
      <w:r w:rsidRPr="009666B5">
        <w:rPr>
          <w:noProof/>
          <w:szCs w:val="24"/>
          <w:lang w:val="en-US"/>
        </w:rPr>
        <w:t xml:space="preserve">2002. </w:t>
      </w:r>
      <w:r w:rsidR="00BC0F7C">
        <w:rPr>
          <w:noProof/>
          <w:szCs w:val="24"/>
          <w:lang w:val="en-US"/>
        </w:rPr>
        <w:t xml:space="preserve">- Vol. </w:t>
      </w:r>
      <w:r w:rsidRPr="009666B5">
        <w:rPr>
          <w:noProof/>
          <w:szCs w:val="24"/>
          <w:lang w:val="en-US"/>
        </w:rPr>
        <w:t>35</w:t>
      </w:r>
      <w:r w:rsidR="00BC0F7C">
        <w:rPr>
          <w:noProof/>
          <w:szCs w:val="24"/>
          <w:lang w:val="en-US"/>
        </w:rPr>
        <w:t xml:space="preserve">, </w:t>
      </w:r>
      <w:r w:rsidRPr="009666B5">
        <w:rPr>
          <w:noProof/>
          <w:szCs w:val="24"/>
          <w:lang w:val="en-US"/>
        </w:rPr>
        <w:t xml:space="preserve">№2. </w:t>
      </w:r>
      <w:r w:rsidR="00BC0F7C">
        <w:rPr>
          <w:noProof/>
          <w:szCs w:val="24"/>
          <w:lang w:val="en-US"/>
        </w:rPr>
        <w:t>- P.</w:t>
      </w:r>
      <w:r w:rsidRPr="009666B5">
        <w:rPr>
          <w:noProof/>
          <w:szCs w:val="24"/>
          <w:lang w:val="en-US"/>
        </w:rPr>
        <w:t xml:space="preserve"> 222</w:t>
      </w:r>
      <w:r w:rsidR="00BC0F7C">
        <w:rPr>
          <w:noProof/>
          <w:szCs w:val="24"/>
          <w:lang w:val="en-US"/>
        </w:rPr>
        <w:t>-</w:t>
      </w:r>
      <w:r w:rsidRPr="009666B5">
        <w:rPr>
          <w:noProof/>
          <w:szCs w:val="24"/>
          <w:lang w:val="en-US"/>
        </w:rPr>
        <w:t>228.</w:t>
      </w:r>
    </w:p>
    <w:p w14:paraId="3F6E06C4" w14:textId="0163AEB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84 Franks S.C. </w:t>
      </w:r>
      <w:r w:rsidR="00BC0F7C">
        <w:rPr>
          <w:noProof/>
          <w:szCs w:val="24"/>
          <w:lang w:val="en-US"/>
        </w:rPr>
        <w:t>et al.</w:t>
      </w:r>
      <w:r w:rsidRPr="009666B5">
        <w:rPr>
          <w:noProof/>
          <w:szCs w:val="24"/>
          <w:lang w:val="en-US"/>
        </w:rPr>
        <w:t xml:space="preserve"> Systematic Review and Meta-analysis of 12 Years of Endovascular Abdominal Aortic Aneurysm Repair // Eur. J. Vasc. Endovasc. Surg. </w:t>
      </w:r>
      <w:r w:rsidR="00BC0F7C">
        <w:rPr>
          <w:noProof/>
          <w:szCs w:val="24"/>
          <w:lang w:val="en-US"/>
        </w:rPr>
        <w:t xml:space="preserve">- </w:t>
      </w:r>
      <w:r w:rsidRPr="009666B5">
        <w:rPr>
          <w:noProof/>
          <w:szCs w:val="24"/>
          <w:lang w:val="en-US"/>
        </w:rPr>
        <w:t xml:space="preserve">2007. </w:t>
      </w:r>
      <w:r w:rsidR="00BC0F7C">
        <w:rPr>
          <w:noProof/>
          <w:szCs w:val="24"/>
          <w:lang w:val="en-US"/>
        </w:rPr>
        <w:t xml:space="preserve">- Vol. </w:t>
      </w:r>
      <w:r w:rsidRPr="009666B5">
        <w:rPr>
          <w:noProof/>
          <w:szCs w:val="24"/>
          <w:lang w:val="en-US"/>
        </w:rPr>
        <w:t>33</w:t>
      </w:r>
      <w:r w:rsidR="00BC0F7C">
        <w:rPr>
          <w:noProof/>
          <w:szCs w:val="24"/>
          <w:lang w:val="en-US"/>
        </w:rPr>
        <w:t xml:space="preserve">, </w:t>
      </w:r>
      <w:r w:rsidRPr="009666B5">
        <w:rPr>
          <w:noProof/>
          <w:szCs w:val="24"/>
          <w:lang w:val="en-US"/>
        </w:rPr>
        <w:t xml:space="preserve">№2. </w:t>
      </w:r>
      <w:r w:rsidR="00BC0F7C">
        <w:rPr>
          <w:noProof/>
          <w:szCs w:val="24"/>
          <w:lang w:val="en-US"/>
        </w:rPr>
        <w:t>- P.</w:t>
      </w:r>
      <w:r w:rsidRPr="009666B5">
        <w:rPr>
          <w:noProof/>
          <w:szCs w:val="24"/>
          <w:lang w:val="en-US"/>
        </w:rPr>
        <w:t xml:space="preserve"> 154</w:t>
      </w:r>
      <w:r w:rsidR="00BC0F7C">
        <w:rPr>
          <w:noProof/>
          <w:szCs w:val="24"/>
          <w:lang w:val="en-US"/>
        </w:rPr>
        <w:t>-</w:t>
      </w:r>
      <w:r w:rsidRPr="009666B5">
        <w:rPr>
          <w:noProof/>
          <w:szCs w:val="24"/>
          <w:lang w:val="en-US"/>
        </w:rPr>
        <w:t>171.</w:t>
      </w:r>
    </w:p>
    <w:p w14:paraId="7B0675F3" w14:textId="2FCCA936"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85 Anderson P.L. </w:t>
      </w:r>
      <w:r w:rsidR="00BC0F7C">
        <w:rPr>
          <w:noProof/>
          <w:szCs w:val="24"/>
          <w:lang w:val="en-US"/>
        </w:rPr>
        <w:t>et al.</w:t>
      </w:r>
      <w:r w:rsidRPr="009666B5">
        <w:rPr>
          <w:noProof/>
          <w:szCs w:val="24"/>
          <w:lang w:val="en-US"/>
        </w:rPr>
        <w:t xml:space="preserve"> A statewide experience with endovascular abdominal aortic aneurysm repair: Rapid diffusion with excellent early results // J. Vasc. Surg. </w:t>
      </w:r>
      <w:r w:rsidR="00BC0F7C">
        <w:rPr>
          <w:noProof/>
          <w:szCs w:val="24"/>
          <w:lang w:val="en-US"/>
        </w:rPr>
        <w:t xml:space="preserve">- </w:t>
      </w:r>
      <w:r w:rsidRPr="009666B5">
        <w:rPr>
          <w:noProof/>
          <w:szCs w:val="24"/>
          <w:lang w:val="en-US"/>
        </w:rPr>
        <w:t xml:space="preserve">2004. </w:t>
      </w:r>
      <w:r w:rsidR="00BC0F7C">
        <w:rPr>
          <w:noProof/>
          <w:szCs w:val="24"/>
          <w:lang w:val="en-US"/>
        </w:rPr>
        <w:t xml:space="preserve">- Vol. </w:t>
      </w:r>
      <w:r w:rsidRPr="009666B5">
        <w:rPr>
          <w:noProof/>
          <w:szCs w:val="24"/>
          <w:lang w:val="en-US"/>
        </w:rPr>
        <w:t>39</w:t>
      </w:r>
      <w:r w:rsidR="00BC0F7C">
        <w:rPr>
          <w:noProof/>
          <w:szCs w:val="24"/>
          <w:lang w:val="en-US"/>
        </w:rPr>
        <w:t>,</w:t>
      </w:r>
      <w:r w:rsidRPr="009666B5">
        <w:rPr>
          <w:noProof/>
          <w:szCs w:val="24"/>
          <w:lang w:val="en-US"/>
        </w:rPr>
        <w:t xml:space="preserve"> №1. </w:t>
      </w:r>
      <w:r w:rsidR="00BC0F7C">
        <w:rPr>
          <w:noProof/>
          <w:szCs w:val="24"/>
          <w:lang w:val="en-US"/>
        </w:rPr>
        <w:t>- P.</w:t>
      </w:r>
      <w:r w:rsidRPr="009666B5">
        <w:rPr>
          <w:noProof/>
          <w:szCs w:val="24"/>
          <w:lang w:val="en-US"/>
        </w:rPr>
        <w:t xml:space="preserve"> 10</w:t>
      </w:r>
      <w:r w:rsidR="00BC0F7C">
        <w:rPr>
          <w:noProof/>
          <w:szCs w:val="24"/>
          <w:lang w:val="en-US"/>
        </w:rPr>
        <w:t>-</w:t>
      </w:r>
      <w:r w:rsidRPr="009666B5">
        <w:rPr>
          <w:noProof/>
          <w:szCs w:val="24"/>
          <w:lang w:val="en-US"/>
        </w:rPr>
        <w:t>18.</w:t>
      </w:r>
    </w:p>
    <w:p w14:paraId="41E7E8EF" w14:textId="7904AA06"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86 Unno N. </w:t>
      </w:r>
      <w:r w:rsidR="00BC0F7C">
        <w:rPr>
          <w:noProof/>
          <w:szCs w:val="24"/>
          <w:lang w:val="en-US"/>
        </w:rPr>
        <w:t>et al.</w:t>
      </w:r>
      <w:r w:rsidRPr="009666B5">
        <w:rPr>
          <w:noProof/>
          <w:szCs w:val="24"/>
          <w:lang w:val="en-US"/>
        </w:rPr>
        <w:t xml:space="preserve"> Preservation of pelvic circulation with hypogastric artery bypass in endovascular repair of abdominal aortic aneurysm with bilateral iliac artery aneurysms // J. Vasc. Surg. </w:t>
      </w:r>
      <w:r w:rsidR="00BC0F7C">
        <w:rPr>
          <w:noProof/>
          <w:szCs w:val="24"/>
          <w:lang w:val="en-US"/>
        </w:rPr>
        <w:t xml:space="preserve">- </w:t>
      </w:r>
      <w:r w:rsidRPr="009666B5">
        <w:rPr>
          <w:noProof/>
          <w:szCs w:val="24"/>
          <w:lang w:val="en-US"/>
        </w:rPr>
        <w:t xml:space="preserve">2006. </w:t>
      </w:r>
      <w:r w:rsidR="00BC0F7C">
        <w:rPr>
          <w:noProof/>
          <w:szCs w:val="24"/>
          <w:lang w:val="en-US"/>
        </w:rPr>
        <w:t xml:space="preserve">- Vol. </w:t>
      </w:r>
      <w:r w:rsidRPr="009666B5">
        <w:rPr>
          <w:noProof/>
          <w:szCs w:val="24"/>
          <w:lang w:val="en-US"/>
        </w:rPr>
        <w:t>44</w:t>
      </w:r>
      <w:r w:rsidR="00BC0F7C">
        <w:rPr>
          <w:noProof/>
          <w:szCs w:val="24"/>
          <w:lang w:val="en-US"/>
        </w:rPr>
        <w:t>,</w:t>
      </w:r>
      <w:r w:rsidRPr="009666B5">
        <w:rPr>
          <w:noProof/>
          <w:szCs w:val="24"/>
          <w:lang w:val="en-US"/>
        </w:rPr>
        <w:t xml:space="preserve"> №6. </w:t>
      </w:r>
      <w:r w:rsidR="00BC0F7C">
        <w:rPr>
          <w:noProof/>
          <w:szCs w:val="24"/>
          <w:lang w:val="en-US"/>
        </w:rPr>
        <w:t xml:space="preserve">- P. </w:t>
      </w:r>
      <w:r w:rsidRPr="009666B5">
        <w:rPr>
          <w:noProof/>
          <w:szCs w:val="24"/>
          <w:lang w:val="en-US"/>
        </w:rPr>
        <w:t>1170</w:t>
      </w:r>
      <w:r w:rsidR="00BC0F7C">
        <w:rPr>
          <w:noProof/>
          <w:szCs w:val="24"/>
          <w:lang w:val="en-US"/>
        </w:rPr>
        <w:t>-</w:t>
      </w:r>
      <w:r w:rsidRPr="009666B5">
        <w:rPr>
          <w:noProof/>
          <w:szCs w:val="24"/>
          <w:lang w:val="en-US"/>
        </w:rPr>
        <w:t>1175.</w:t>
      </w:r>
    </w:p>
    <w:p w14:paraId="78DFE3D3" w14:textId="7D172188"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87 Becquemin J.P. </w:t>
      </w:r>
      <w:r w:rsidR="00BC0F7C">
        <w:rPr>
          <w:noProof/>
          <w:szCs w:val="24"/>
          <w:lang w:val="en-US"/>
        </w:rPr>
        <w:t>et al.</w:t>
      </w:r>
      <w:r w:rsidRPr="009666B5">
        <w:rPr>
          <w:noProof/>
          <w:szCs w:val="24"/>
          <w:lang w:val="en-US"/>
        </w:rPr>
        <w:t xml:space="preserve"> Colon ischemia following abdominal aortic aneurysm repair in the era of endovascular abdominal aortic repair // J. Vasc. Surg. </w:t>
      </w:r>
      <w:r w:rsidR="00BC0F7C">
        <w:rPr>
          <w:noProof/>
          <w:szCs w:val="24"/>
          <w:lang w:val="en-US"/>
        </w:rPr>
        <w:t xml:space="preserve">- </w:t>
      </w:r>
      <w:r w:rsidRPr="009666B5">
        <w:rPr>
          <w:noProof/>
          <w:szCs w:val="24"/>
          <w:lang w:val="en-US"/>
        </w:rPr>
        <w:t xml:space="preserve">2008. </w:t>
      </w:r>
      <w:r w:rsidR="00BC0F7C">
        <w:rPr>
          <w:noProof/>
          <w:szCs w:val="24"/>
          <w:lang w:val="en-US"/>
        </w:rPr>
        <w:t>- Vol.</w:t>
      </w:r>
      <w:r w:rsidRPr="009666B5">
        <w:rPr>
          <w:noProof/>
          <w:szCs w:val="24"/>
          <w:lang w:val="en-US"/>
        </w:rPr>
        <w:t xml:space="preserve"> 47</w:t>
      </w:r>
      <w:r w:rsidR="00BC0F7C">
        <w:rPr>
          <w:noProof/>
          <w:szCs w:val="24"/>
          <w:lang w:val="en-US"/>
        </w:rPr>
        <w:t xml:space="preserve">, </w:t>
      </w:r>
      <w:r w:rsidRPr="009666B5">
        <w:rPr>
          <w:noProof/>
          <w:szCs w:val="24"/>
          <w:lang w:val="en-US"/>
        </w:rPr>
        <w:t xml:space="preserve">№2. </w:t>
      </w:r>
      <w:r w:rsidR="00BC0F7C">
        <w:rPr>
          <w:noProof/>
          <w:szCs w:val="24"/>
          <w:lang w:val="en-US"/>
        </w:rPr>
        <w:t>- P.</w:t>
      </w:r>
      <w:r w:rsidRPr="009666B5">
        <w:rPr>
          <w:noProof/>
          <w:szCs w:val="24"/>
          <w:lang w:val="en-US"/>
        </w:rPr>
        <w:t xml:space="preserve"> 258</w:t>
      </w:r>
      <w:r w:rsidR="00BC0F7C">
        <w:rPr>
          <w:noProof/>
          <w:szCs w:val="24"/>
          <w:lang w:val="en-US"/>
        </w:rPr>
        <w:t>-</w:t>
      </w:r>
      <w:r w:rsidRPr="009666B5">
        <w:rPr>
          <w:noProof/>
          <w:szCs w:val="24"/>
          <w:lang w:val="en-US"/>
        </w:rPr>
        <w:t>263.</w:t>
      </w:r>
    </w:p>
    <w:p w14:paraId="40340F09" w14:textId="3C532CB1"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88 Berg P. </w:t>
      </w:r>
      <w:r w:rsidR="00BC0F7C">
        <w:rPr>
          <w:noProof/>
          <w:szCs w:val="24"/>
          <w:lang w:val="en-US"/>
        </w:rPr>
        <w:t>et al.</w:t>
      </w:r>
      <w:r w:rsidRPr="009666B5">
        <w:rPr>
          <w:noProof/>
          <w:szCs w:val="24"/>
          <w:lang w:val="en-US"/>
        </w:rPr>
        <w:t xml:space="preserve"> Spinal cord ischaemia after stent-graft treatment for infra-renal abdominal aortic aneurysms. Analysis of the Eurostar database // Eur. J. Vasc. Endovasc. Surg. </w:t>
      </w:r>
      <w:r w:rsidR="00BC0F7C">
        <w:rPr>
          <w:noProof/>
          <w:szCs w:val="24"/>
          <w:lang w:val="en-US"/>
        </w:rPr>
        <w:t xml:space="preserve">- </w:t>
      </w:r>
      <w:r w:rsidRPr="009666B5">
        <w:rPr>
          <w:noProof/>
          <w:szCs w:val="24"/>
          <w:lang w:val="en-US"/>
        </w:rPr>
        <w:t xml:space="preserve">2001. </w:t>
      </w:r>
      <w:r w:rsidR="00BC0F7C">
        <w:rPr>
          <w:noProof/>
          <w:szCs w:val="24"/>
          <w:lang w:val="en-US"/>
        </w:rPr>
        <w:t xml:space="preserve">- Vol. </w:t>
      </w:r>
      <w:r w:rsidRPr="009666B5">
        <w:rPr>
          <w:noProof/>
          <w:szCs w:val="24"/>
          <w:lang w:val="en-US"/>
        </w:rPr>
        <w:t>22</w:t>
      </w:r>
      <w:r w:rsidR="00BC0F7C">
        <w:rPr>
          <w:noProof/>
          <w:szCs w:val="24"/>
          <w:lang w:val="en-US"/>
        </w:rPr>
        <w:t>,</w:t>
      </w:r>
      <w:r w:rsidRPr="009666B5">
        <w:rPr>
          <w:noProof/>
          <w:szCs w:val="24"/>
          <w:lang w:val="en-US"/>
        </w:rPr>
        <w:t xml:space="preserve"> №4. </w:t>
      </w:r>
      <w:r w:rsidR="00BC0F7C">
        <w:rPr>
          <w:noProof/>
          <w:szCs w:val="24"/>
          <w:lang w:val="en-US"/>
        </w:rPr>
        <w:t>- P.</w:t>
      </w:r>
      <w:r w:rsidRPr="009666B5">
        <w:rPr>
          <w:noProof/>
          <w:szCs w:val="24"/>
          <w:lang w:val="en-US"/>
        </w:rPr>
        <w:t xml:space="preserve"> 342</w:t>
      </w:r>
      <w:r w:rsidR="00BC0F7C">
        <w:rPr>
          <w:noProof/>
          <w:szCs w:val="24"/>
          <w:lang w:val="en-US"/>
        </w:rPr>
        <w:t>-</w:t>
      </w:r>
      <w:r w:rsidRPr="009666B5">
        <w:rPr>
          <w:noProof/>
          <w:szCs w:val="24"/>
          <w:lang w:val="en-US"/>
        </w:rPr>
        <w:t>347.</w:t>
      </w:r>
    </w:p>
    <w:p w14:paraId="2831B000" w14:textId="624908D1"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89 Sheehan M.K. </w:t>
      </w:r>
      <w:r w:rsidR="00BC0F7C">
        <w:rPr>
          <w:noProof/>
          <w:szCs w:val="24"/>
          <w:lang w:val="en-US"/>
        </w:rPr>
        <w:t>et al.</w:t>
      </w:r>
      <w:r w:rsidRPr="009666B5">
        <w:rPr>
          <w:noProof/>
          <w:szCs w:val="24"/>
          <w:lang w:val="en-US"/>
        </w:rPr>
        <w:t xml:space="preserve"> Effectiveness of coiling in the treatment of endoleaks after endovascular repair // J. Vasc. Surg. </w:t>
      </w:r>
      <w:r w:rsidR="00BC0F7C">
        <w:rPr>
          <w:noProof/>
          <w:szCs w:val="24"/>
          <w:lang w:val="en-US"/>
        </w:rPr>
        <w:t xml:space="preserve">- </w:t>
      </w:r>
      <w:r w:rsidRPr="009666B5">
        <w:rPr>
          <w:noProof/>
          <w:szCs w:val="24"/>
          <w:lang w:val="en-US"/>
        </w:rPr>
        <w:t xml:space="preserve">2004. </w:t>
      </w:r>
      <w:r w:rsidR="00BC0F7C">
        <w:rPr>
          <w:noProof/>
          <w:szCs w:val="24"/>
          <w:lang w:val="en-US"/>
        </w:rPr>
        <w:t>- Vol.</w:t>
      </w:r>
      <w:r w:rsidRPr="009666B5">
        <w:rPr>
          <w:noProof/>
          <w:szCs w:val="24"/>
          <w:lang w:val="en-US"/>
        </w:rPr>
        <w:t xml:space="preserve"> 40</w:t>
      </w:r>
      <w:r w:rsidR="00BC0F7C">
        <w:rPr>
          <w:noProof/>
          <w:szCs w:val="24"/>
          <w:lang w:val="en-US"/>
        </w:rPr>
        <w:t>,</w:t>
      </w:r>
      <w:r w:rsidRPr="009666B5">
        <w:rPr>
          <w:noProof/>
          <w:szCs w:val="24"/>
          <w:lang w:val="en-US"/>
        </w:rPr>
        <w:t xml:space="preserve"> №3. </w:t>
      </w:r>
      <w:r w:rsidR="00BC0F7C">
        <w:rPr>
          <w:noProof/>
          <w:szCs w:val="24"/>
          <w:lang w:val="en-US"/>
        </w:rPr>
        <w:t>- P.</w:t>
      </w:r>
      <w:r w:rsidRPr="009666B5">
        <w:rPr>
          <w:noProof/>
          <w:szCs w:val="24"/>
          <w:lang w:val="en-US"/>
        </w:rPr>
        <w:t xml:space="preserve"> 430</w:t>
      </w:r>
      <w:r w:rsidR="00BC0F7C">
        <w:rPr>
          <w:noProof/>
          <w:szCs w:val="24"/>
          <w:lang w:val="en-US"/>
        </w:rPr>
        <w:t>-</w:t>
      </w:r>
      <w:r w:rsidRPr="009666B5">
        <w:rPr>
          <w:noProof/>
          <w:szCs w:val="24"/>
          <w:lang w:val="en-US"/>
        </w:rPr>
        <w:t>434.</w:t>
      </w:r>
    </w:p>
    <w:p w14:paraId="1539C0C7" w14:textId="3A6F1358"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90 Sheehan M.K. </w:t>
      </w:r>
      <w:r w:rsidR="00BC0F7C">
        <w:rPr>
          <w:noProof/>
          <w:szCs w:val="24"/>
          <w:lang w:val="en-US"/>
        </w:rPr>
        <w:t>et al.</w:t>
      </w:r>
      <w:r w:rsidRPr="009666B5">
        <w:rPr>
          <w:noProof/>
          <w:szCs w:val="24"/>
          <w:lang w:val="en-US"/>
        </w:rPr>
        <w:t xml:space="preserve"> Are type II endoleaks after endovascular aneurysm repair endograft dependent? // J. Vasc. Surg. 2006. </w:t>
      </w:r>
      <w:r w:rsidRPr="005550B6">
        <w:rPr>
          <w:noProof/>
          <w:szCs w:val="24"/>
        </w:rPr>
        <w:t>Т</w:t>
      </w:r>
      <w:r w:rsidRPr="009666B5">
        <w:rPr>
          <w:noProof/>
          <w:szCs w:val="24"/>
          <w:lang w:val="en-US"/>
        </w:rPr>
        <w:t xml:space="preserve">. 43. № 4. </w:t>
      </w:r>
      <w:r w:rsidRPr="005550B6">
        <w:rPr>
          <w:noProof/>
          <w:szCs w:val="24"/>
        </w:rPr>
        <w:t>С</w:t>
      </w:r>
      <w:r w:rsidRPr="009666B5">
        <w:rPr>
          <w:noProof/>
          <w:szCs w:val="24"/>
          <w:lang w:val="en-US"/>
        </w:rPr>
        <w:t>. 657–661.</w:t>
      </w:r>
    </w:p>
    <w:p w14:paraId="63A53E6D" w14:textId="1B8DB86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91 Makaroun M. </w:t>
      </w:r>
      <w:r w:rsidR="00973C3C">
        <w:rPr>
          <w:noProof/>
          <w:szCs w:val="24"/>
          <w:lang w:val="en-US"/>
        </w:rPr>
        <w:t>et al.</w:t>
      </w:r>
      <w:r w:rsidRPr="009666B5">
        <w:rPr>
          <w:noProof/>
          <w:szCs w:val="24"/>
          <w:lang w:val="en-US"/>
        </w:rPr>
        <w:t xml:space="preserve"> Fate of Endoleaks after Endoluminal Repair of Abdominal Aortic Aneurysms with the EVT Device // Eur J Vasc Endovasc Surg. </w:t>
      </w:r>
      <w:r w:rsidR="00BC0F7C">
        <w:rPr>
          <w:noProof/>
          <w:szCs w:val="24"/>
          <w:lang w:val="en-US"/>
        </w:rPr>
        <w:t xml:space="preserve">- </w:t>
      </w:r>
      <w:r w:rsidRPr="009666B5">
        <w:rPr>
          <w:noProof/>
          <w:szCs w:val="24"/>
          <w:lang w:val="en-US"/>
        </w:rPr>
        <w:t xml:space="preserve">1999. </w:t>
      </w:r>
      <w:r w:rsidR="00BC0F7C">
        <w:rPr>
          <w:noProof/>
          <w:szCs w:val="24"/>
          <w:lang w:val="en-US"/>
        </w:rPr>
        <w:t>- Vol. 1</w:t>
      </w:r>
      <w:r w:rsidRPr="009666B5">
        <w:rPr>
          <w:noProof/>
          <w:szCs w:val="24"/>
          <w:lang w:val="en-US"/>
        </w:rPr>
        <w:t>8</w:t>
      </w:r>
      <w:r w:rsidR="00BC0F7C">
        <w:rPr>
          <w:noProof/>
          <w:szCs w:val="24"/>
          <w:lang w:val="en-US"/>
        </w:rPr>
        <w:t xml:space="preserve">, </w:t>
      </w:r>
      <w:r w:rsidR="00BC0F7C" w:rsidRPr="00BC0F7C">
        <w:rPr>
          <w:noProof/>
          <w:szCs w:val="24"/>
          <w:lang w:val="en-US"/>
        </w:rPr>
        <w:t>№3</w:t>
      </w:r>
      <w:r w:rsidRPr="009666B5">
        <w:rPr>
          <w:noProof/>
          <w:szCs w:val="24"/>
          <w:lang w:val="en-US"/>
        </w:rPr>
        <w:t xml:space="preserve">. </w:t>
      </w:r>
      <w:r w:rsidR="00BC0F7C" w:rsidRPr="00BC0F7C">
        <w:rPr>
          <w:noProof/>
          <w:szCs w:val="24"/>
          <w:lang w:val="en-US"/>
        </w:rPr>
        <w:t xml:space="preserve">- </w:t>
      </w:r>
      <w:r w:rsidR="00BC0F7C">
        <w:rPr>
          <w:noProof/>
          <w:szCs w:val="24"/>
          <w:lang w:val="en-US"/>
        </w:rPr>
        <w:t>P. 185-190.</w:t>
      </w:r>
    </w:p>
    <w:p w14:paraId="5558B4E9" w14:textId="05A75AD1"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92 Resch T. </w:t>
      </w:r>
      <w:r w:rsidR="00973C3C">
        <w:rPr>
          <w:noProof/>
          <w:szCs w:val="24"/>
          <w:lang w:val="en-US"/>
        </w:rPr>
        <w:t>et al.</w:t>
      </w:r>
      <w:r w:rsidRPr="009666B5">
        <w:rPr>
          <w:noProof/>
          <w:szCs w:val="24"/>
          <w:lang w:val="en-US"/>
        </w:rPr>
        <w:t xml:space="preserve"> Persistent collateral perfusion of abdominal aortic aneurysm after endovascular repair does not lead to progressive change in aneurysm diameter // J. Vasc. Surg. </w:t>
      </w:r>
      <w:r w:rsidR="00973C3C">
        <w:rPr>
          <w:noProof/>
          <w:szCs w:val="24"/>
          <w:lang w:val="en-US"/>
        </w:rPr>
        <w:t xml:space="preserve">- </w:t>
      </w:r>
      <w:r w:rsidRPr="009666B5">
        <w:rPr>
          <w:noProof/>
          <w:szCs w:val="24"/>
          <w:lang w:val="en-US"/>
        </w:rPr>
        <w:t xml:space="preserve">1998. </w:t>
      </w:r>
      <w:r w:rsidR="00973C3C">
        <w:rPr>
          <w:noProof/>
          <w:szCs w:val="24"/>
          <w:lang w:val="en-US"/>
        </w:rPr>
        <w:t xml:space="preserve">- Vol. </w:t>
      </w:r>
      <w:r w:rsidRPr="009666B5">
        <w:rPr>
          <w:noProof/>
          <w:szCs w:val="24"/>
          <w:lang w:val="en-US"/>
        </w:rPr>
        <w:t>28</w:t>
      </w:r>
      <w:r w:rsidR="00973C3C">
        <w:rPr>
          <w:noProof/>
          <w:szCs w:val="24"/>
          <w:lang w:val="en-US"/>
        </w:rPr>
        <w:t>,</w:t>
      </w:r>
      <w:r w:rsidRPr="009666B5">
        <w:rPr>
          <w:noProof/>
          <w:szCs w:val="24"/>
          <w:lang w:val="en-US"/>
        </w:rPr>
        <w:t xml:space="preserve"> №2. </w:t>
      </w:r>
      <w:r w:rsidR="00973C3C">
        <w:rPr>
          <w:noProof/>
          <w:szCs w:val="24"/>
          <w:lang w:val="en-US"/>
        </w:rPr>
        <w:t>- P. 242-</w:t>
      </w:r>
      <w:r w:rsidRPr="009666B5">
        <w:rPr>
          <w:noProof/>
          <w:szCs w:val="24"/>
          <w:lang w:val="en-US"/>
        </w:rPr>
        <w:t>249.</w:t>
      </w:r>
    </w:p>
    <w:p w14:paraId="47213C44" w14:textId="0C5366EF"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93 Baum R.A. </w:t>
      </w:r>
      <w:r w:rsidR="00973C3C">
        <w:rPr>
          <w:noProof/>
          <w:szCs w:val="24"/>
          <w:lang w:val="en-US"/>
        </w:rPr>
        <w:t>et al.</w:t>
      </w:r>
      <w:r w:rsidRPr="009666B5">
        <w:rPr>
          <w:noProof/>
          <w:szCs w:val="24"/>
          <w:lang w:val="en-US"/>
        </w:rPr>
        <w:t xml:space="preserve"> Translumbar embolization of type 2 endoleaks after endovascular repair of abdominal aortic aneurysms // J. Vasc. Interv. Radiol. </w:t>
      </w:r>
      <w:r w:rsidR="00973C3C">
        <w:rPr>
          <w:noProof/>
          <w:szCs w:val="24"/>
          <w:lang w:val="en-US"/>
        </w:rPr>
        <w:t xml:space="preserve">- </w:t>
      </w:r>
      <w:r w:rsidRPr="009666B5">
        <w:rPr>
          <w:noProof/>
          <w:szCs w:val="24"/>
          <w:lang w:val="en-US"/>
        </w:rPr>
        <w:t>2001.</w:t>
      </w:r>
      <w:r w:rsidR="00973C3C">
        <w:rPr>
          <w:noProof/>
          <w:szCs w:val="24"/>
          <w:lang w:val="en-US"/>
        </w:rPr>
        <w:t xml:space="preserve">- Vol. </w:t>
      </w:r>
      <w:r w:rsidRPr="009666B5">
        <w:rPr>
          <w:noProof/>
          <w:szCs w:val="24"/>
          <w:lang w:val="en-US"/>
        </w:rPr>
        <w:t>12</w:t>
      </w:r>
      <w:r w:rsidR="00973C3C">
        <w:rPr>
          <w:noProof/>
          <w:szCs w:val="24"/>
          <w:lang w:val="en-US"/>
        </w:rPr>
        <w:t xml:space="preserve">, </w:t>
      </w:r>
      <w:r w:rsidRPr="009666B5">
        <w:rPr>
          <w:noProof/>
          <w:szCs w:val="24"/>
          <w:lang w:val="en-US"/>
        </w:rPr>
        <w:t xml:space="preserve">№1. </w:t>
      </w:r>
      <w:r w:rsidR="00973C3C">
        <w:rPr>
          <w:noProof/>
          <w:szCs w:val="24"/>
          <w:lang w:val="en-US"/>
        </w:rPr>
        <w:t>- P.</w:t>
      </w:r>
      <w:r w:rsidRPr="009666B5">
        <w:rPr>
          <w:noProof/>
          <w:szCs w:val="24"/>
          <w:lang w:val="en-US"/>
        </w:rPr>
        <w:t xml:space="preserve"> 111</w:t>
      </w:r>
      <w:r w:rsidR="00973C3C">
        <w:rPr>
          <w:noProof/>
          <w:szCs w:val="24"/>
          <w:lang w:val="en-US"/>
        </w:rPr>
        <w:t>-</w:t>
      </w:r>
      <w:r w:rsidRPr="009666B5">
        <w:rPr>
          <w:noProof/>
          <w:szCs w:val="24"/>
          <w:lang w:val="en-US"/>
        </w:rPr>
        <w:t>116.</w:t>
      </w:r>
    </w:p>
    <w:p w14:paraId="6111CC93" w14:textId="4B2DF27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94 Baum R.A. </w:t>
      </w:r>
      <w:r w:rsidR="00973C3C">
        <w:rPr>
          <w:noProof/>
          <w:szCs w:val="24"/>
          <w:lang w:val="en-US"/>
        </w:rPr>
        <w:t>et al.</w:t>
      </w:r>
      <w:r w:rsidRPr="009666B5">
        <w:rPr>
          <w:noProof/>
          <w:szCs w:val="24"/>
          <w:lang w:val="en-US"/>
        </w:rPr>
        <w:t xml:space="preserve"> Treatment of type 2 endoleaks after endovascular repair of abdominal aortic aneurysms: comparison of transarterial and translumbar techniques // J. Vasc. Surg. </w:t>
      </w:r>
      <w:r w:rsidR="00973C3C">
        <w:rPr>
          <w:noProof/>
          <w:szCs w:val="24"/>
          <w:lang w:val="en-US"/>
        </w:rPr>
        <w:t xml:space="preserve">- </w:t>
      </w:r>
      <w:r w:rsidRPr="009666B5">
        <w:rPr>
          <w:noProof/>
          <w:szCs w:val="24"/>
          <w:lang w:val="en-US"/>
        </w:rPr>
        <w:t xml:space="preserve">2002. </w:t>
      </w:r>
      <w:r w:rsidR="00973C3C">
        <w:rPr>
          <w:noProof/>
          <w:szCs w:val="24"/>
          <w:lang w:val="en-US"/>
        </w:rPr>
        <w:t xml:space="preserve">- Vol. </w:t>
      </w:r>
      <w:r w:rsidRPr="009666B5">
        <w:rPr>
          <w:noProof/>
          <w:szCs w:val="24"/>
          <w:lang w:val="en-US"/>
        </w:rPr>
        <w:t>35</w:t>
      </w:r>
      <w:r w:rsidR="00973C3C">
        <w:rPr>
          <w:noProof/>
          <w:szCs w:val="24"/>
          <w:lang w:val="en-US"/>
        </w:rPr>
        <w:t>,</w:t>
      </w:r>
      <w:r w:rsidRPr="009666B5">
        <w:rPr>
          <w:noProof/>
          <w:szCs w:val="24"/>
          <w:lang w:val="en-US"/>
        </w:rPr>
        <w:t xml:space="preserve"> №1. </w:t>
      </w:r>
      <w:r w:rsidR="00973C3C">
        <w:rPr>
          <w:noProof/>
          <w:szCs w:val="24"/>
          <w:lang w:val="en-US"/>
        </w:rPr>
        <w:t>- P.</w:t>
      </w:r>
      <w:r w:rsidRPr="009666B5">
        <w:rPr>
          <w:noProof/>
          <w:szCs w:val="24"/>
          <w:lang w:val="en-US"/>
        </w:rPr>
        <w:t xml:space="preserve"> 23</w:t>
      </w:r>
      <w:r w:rsidR="00973C3C">
        <w:rPr>
          <w:noProof/>
          <w:szCs w:val="24"/>
          <w:lang w:val="en-US"/>
        </w:rPr>
        <w:t>-</w:t>
      </w:r>
      <w:r w:rsidRPr="009666B5">
        <w:rPr>
          <w:noProof/>
          <w:szCs w:val="24"/>
          <w:lang w:val="en-US"/>
        </w:rPr>
        <w:t>29.</w:t>
      </w:r>
    </w:p>
    <w:p w14:paraId="02E2155F" w14:textId="02A01D4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95 Stavropoulos S.W. </w:t>
      </w:r>
      <w:r w:rsidR="00973C3C">
        <w:rPr>
          <w:noProof/>
          <w:szCs w:val="24"/>
          <w:lang w:val="en-US"/>
        </w:rPr>
        <w:t>et al.</w:t>
      </w:r>
      <w:r w:rsidRPr="009666B5">
        <w:rPr>
          <w:noProof/>
          <w:szCs w:val="24"/>
          <w:lang w:val="en-US"/>
        </w:rPr>
        <w:t xml:space="preserve"> Inferior vena cava traversal for translumbar endoleak embolization after endovascular abdominal aortic aneurysm repair // J. Vasc. Interv. Radiol. </w:t>
      </w:r>
      <w:r w:rsidR="00973C3C">
        <w:rPr>
          <w:noProof/>
          <w:szCs w:val="24"/>
          <w:lang w:val="en-US"/>
        </w:rPr>
        <w:t xml:space="preserve">- </w:t>
      </w:r>
      <w:r w:rsidRPr="009666B5">
        <w:rPr>
          <w:noProof/>
          <w:szCs w:val="24"/>
          <w:lang w:val="en-US"/>
        </w:rPr>
        <w:t xml:space="preserve">2003. </w:t>
      </w:r>
      <w:r w:rsidR="00973C3C">
        <w:rPr>
          <w:noProof/>
          <w:szCs w:val="24"/>
          <w:lang w:val="en-US"/>
        </w:rPr>
        <w:t xml:space="preserve">- Vol. </w:t>
      </w:r>
      <w:r w:rsidRPr="009666B5">
        <w:rPr>
          <w:noProof/>
          <w:szCs w:val="24"/>
          <w:lang w:val="en-US"/>
        </w:rPr>
        <w:t>14</w:t>
      </w:r>
      <w:r w:rsidR="00973C3C">
        <w:rPr>
          <w:noProof/>
          <w:szCs w:val="24"/>
          <w:lang w:val="en-US"/>
        </w:rPr>
        <w:t xml:space="preserve">, Issue </w:t>
      </w:r>
      <w:r w:rsidRPr="009666B5">
        <w:rPr>
          <w:noProof/>
          <w:szCs w:val="24"/>
          <w:lang w:val="en-US"/>
        </w:rPr>
        <w:t>9</w:t>
      </w:r>
      <w:r w:rsidR="00973C3C">
        <w:rPr>
          <w:noProof/>
          <w:szCs w:val="24"/>
          <w:lang w:val="en-US"/>
        </w:rPr>
        <w:t>,</w:t>
      </w:r>
      <w:r w:rsidRPr="009666B5">
        <w:rPr>
          <w:noProof/>
          <w:szCs w:val="24"/>
          <w:lang w:val="en-US"/>
        </w:rPr>
        <w:t xml:space="preserve"> Pt 1. </w:t>
      </w:r>
      <w:r w:rsidR="00973C3C">
        <w:rPr>
          <w:noProof/>
          <w:szCs w:val="24"/>
          <w:lang w:val="en-US"/>
        </w:rPr>
        <w:t>- P.</w:t>
      </w:r>
      <w:r w:rsidRPr="009666B5">
        <w:rPr>
          <w:noProof/>
          <w:szCs w:val="24"/>
          <w:lang w:val="en-US"/>
        </w:rPr>
        <w:t xml:space="preserve"> 1191</w:t>
      </w:r>
      <w:r w:rsidR="00973C3C">
        <w:rPr>
          <w:noProof/>
          <w:szCs w:val="24"/>
          <w:lang w:val="en-US"/>
        </w:rPr>
        <w:t>-</w:t>
      </w:r>
      <w:r w:rsidRPr="009666B5">
        <w:rPr>
          <w:noProof/>
          <w:szCs w:val="24"/>
          <w:lang w:val="en-US"/>
        </w:rPr>
        <w:t>1194.</w:t>
      </w:r>
    </w:p>
    <w:p w14:paraId="365A9B8E" w14:textId="4E7BF345"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96 Kasthuri R.S., Stivaros S.M., Gavan D. Percutaneous ultrasound-guided thrombin injection for endoleaks: An alternative // Cardiovasc. Intervent. Radiol. </w:t>
      </w:r>
      <w:r w:rsidR="00973C3C">
        <w:rPr>
          <w:noProof/>
          <w:szCs w:val="24"/>
          <w:lang w:val="en-US"/>
        </w:rPr>
        <w:t xml:space="preserve">- </w:t>
      </w:r>
      <w:r w:rsidRPr="009666B5">
        <w:rPr>
          <w:noProof/>
          <w:szCs w:val="24"/>
          <w:lang w:val="en-US"/>
        </w:rPr>
        <w:t xml:space="preserve">2005. </w:t>
      </w:r>
      <w:r w:rsidR="00973C3C">
        <w:rPr>
          <w:noProof/>
          <w:szCs w:val="24"/>
          <w:lang w:val="en-US"/>
        </w:rPr>
        <w:t xml:space="preserve">- Vol. </w:t>
      </w:r>
      <w:r w:rsidRPr="009666B5">
        <w:rPr>
          <w:noProof/>
          <w:szCs w:val="24"/>
          <w:lang w:val="en-US"/>
        </w:rPr>
        <w:t>28</w:t>
      </w:r>
      <w:r w:rsidR="00973C3C">
        <w:rPr>
          <w:noProof/>
          <w:szCs w:val="24"/>
          <w:lang w:val="en-US"/>
        </w:rPr>
        <w:t>, №</w:t>
      </w:r>
      <w:r w:rsidRPr="009666B5">
        <w:rPr>
          <w:noProof/>
          <w:szCs w:val="24"/>
          <w:lang w:val="en-US"/>
        </w:rPr>
        <w:t xml:space="preserve">1. </w:t>
      </w:r>
      <w:r w:rsidR="00973C3C">
        <w:rPr>
          <w:noProof/>
          <w:szCs w:val="24"/>
          <w:lang w:val="en-US"/>
        </w:rPr>
        <w:t>- P.</w:t>
      </w:r>
      <w:r w:rsidRPr="009666B5">
        <w:rPr>
          <w:noProof/>
          <w:szCs w:val="24"/>
          <w:lang w:val="en-US"/>
        </w:rPr>
        <w:t xml:space="preserve"> 110</w:t>
      </w:r>
      <w:r w:rsidR="00973C3C">
        <w:rPr>
          <w:noProof/>
          <w:szCs w:val="24"/>
          <w:lang w:val="en-US"/>
        </w:rPr>
        <w:t>-</w:t>
      </w:r>
      <w:r w:rsidRPr="009666B5">
        <w:rPr>
          <w:noProof/>
          <w:szCs w:val="24"/>
          <w:lang w:val="en-US"/>
        </w:rPr>
        <w:t>112.</w:t>
      </w:r>
    </w:p>
    <w:p w14:paraId="4D0E5959" w14:textId="789B1ADF"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97 Boks S.S. </w:t>
      </w:r>
      <w:r w:rsidR="00973C3C">
        <w:rPr>
          <w:noProof/>
          <w:szCs w:val="24"/>
          <w:lang w:val="en-US"/>
        </w:rPr>
        <w:t>et al.</w:t>
      </w:r>
      <w:r w:rsidRPr="009666B5">
        <w:rPr>
          <w:noProof/>
          <w:szCs w:val="24"/>
          <w:lang w:val="en-US"/>
        </w:rPr>
        <w:t xml:space="preserve"> Ultrasound-guided percutaneous transabdominal treatment of a type 2 endoleak // Cardiovasc. Intervent. Radiol. </w:t>
      </w:r>
      <w:r w:rsidR="00973C3C">
        <w:rPr>
          <w:noProof/>
          <w:szCs w:val="24"/>
          <w:lang w:val="en-US"/>
        </w:rPr>
        <w:t xml:space="preserve">- </w:t>
      </w:r>
      <w:r w:rsidRPr="009666B5">
        <w:rPr>
          <w:noProof/>
          <w:szCs w:val="24"/>
          <w:lang w:val="en-US"/>
        </w:rPr>
        <w:t xml:space="preserve">2005. </w:t>
      </w:r>
      <w:r w:rsidR="00973C3C">
        <w:rPr>
          <w:noProof/>
          <w:szCs w:val="24"/>
          <w:lang w:val="en-US"/>
        </w:rPr>
        <w:t>- Vol.</w:t>
      </w:r>
      <w:r w:rsidRPr="009666B5">
        <w:rPr>
          <w:noProof/>
          <w:szCs w:val="24"/>
          <w:lang w:val="en-US"/>
        </w:rPr>
        <w:t xml:space="preserve"> 28. </w:t>
      </w:r>
      <w:r w:rsidR="00973C3C">
        <w:rPr>
          <w:noProof/>
          <w:szCs w:val="24"/>
          <w:lang w:val="en-US"/>
        </w:rPr>
        <w:t xml:space="preserve">- </w:t>
      </w:r>
      <w:r w:rsidR="00DC0CB3">
        <w:rPr>
          <w:noProof/>
          <w:szCs w:val="24"/>
          <w:lang w:val="en-US"/>
        </w:rPr>
        <w:t>P</w:t>
      </w:r>
      <w:r w:rsidRPr="009666B5">
        <w:rPr>
          <w:noProof/>
          <w:szCs w:val="24"/>
          <w:lang w:val="en-US"/>
        </w:rPr>
        <w:t>. 526</w:t>
      </w:r>
      <w:r w:rsidR="00973C3C">
        <w:rPr>
          <w:noProof/>
          <w:szCs w:val="24"/>
          <w:lang w:val="en-US"/>
        </w:rPr>
        <w:t>-</w:t>
      </w:r>
      <w:r w:rsidRPr="009666B5">
        <w:rPr>
          <w:noProof/>
          <w:szCs w:val="24"/>
          <w:lang w:val="en-US"/>
        </w:rPr>
        <w:t>529.</w:t>
      </w:r>
    </w:p>
    <w:p w14:paraId="3A86961B" w14:textId="4DD7793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98 Berg H.R., Leijdekkers V.J., Vahl A. Aortic stent-graft infection following septic complications of a kidney stone // Cardiovasc. Intervent. Radiol. </w:t>
      </w:r>
      <w:r w:rsidR="00973C3C">
        <w:rPr>
          <w:noProof/>
          <w:szCs w:val="24"/>
          <w:lang w:val="en-US"/>
        </w:rPr>
        <w:t xml:space="preserve">- </w:t>
      </w:r>
      <w:r w:rsidRPr="009666B5">
        <w:rPr>
          <w:noProof/>
          <w:szCs w:val="24"/>
          <w:lang w:val="en-US"/>
        </w:rPr>
        <w:t xml:space="preserve">2006. </w:t>
      </w:r>
      <w:r w:rsidR="00973C3C">
        <w:rPr>
          <w:noProof/>
          <w:szCs w:val="24"/>
          <w:lang w:val="en-US"/>
        </w:rPr>
        <w:t>- Vol. </w:t>
      </w:r>
      <w:r w:rsidRPr="009666B5">
        <w:rPr>
          <w:noProof/>
          <w:szCs w:val="24"/>
          <w:lang w:val="en-US"/>
        </w:rPr>
        <w:t>29</w:t>
      </w:r>
      <w:r w:rsidR="00973C3C">
        <w:rPr>
          <w:noProof/>
          <w:szCs w:val="24"/>
          <w:lang w:val="en-US"/>
        </w:rPr>
        <w:t>, №</w:t>
      </w:r>
      <w:r w:rsidRPr="009666B5">
        <w:rPr>
          <w:noProof/>
          <w:szCs w:val="24"/>
          <w:lang w:val="en-US"/>
        </w:rPr>
        <w:t xml:space="preserve">3. </w:t>
      </w:r>
      <w:r w:rsidRPr="005550B6">
        <w:rPr>
          <w:noProof/>
          <w:szCs w:val="24"/>
        </w:rPr>
        <w:t>С</w:t>
      </w:r>
      <w:r w:rsidRPr="009666B5">
        <w:rPr>
          <w:noProof/>
          <w:szCs w:val="24"/>
          <w:lang w:val="en-US"/>
        </w:rPr>
        <w:t>. 443</w:t>
      </w:r>
      <w:r w:rsidR="00973C3C">
        <w:rPr>
          <w:noProof/>
          <w:szCs w:val="24"/>
          <w:lang w:val="en-US"/>
        </w:rPr>
        <w:t>-</w:t>
      </w:r>
      <w:r w:rsidRPr="009666B5">
        <w:rPr>
          <w:noProof/>
          <w:szCs w:val="24"/>
          <w:lang w:val="en-US"/>
        </w:rPr>
        <w:t>445.</w:t>
      </w:r>
    </w:p>
    <w:p w14:paraId="58395D6D" w14:textId="4E0FE93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99 Vogel T.R., Symons R., Flum D.R. The incidence and factors associated with graft infection after aortic aneurysm repair // J. Vasc. Surg. </w:t>
      </w:r>
      <w:r w:rsidR="00973C3C">
        <w:rPr>
          <w:noProof/>
          <w:szCs w:val="24"/>
          <w:lang w:val="en-US"/>
        </w:rPr>
        <w:t xml:space="preserve">- </w:t>
      </w:r>
      <w:r w:rsidRPr="009666B5">
        <w:rPr>
          <w:noProof/>
          <w:szCs w:val="24"/>
          <w:lang w:val="en-US"/>
        </w:rPr>
        <w:t xml:space="preserve">2008. </w:t>
      </w:r>
      <w:r w:rsidR="00973C3C">
        <w:rPr>
          <w:noProof/>
          <w:szCs w:val="24"/>
          <w:lang w:val="en-US"/>
        </w:rPr>
        <w:t>- Vol.</w:t>
      </w:r>
      <w:r w:rsidRPr="009666B5">
        <w:rPr>
          <w:noProof/>
          <w:szCs w:val="24"/>
          <w:lang w:val="en-US"/>
        </w:rPr>
        <w:t xml:space="preserve"> 47</w:t>
      </w:r>
      <w:r w:rsidR="00973C3C">
        <w:rPr>
          <w:noProof/>
          <w:szCs w:val="24"/>
          <w:lang w:val="en-US"/>
        </w:rPr>
        <w:t>,</w:t>
      </w:r>
      <w:r w:rsidRPr="009666B5">
        <w:rPr>
          <w:noProof/>
          <w:szCs w:val="24"/>
          <w:lang w:val="en-US"/>
        </w:rPr>
        <w:t xml:space="preserve"> №2. </w:t>
      </w:r>
      <w:r w:rsidR="00973C3C">
        <w:rPr>
          <w:noProof/>
          <w:szCs w:val="24"/>
          <w:lang w:val="en-US"/>
        </w:rPr>
        <w:t>- P.</w:t>
      </w:r>
      <w:r w:rsidRPr="009666B5">
        <w:rPr>
          <w:noProof/>
          <w:szCs w:val="24"/>
          <w:lang w:val="en-US"/>
        </w:rPr>
        <w:t xml:space="preserve"> 264</w:t>
      </w:r>
      <w:r w:rsidR="00973C3C">
        <w:rPr>
          <w:noProof/>
          <w:szCs w:val="24"/>
          <w:lang w:val="en-US"/>
        </w:rPr>
        <w:t>-</w:t>
      </w:r>
      <w:r w:rsidRPr="009666B5">
        <w:rPr>
          <w:noProof/>
          <w:szCs w:val="24"/>
          <w:lang w:val="en-US"/>
        </w:rPr>
        <w:t>269.</w:t>
      </w:r>
    </w:p>
    <w:p w14:paraId="2BC213B6" w14:textId="5C69568B"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100 Maleux G. </w:t>
      </w:r>
      <w:r w:rsidR="00973C3C">
        <w:rPr>
          <w:noProof/>
          <w:szCs w:val="24"/>
          <w:lang w:val="en-US"/>
        </w:rPr>
        <w:t>et al.</w:t>
      </w:r>
      <w:r w:rsidRPr="009666B5">
        <w:rPr>
          <w:noProof/>
          <w:szCs w:val="24"/>
          <w:lang w:val="en-US"/>
        </w:rPr>
        <w:t xml:space="preserve"> Limb occlusion after endovascular repair of abdominal aortic aneurysms with supported endografts // J. Vasc. Interv. Radiol. </w:t>
      </w:r>
      <w:r w:rsidR="00973C3C">
        <w:rPr>
          <w:noProof/>
          <w:szCs w:val="24"/>
          <w:lang w:val="en-US"/>
        </w:rPr>
        <w:t xml:space="preserve">- </w:t>
      </w:r>
      <w:r w:rsidRPr="009666B5">
        <w:rPr>
          <w:noProof/>
          <w:szCs w:val="24"/>
          <w:lang w:val="en-US"/>
        </w:rPr>
        <w:t xml:space="preserve">2008. </w:t>
      </w:r>
      <w:r w:rsidR="00973C3C">
        <w:rPr>
          <w:noProof/>
          <w:szCs w:val="24"/>
          <w:lang w:val="en-US"/>
        </w:rPr>
        <w:t>- Vol. </w:t>
      </w:r>
      <w:r w:rsidRPr="009666B5">
        <w:rPr>
          <w:noProof/>
          <w:szCs w:val="24"/>
          <w:lang w:val="en-US"/>
        </w:rPr>
        <w:t>19</w:t>
      </w:r>
      <w:r w:rsidR="00973C3C">
        <w:rPr>
          <w:noProof/>
          <w:szCs w:val="24"/>
          <w:lang w:val="en-US"/>
        </w:rPr>
        <w:t>,</w:t>
      </w:r>
      <w:r w:rsidRPr="009666B5">
        <w:rPr>
          <w:noProof/>
          <w:szCs w:val="24"/>
          <w:lang w:val="en-US"/>
        </w:rPr>
        <w:t xml:space="preserve"> №10. </w:t>
      </w:r>
      <w:r w:rsidR="00973C3C">
        <w:rPr>
          <w:noProof/>
          <w:szCs w:val="24"/>
          <w:lang w:val="en-US"/>
        </w:rPr>
        <w:t>- P. 1409-</w:t>
      </w:r>
      <w:r w:rsidRPr="009666B5">
        <w:rPr>
          <w:noProof/>
          <w:szCs w:val="24"/>
          <w:lang w:val="en-US"/>
        </w:rPr>
        <w:t>1412.</w:t>
      </w:r>
    </w:p>
    <w:p w14:paraId="4F7B0349" w14:textId="20B820DA"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101 Samy A.., Murray G., MacBain G. Prospective evaluation of the Glasgow Aneurysm Score // J R Coll Surg Edinb. </w:t>
      </w:r>
      <w:r w:rsidR="00973C3C">
        <w:rPr>
          <w:noProof/>
          <w:szCs w:val="24"/>
          <w:lang w:val="en-US"/>
        </w:rPr>
        <w:t xml:space="preserve">- </w:t>
      </w:r>
      <w:r w:rsidRPr="009666B5">
        <w:rPr>
          <w:noProof/>
          <w:szCs w:val="24"/>
          <w:lang w:val="en-US"/>
        </w:rPr>
        <w:t xml:space="preserve">1996. </w:t>
      </w:r>
      <w:r w:rsidR="00973C3C">
        <w:rPr>
          <w:noProof/>
          <w:szCs w:val="24"/>
          <w:lang w:val="en-US"/>
        </w:rPr>
        <w:t xml:space="preserve">- Vol. </w:t>
      </w:r>
      <w:r w:rsidRPr="009666B5">
        <w:rPr>
          <w:noProof/>
          <w:szCs w:val="24"/>
          <w:lang w:val="en-US"/>
        </w:rPr>
        <w:t>41</w:t>
      </w:r>
      <w:r w:rsidR="00973C3C">
        <w:rPr>
          <w:noProof/>
          <w:szCs w:val="24"/>
          <w:lang w:val="en-US"/>
        </w:rPr>
        <w:t>,</w:t>
      </w:r>
      <w:r w:rsidRPr="009666B5">
        <w:rPr>
          <w:noProof/>
          <w:szCs w:val="24"/>
          <w:lang w:val="en-US"/>
        </w:rPr>
        <w:t xml:space="preserve"> №2. </w:t>
      </w:r>
      <w:r w:rsidR="00973C3C">
        <w:rPr>
          <w:noProof/>
          <w:szCs w:val="24"/>
          <w:lang w:val="en-US"/>
        </w:rPr>
        <w:t>- P.</w:t>
      </w:r>
      <w:r w:rsidRPr="009666B5">
        <w:rPr>
          <w:noProof/>
          <w:szCs w:val="24"/>
          <w:lang w:val="en-US"/>
        </w:rPr>
        <w:t xml:space="preserve"> 105</w:t>
      </w:r>
      <w:r w:rsidR="00973C3C">
        <w:rPr>
          <w:noProof/>
          <w:szCs w:val="24"/>
          <w:lang w:val="en-US"/>
        </w:rPr>
        <w:t>-</w:t>
      </w:r>
      <w:r w:rsidRPr="009666B5">
        <w:rPr>
          <w:noProof/>
          <w:szCs w:val="24"/>
          <w:lang w:val="en-US"/>
        </w:rPr>
        <w:t>107.</w:t>
      </w:r>
    </w:p>
    <w:p w14:paraId="3D39DD03" w14:textId="74DCB42C"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102 Gorich J. </w:t>
      </w:r>
      <w:r w:rsidR="00B33172">
        <w:rPr>
          <w:noProof/>
          <w:szCs w:val="24"/>
          <w:lang w:val="en-US"/>
        </w:rPr>
        <w:t>et al.</w:t>
      </w:r>
      <w:r w:rsidRPr="009666B5">
        <w:rPr>
          <w:noProof/>
          <w:szCs w:val="24"/>
          <w:lang w:val="en-US"/>
        </w:rPr>
        <w:t xml:space="preserve"> Malpositioned or dislocated aortic endoprostheses: repositioning using percutaneous pull-down maneuvers // J. Endovasc. Ther. </w:t>
      </w:r>
      <w:r w:rsidR="00B33172">
        <w:rPr>
          <w:noProof/>
          <w:szCs w:val="24"/>
          <w:lang w:val="en-US"/>
        </w:rPr>
        <w:t xml:space="preserve">- </w:t>
      </w:r>
      <w:r w:rsidRPr="009666B5">
        <w:rPr>
          <w:noProof/>
          <w:szCs w:val="24"/>
          <w:lang w:val="en-US"/>
        </w:rPr>
        <w:t xml:space="preserve">2000. </w:t>
      </w:r>
      <w:r w:rsidR="00B33172">
        <w:rPr>
          <w:noProof/>
          <w:szCs w:val="24"/>
          <w:lang w:val="en-US"/>
        </w:rPr>
        <w:t xml:space="preserve">- Vol. </w:t>
      </w:r>
      <w:r w:rsidRPr="009666B5">
        <w:rPr>
          <w:noProof/>
          <w:szCs w:val="24"/>
          <w:lang w:val="en-US"/>
        </w:rPr>
        <w:t>7</w:t>
      </w:r>
      <w:r w:rsidR="00B33172">
        <w:rPr>
          <w:noProof/>
          <w:szCs w:val="24"/>
          <w:lang w:val="en-US"/>
        </w:rPr>
        <w:t>,</w:t>
      </w:r>
      <w:r w:rsidRPr="009666B5">
        <w:rPr>
          <w:noProof/>
          <w:szCs w:val="24"/>
          <w:lang w:val="en-US"/>
        </w:rPr>
        <w:t xml:space="preserve"> №2. </w:t>
      </w:r>
      <w:r w:rsidR="00B33172">
        <w:rPr>
          <w:noProof/>
          <w:szCs w:val="24"/>
          <w:lang w:val="en-US"/>
        </w:rPr>
        <w:t>- P.</w:t>
      </w:r>
      <w:r w:rsidRPr="009666B5">
        <w:rPr>
          <w:noProof/>
          <w:szCs w:val="24"/>
          <w:lang w:val="en-US"/>
        </w:rPr>
        <w:t xml:space="preserve"> 123</w:t>
      </w:r>
      <w:r w:rsidR="00B33172">
        <w:rPr>
          <w:noProof/>
          <w:szCs w:val="24"/>
          <w:lang w:val="en-US"/>
        </w:rPr>
        <w:t>-</w:t>
      </w:r>
      <w:r w:rsidRPr="009666B5">
        <w:rPr>
          <w:noProof/>
          <w:szCs w:val="24"/>
          <w:lang w:val="en-US"/>
        </w:rPr>
        <w:t>131.</w:t>
      </w:r>
    </w:p>
    <w:p w14:paraId="6FE09F98" w14:textId="404A2A2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AE17A8">
        <w:rPr>
          <w:noProof/>
          <w:szCs w:val="24"/>
          <w:lang w:val="en-US"/>
        </w:rPr>
        <w:t xml:space="preserve">103 </w:t>
      </w:r>
      <w:r w:rsidRPr="009666B5">
        <w:rPr>
          <w:noProof/>
          <w:szCs w:val="24"/>
          <w:lang w:val="en-US"/>
        </w:rPr>
        <w:t>Dijk</w:t>
      </w:r>
      <w:r w:rsidRPr="00AE17A8">
        <w:rPr>
          <w:noProof/>
          <w:szCs w:val="24"/>
          <w:lang w:val="en-US"/>
        </w:rPr>
        <w:t xml:space="preserve"> </w:t>
      </w:r>
      <w:r w:rsidRPr="009666B5">
        <w:rPr>
          <w:noProof/>
          <w:szCs w:val="24"/>
          <w:lang w:val="en-US"/>
        </w:rPr>
        <w:t>L</w:t>
      </w:r>
      <w:r w:rsidRPr="00AE17A8">
        <w:rPr>
          <w:noProof/>
          <w:szCs w:val="24"/>
          <w:lang w:val="en-US"/>
        </w:rPr>
        <w:t>.</w:t>
      </w:r>
      <w:r w:rsidRPr="009666B5">
        <w:rPr>
          <w:noProof/>
          <w:szCs w:val="24"/>
          <w:lang w:val="en-US"/>
        </w:rPr>
        <w:t>C</w:t>
      </w:r>
      <w:r w:rsidRPr="00AE17A8">
        <w:rPr>
          <w:noProof/>
          <w:szCs w:val="24"/>
          <w:lang w:val="en-US"/>
        </w:rPr>
        <w:t>.</w:t>
      </w:r>
      <w:r w:rsidRPr="009666B5">
        <w:rPr>
          <w:noProof/>
          <w:szCs w:val="24"/>
          <w:lang w:val="en-US"/>
        </w:rPr>
        <w:t>V</w:t>
      </w:r>
      <w:r w:rsidRPr="00AE17A8">
        <w:rPr>
          <w:noProof/>
          <w:szCs w:val="24"/>
          <w:lang w:val="en-US"/>
        </w:rPr>
        <w:t xml:space="preserve">. </w:t>
      </w:r>
      <w:r w:rsidR="00AE17A8">
        <w:rPr>
          <w:noProof/>
          <w:szCs w:val="24"/>
          <w:lang w:val="en-US"/>
        </w:rPr>
        <w:t>et al.</w:t>
      </w:r>
      <w:r w:rsidR="00AE17A8" w:rsidRPr="009666B5">
        <w:rPr>
          <w:noProof/>
          <w:szCs w:val="24"/>
          <w:lang w:val="en-US"/>
        </w:rPr>
        <w:t xml:space="preserve"> </w:t>
      </w:r>
      <w:r w:rsidRPr="009666B5">
        <w:rPr>
          <w:noProof/>
          <w:szCs w:val="24"/>
          <w:lang w:val="en-US"/>
        </w:rPr>
        <w:t xml:space="preserve">Partial blockage of the renal artery ostium after stent-graft placement: detection and treatment // J Endovasc Ther. </w:t>
      </w:r>
      <w:r w:rsidR="00B33172">
        <w:rPr>
          <w:noProof/>
          <w:szCs w:val="24"/>
          <w:lang w:val="en-US"/>
        </w:rPr>
        <w:t xml:space="preserve">- </w:t>
      </w:r>
      <w:r w:rsidRPr="009666B5">
        <w:rPr>
          <w:noProof/>
          <w:szCs w:val="24"/>
          <w:lang w:val="en-US"/>
        </w:rPr>
        <w:t xml:space="preserve">2003. </w:t>
      </w:r>
      <w:r w:rsidR="00B33172">
        <w:rPr>
          <w:noProof/>
          <w:szCs w:val="24"/>
          <w:lang w:val="en-US"/>
        </w:rPr>
        <w:t>- Vol.</w:t>
      </w:r>
      <w:r w:rsidRPr="009666B5">
        <w:rPr>
          <w:noProof/>
          <w:szCs w:val="24"/>
          <w:lang w:val="en-US"/>
        </w:rPr>
        <w:t xml:space="preserve"> 10</w:t>
      </w:r>
      <w:r w:rsidR="00B33172">
        <w:rPr>
          <w:noProof/>
          <w:szCs w:val="24"/>
          <w:lang w:val="en-US"/>
        </w:rPr>
        <w:t>,</w:t>
      </w:r>
      <w:r w:rsidRPr="009666B5">
        <w:rPr>
          <w:noProof/>
          <w:szCs w:val="24"/>
          <w:lang w:val="en-US"/>
        </w:rPr>
        <w:t xml:space="preserve"> №3. </w:t>
      </w:r>
      <w:r w:rsidR="00B33172">
        <w:rPr>
          <w:noProof/>
          <w:szCs w:val="24"/>
          <w:lang w:val="en-US"/>
        </w:rPr>
        <w:t>- P.</w:t>
      </w:r>
      <w:r w:rsidRPr="009666B5">
        <w:rPr>
          <w:noProof/>
          <w:szCs w:val="24"/>
          <w:lang w:val="en-US"/>
        </w:rPr>
        <w:t xml:space="preserve"> 684.</w:t>
      </w:r>
    </w:p>
    <w:p w14:paraId="17576C74" w14:textId="6F7AB260"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104 Greenhalgh R.M. Endovascular aneurysm repair and outcome in patients unfit for open repair of abdominal aortic aneurysm (EVAR trial 2): randomised controlled trial // Lancet (London, England). </w:t>
      </w:r>
      <w:r w:rsidR="00347DA0">
        <w:rPr>
          <w:noProof/>
          <w:szCs w:val="24"/>
          <w:lang w:val="en-US"/>
        </w:rPr>
        <w:t xml:space="preserve">- </w:t>
      </w:r>
      <w:r w:rsidRPr="009666B5">
        <w:rPr>
          <w:noProof/>
          <w:szCs w:val="24"/>
          <w:lang w:val="en-US"/>
        </w:rPr>
        <w:t xml:space="preserve">2005. </w:t>
      </w:r>
      <w:r w:rsidR="00347DA0">
        <w:rPr>
          <w:noProof/>
          <w:szCs w:val="24"/>
          <w:lang w:val="en-US"/>
        </w:rPr>
        <w:t xml:space="preserve">- Vol. </w:t>
      </w:r>
      <w:r w:rsidRPr="009666B5">
        <w:rPr>
          <w:noProof/>
          <w:szCs w:val="24"/>
          <w:lang w:val="en-US"/>
        </w:rPr>
        <w:t>365</w:t>
      </w:r>
      <w:r w:rsidR="00347DA0">
        <w:rPr>
          <w:noProof/>
          <w:szCs w:val="24"/>
          <w:lang w:val="en-US"/>
        </w:rPr>
        <w:t>,</w:t>
      </w:r>
      <w:r w:rsidRPr="009666B5">
        <w:rPr>
          <w:noProof/>
          <w:szCs w:val="24"/>
          <w:lang w:val="en-US"/>
        </w:rPr>
        <w:t xml:space="preserve"> №9478. </w:t>
      </w:r>
      <w:r w:rsidR="00347DA0">
        <w:rPr>
          <w:noProof/>
          <w:szCs w:val="24"/>
          <w:lang w:val="en-US"/>
        </w:rPr>
        <w:t>- P.</w:t>
      </w:r>
      <w:r w:rsidRPr="009666B5">
        <w:rPr>
          <w:noProof/>
          <w:szCs w:val="24"/>
          <w:lang w:val="en-US"/>
        </w:rPr>
        <w:t xml:space="preserve"> 2187</w:t>
      </w:r>
      <w:r w:rsidR="00347DA0">
        <w:rPr>
          <w:noProof/>
          <w:szCs w:val="24"/>
          <w:lang w:val="en-US"/>
        </w:rPr>
        <w:t>-</w:t>
      </w:r>
      <w:r w:rsidRPr="009666B5">
        <w:rPr>
          <w:noProof/>
          <w:szCs w:val="24"/>
          <w:lang w:val="en-US"/>
        </w:rPr>
        <w:t>2192.</w:t>
      </w:r>
    </w:p>
    <w:p w14:paraId="0FE856B7" w14:textId="38E6FD78"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105 Schlösser F.J.V. </w:t>
      </w:r>
      <w:r w:rsidR="00AE17A8">
        <w:rPr>
          <w:noProof/>
          <w:szCs w:val="24"/>
          <w:lang w:val="en-US"/>
        </w:rPr>
        <w:t>et al.</w:t>
      </w:r>
      <w:r w:rsidR="00AE17A8" w:rsidRPr="009666B5">
        <w:rPr>
          <w:noProof/>
          <w:szCs w:val="24"/>
          <w:lang w:val="en-US"/>
        </w:rPr>
        <w:t xml:space="preserve"> </w:t>
      </w:r>
      <w:r w:rsidRPr="009666B5">
        <w:rPr>
          <w:noProof/>
          <w:szCs w:val="24"/>
          <w:lang w:val="en-US"/>
        </w:rPr>
        <w:t>Aneurysm Rupture after EVAR: Can the Ultimate Failure be Predicted? // Eur. J. Vasc. Endovasc. Surg.</w:t>
      </w:r>
      <w:r w:rsidR="00347DA0">
        <w:rPr>
          <w:noProof/>
          <w:szCs w:val="24"/>
          <w:lang w:val="en-US"/>
        </w:rPr>
        <w:t xml:space="preserve">- </w:t>
      </w:r>
      <w:r w:rsidRPr="009666B5">
        <w:rPr>
          <w:noProof/>
          <w:szCs w:val="24"/>
          <w:lang w:val="en-US"/>
        </w:rPr>
        <w:t xml:space="preserve">2009. </w:t>
      </w:r>
      <w:r w:rsidR="00347DA0">
        <w:rPr>
          <w:noProof/>
          <w:szCs w:val="24"/>
          <w:lang w:val="en-US"/>
        </w:rPr>
        <w:t xml:space="preserve">- Vol. </w:t>
      </w:r>
      <w:r w:rsidRPr="009666B5">
        <w:rPr>
          <w:noProof/>
          <w:szCs w:val="24"/>
          <w:lang w:val="en-US"/>
        </w:rPr>
        <w:t xml:space="preserve">37. </w:t>
      </w:r>
      <w:r w:rsidR="00347DA0">
        <w:rPr>
          <w:noProof/>
          <w:szCs w:val="24"/>
          <w:lang w:val="en-US"/>
        </w:rPr>
        <w:t xml:space="preserve">- P. </w:t>
      </w:r>
      <w:r w:rsidRPr="009666B5">
        <w:rPr>
          <w:noProof/>
          <w:szCs w:val="24"/>
          <w:lang w:val="en-US"/>
        </w:rPr>
        <w:t>15</w:t>
      </w:r>
      <w:r w:rsidR="00347DA0">
        <w:rPr>
          <w:noProof/>
          <w:szCs w:val="24"/>
          <w:lang w:val="en-US"/>
        </w:rPr>
        <w:t>-</w:t>
      </w:r>
      <w:r w:rsidRPr="009666B5">
        <w:rPr>
          <w:noProof/>
          <w:szCs w:val="24"/>
          <w:lang w:val="en-US"/>
        </w:rPr>
        <w:t>22.</w:t>
      </w:r>
    </w:p>
    <w:p w14:paraId="5F536346" w14:textId="5C0A7C29"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106 Faries P.L. </w:t>
      </w:r>
      <w:r w:rsidR="00AE17A8">
        <w:rPr>
          <w:noProof/>
          <w:szCs w:val="24"/>
          <w:lang w:val="en-US"/>
        </w:rPr>
        <w:t>et al.</w:t>
      </w:r>
      <w:r w:rsidR="00AE17A8" w:rsidRPr="009666B5">
        <w:rPr>
          <w:noProof/>
          <w:szCs w:val="24"/>
          <w:lang w:val="en-US"/>
        </w:rPr>
        <w:t xml:space="preserve"> </w:t>
      </w:r>
      <w:r w:rsidRPr="009666B5">
        <w:rPr>
          <w:noProof/>
          <w:szCs w:val="24"/>
          <w:lang w:val="en-US"/>
        </w:rPr>
        <w:t xml:space="preserve">Management of endoleak after endovascular aneurysm repair: Cuffs, coils, and conversion // J. Vasc. Surg. </w:t>
      </w:r>
      <w:r w:rsidR="00347DA0">
        <w:rPr>
          <w:noProof/>
          <w:szCs w:val="24"/>
          <w:lang w:val="en-US"/>
        </w:rPr>
        <w:t xml:space="preserve">- </w:t>
      </w:r>
      <w:r w:rsidRPr="009666B5">
        <w:rPr>
          <w:noProof/>
          <w:szCs w:val="24"/>
          <w:lang w:val="en-US"/>
        </w:rPr>
        <w:t xml:space="preserve">2003. </w:t>
      </w:r>
      <w:r w:rsidR="00347DA0">
        <w:rPr>
          <w:noProof/>
          <w:szCs w:val="24"/>
          <w:lang w:val="en-US"/>
        </w:rPr>
        <w:t xml:space="preserve">- Vol. </w:t>
      </w:r>
      <w:r w:rsidRPr="009666B5">
        <w:rPr>
          <w:noProof/>
          <w:szCs w:val="24"/>
          <w:lang w:val="en-US"/>
        </w:rPr>
        <w:t>37</w:t>
      </w:r>
      <w:r w:rsidR="00347DA0">
        <w:rPr>
          <w:noProof/>
          <w:szCs w:val="24"/>
          <w:lang w:val="en-US"/>
        </w:rPr>
        <w:t>,</w:t>
      </w:r>
      <w:r w:rsidRPr="009666B5">
        <w:rPr>
          <w:noProof/>
          <w:szCs w:val="24"/>
          <w:lang w:val="en-US"/>
        </w:rPr>
        <w:t xml:space="preserve"> №6. </w:t>
      </w:r>
      <w:r w:rsidR="00347DA0">
        <w:rPr>
          <w:noProof/>
          <w:szCs w:val="24"/>
          <w:lang w:val="en-US"/>
        </w:rPr>
        <w:t>- P.</w:t>
      </w:r>
      <w:r w:rsidRPr="009666B5">
        <w:rPr>
          <w:noProof/>
          <w:szCs w:val="24"/>
          <w:lang w:val="en-US"/>
        </w:rPr>
        <w:t xml:space="preserve"> 1155</w:t>
      </w:r>
      <w:r w:rsidR="00347DA0">
        <w:rPr>
          <w:noProof/>
          <w:szCs w:val="24"/>
          <w:lang w:val="en-US"/>
        </w:rPr>
        <w:t>-</w:t>
      </w:r>
      <w:r w:rsidRPr="009666B5">
        <w:rPr>
          <w:noProof/>
          <w:szCs w:val="24"/>
          <w:lang w:val="en-US"/>
        </w:rPr>
        <w:t>1161.</w:t>
      </w:r>
    </w:p>
    <w:p w14:paraId="1D14687F" w14:textId="5F7CA66B"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AE17A8">
        <w:rPr>
          <w:noProof/>
          <w:szCs w:val="24"/>
          <w:lang w:val="en-US"/>
        </w:rPr>
        <w:t xml:space="preserve">107 </w:t>
      </w:r>
      <w:r w:rsidRPr="009666B5">
        <w:rPr>
          <w:noProof/>
          <w:szCs w:val="24"/>
          <w:lang w:val="en-US"/>
        </w:rPr>
        <w:t>Kelso</w:t>
      </w:r>
      <w:r w:rsidRPr="00AE17A8">
        <w:rPr>
          <w:noProof/>
          <w:szCs w:val="24"/>
          <w:lang w:val="en-US"/>
        </w:rPr>
        <w:t xml:space="preserve"> </w:t>
      </w:r>
      <w:r w:rsidRPr="009666B5">
        <w:rPr>
          <w:noProof/>
          <w:szCs w:val="24"/>
          <w:lang w:val="en-US"/>
        </w:rPr>
        <w:t>R</w:t>
      </w:r>
      <w:r w:rsidRPr="00AE17A8">
        <w:rPr>
          <w:noProof/>
          <w:szCs w:val="24"/>
          <w:lang w:val="en-US"/>
        </w:rPr>
        <w:t>.</w:t>
      </w:r>
      <w:r w:rsidRPr="009666B5">
        <w:rPr>
          <w:noProof/>
          <w:szCs w:val="24"/>
          <w:lang w:val="en-US"/>
        </w:rPr>
        <w:t>L</w:t>
      </w:r>
      <w:r w:rsidRPr="00AE17A8">
        <w:rPr>
          <w:noProof/>
          <w:szCs w:val="24"/>
          <w:lang w:val="en-US"/>
        </w:rPr>
        <w:t xml:space="preserve">. </w:t>
      </w:r>
      <w:r w:rsidR="00AE17A8">
        <w:rPr>
          <w:noProof/>
          <w:szCs w:val="24"/>
          <w:lang w:val="en-US"/>
        </w:rPr>
        <w:t>et al.</w:t>
      </w:r>
      <w:r w:rsidR="00AE17A8" w:rsidRPr="009666B5">
        <w:rPr>
          <w:noProof/>
          <w:szCs w:val="24"/>
          <w:lang w:val="en-US"/>
        </w:rPr>
        <w:t xml:space="preserve"> </w:t>
      </w:r>
      <w:r w:rsidRPr="009666B5">
        <w:rPr>
          <w:noProof/>
          <w:szCs w:val="24"/>
          <w:lang w:val="en-US"/>
        </w:rPr>
        <w:t xml:space="preserve">Late conversion of aortic stent grafts // J. Vasc. Surg. </w:t>
      </w:r>
      <w:r w:rsidR="00347DA0">
        <w:rPr>
          <w:noProof/>
          <w:szCs w:val="24"/>
          <w:lang w:val="en-US"/>
        </w:rPr>
        <w:t xml:space="preserve">- </w:t>
      </w:r>
      <w:r w:rsidRPr="009666B5">
        <w:rPr>
          <w:noProof/>
          <w:szCs w:val="24"/>
          <w:lang w:val="en-US"/>
        </w:rPr>
        <w:t xml:space="preserve">2009. </w:t>
      </w:r>
      <w:r w:rsidR="00347DA0">
        <w:rPr>
          <w:noProof/>
          <w:szCs w:val="24"/>
          <w:lang w:val="en-US"/>
        </w:rPr>
        <w:t xml:space="preserve">- Vol. </w:t>
      </w:r>
      <w:r w:rsidRPr="009666B5">
        <w:rPr>
          <w:noProof/>
          <w:szCs w:val="24"/>
          <w:lang w:val="en-US"/>
        </w:rPr>
        <w:t>49</w:t>
      </w:r>
      <w:r w:rsidR="00347DA0">
        <w:rPr>
          <w:noProof/>
          <w:szCs w:val="24"/>
          <w:lang w:val="en-US"/>
        </w:rPr>
        <w:t>,</w:t>
      </w:r>
      <w:r w:rsidRPr="009666B5">
        <w:rPr>
          <w:noProof/>
          <w:szCs w:val="24"/>
          <w:lang w:val="en-US"/>
        </w:rPr>
        <w:t xml:space="preserve"> №3. </w:t>
      </w:r>
      <w:r w:rsidR="00347DA0">
        <w:rPr>
          <w:noProof/>
          <w:szCs w:val="24"/>
          <w:lang w:val="en-US"/>
        </w:rPr>
        <w:t>- P</w:t>
      </w:r>
      <w:r w:rsidRPr="009666B5">
        <w:rPr>
          <w:noProof/>
          <w:szCs w:val="24"/>
          <w:lang w:val="en-US"/>
        </w:rPr>
        <w:t>. 589</w:t>
      </w:r>
      <w:r w:rsidR="00347DA0">
        <w:rPr>
          <w:noProof/>
          <w:szCs w:val="24"/>
          <w:lang w:val="en-US"/>
        </w:rPr>
        <w:t>-</w:t>
      </w:r>
      <w:r w:rsidRPr="009666B5">
        <w:rPr>
          <w:noProof/>
          <w:szCs w:val="24"/>
          <w:lang w:val="en-US"/>
        </w:rPr>
        <w:t>595.</w:t>
      </w:r>
    </w:p>
    <w:p w14:paraId="32F9917A" w14:textId="2189BFE3"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108 Carroccio A. </w:t>
      </w:r>
      <w:r w:rsidR="00AE17A8">
        <w:rPr>
          <w:noProof/>
          <w:szCs w:val="24"/>
          <w:lang w:val="en-US"/>
        </w:rPr>
        <w:t>et al.</w:t>
      </w:r>
      <w:r w:rsidR="00AE17A8" w:rsidRPr="009666B5">
        <w:rPr>
          <w:noProof/>
          <w:szCs w:val="24"/>
          <w:lang w:val="en-US"/>
        </w:rPr>
        <w:t xml:space="preserve"> </w:t>
      </w:r>
      <w:r w:rsidRPr="009666B5">
        <w:rPr>
          <w:noProof/>
          <w:szCs w:val="24"/>
          <w:lang w:val="en-US"/>
        </w:rPr>
        <w:t xml:space="preserve">Predicting iliac limb occlusions after bifurcated aortic stent grafting: anatomic and device-related causes // J Vasc Surg. </w:t>
      </w:r>
      <w:r w:rsidR="00347DA0">
        <w:rPr>
          <w:noProof/>
          <w:szCs w:val="24"/>
          <w:lang w:val="en-US"/>
        </w:rPr>
        <w:t xml:space="preserve">- </w:t>
      </w:r>
      <w:r w:rsidRPr="009666B5">
        <w:rPr>
          <w:noProof/>
          <w:szCs w:val="24"/>
          <w:lang w:val="en-US"/>
        </w:rPr>
        <w:t xml:space="preserve">2002. </w:t>
      </w:r>
      <w:r w:rsidR="00347DA0">
        <w:rPr>
          <w:noProof/>
          <w:szCs w:val="24"/>
          <w:lang w:val="en-US"/>
        </w:rPr>
        <w:t xml:space="preserve">- Vol. </w:t>
      </w:r>
      <w:r w:rsidRPr="009666B5">
        <w:rPr>
          <w:noProof/>
          <w:szCs w:val="24"/>
          <w:lang w:val="en-US"/>
        </w:rPr>
        <w:t>36</w:t>
      </w:r>
      <w:r w:rsidR="00347DA0">
        <w:rPr>
          <w:noProof/>
          <w:szCs w:val="24"/>
          <w:lang w:val="en-US"/>
        </w:rPr>
        <w:t>,</w:t>
      </w:r>
      <w:r w:rsidRPr="009666B5">
        <w:rPr>
          <w:noProof/>
          <w:szCs w:val="24"/>
          <w:lang w:val="en-US"/>
        </w:rPr>
        <w:t xml:space="preserve"> №4. </w:t>
      </w:r>
      <w:r w:rsidR="00347DA0">
        <w:rPr>
          <w:noProof/>
          <w:szCs w:val="24"/>
          <w:lang w:val="en-US"/>
        </w:rPr>
        <w:t>- P.</w:t>
      </w:r>
      <w:r w:rsidRPr="009666B5">
        <w:rPr>
          <w:noProof/>
          <w:szCs w:val="24"/>
          <w:lang w:val="en-US"/>
        </w:rPr>
        <w:t xml:space="preserve"> 679</w:t>
      </w:r>
      <w:r w:rsidR="00347DA0">
        <w:rPr>
          <w:noProof/>
          <w:szCs w:val="24"/>
          <w:lang w:val="en-US"/>
        </w:rPr>
        <w:t>-</w:t>
      </w:r>
      <w:r w:rsidRPr="009666B5">
        <w:rPr>
          <w:noProof/>
          <w:szCs w:val="24"/>
          <w:lang w:val="en-US"/>
        </w:rPr>
        <w:t>684.</w:t>
      </w:r>
    </w:p>
    <w:p w14:paraId="2B4EB7C9" w14:textId="25CEEA41" w:rsidR="005550B6" w:rsidRPr="00347DA0"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109 Raju S. </w:t>
      </w:r>
      <w:r w:rsidR="00AE17A8">
        <w:rPr>
          <w:noProof/>
          <w:szCs w:val="24"/>
          <w:lang w:val="en-US"/>
        </w:rPr>
        <w:t>et al.</w:t>
      </w:r>
      <w:r w:rsidR="00AE17A8" w:rsidRPr="009666B5">
        <w:rPr>
          <w:noProof/>
          <w:szCs w:val="24"/>
          <w:lang w:val="en-US"/>
        </w:rPr>
        <w:t xml:space="preserve"> </w:t>
      </w:r>
      <w:r w:rsidRPr="009666B5">
        <w:rPr>
          <w:noProof/>
          <w:szCs w:val="24"/>
          <w:lang w:val="en-US"/>
        </w:rPr>
        <w:t xml:space="preserve">Endovascular repair of abdominal aortic aneurysm in octogenarians: clinical outcomes and complications // Can. J. Surg. </w:t>
      </w:r>
      <w:r w:rsidR="00347DA0">
        <w:rPr>
          <w:noProof/>
          <w:szCs w:val="24"/>
          <w:lang w:val="en-US"/>
        </w:rPr>
        <w:t xml:space="preserve">- </w:t>
      </w:r>
      <w:r w:rsidRPr="009666B5">
        <w:rPr>
          <w:noProof/>
          <w:szCs w:val="24"/>
          <w:lang w:val="en-US"/>
        </w:rPr>
        <w:t xml:space="preserve">2020. </w:t>
      </w:r>
      <w:r w:rsidR="00347DA0">
        <w:rPr>
          <w:noProof/>
          <w:szCs w:val="24"/>
          <w:lang w:val="en-US"/>
        </w:rPr>
        <w:t xml:space="preserve">- Vol. </w:t>
      </w:r>
      <w:r w:rsidRPr="00347DA0">
        <w:rPr>
          <w:noProof/>
          <w:szCs w:val="24"/>
          <w:lang w:val="en-US"/>
        </w:rPr>
        <w:t>63</w:t>
      </w:r>
      <w:r w:rsidR="00347DA0">
        <w:rPr>
          <w:noProof/>
          <w:szCs w:val="24"/>
          <w:lang w:val="en-US"/>
        </w:rPr>
        <w:t>,</w:t>
      </w:r>
      <w:r w:rsidRPr="00347DA0">
        <w:rPr>
          <w:noProof/>
          <w:szCs w:val="24"/>
          <w:lang w:val="en-US"/>
        </w:rPr>
        <w:t xml:space="preserve"> №4. </w:t>
      </w:r>
      <w:r w:rsidR="00347DA0">
        <w:rPr>
          <w:noProof/>
          <w:szCs w:val="24"/>
          <w:lang w:val="en-US"/>
        </w:rPr>
        <w:t>- P.</w:t>
      </w:r>
      <w:r w:rsidRPr="00347DA0">
        <w:rPr>
          <w:noProof/>
          <w:szCs w:val="24"/>
          <w:lang w:val="en-US"/>
        </w:rPr>
        <w:t xml:space="preserve"> E329</w:t>
      </w:r>
      <w:r w:rsidR="00347DA0">
        <w:rPr>
          <w:noProof/>
          <w:szCs w:val="24"/>
          <w:lang w:val="en-US"/>
        </w:rPr>
        <w:t>-E337</w:t>
      </w:r>
      <w:r w:rsidRPr="00347DA0">
        <w:rPr>
          <w:noProof/>
          <w:szCs w:val="24"/>
          <w:lang w:val="en-US"/>
        </w:rPr>
        <w:t>.</w:t>
      </w:r>
    </w:p>
    <w:p w14:paraId="05ED51EB" w14:textId="0A96E481" w:rsidR="005550B6" w:rsidRPr="00347DA0" w:rsidRDefault="005550B6" w:rsidP="00A7230E">
      <w:pPr>
        <w:widowControl w:val="0"/>
        <w:autoSpaceDE w:val="0"/>
        <w:autoSpaceDN w:val="0"/>
        <w:adjustRightInd w:val="0"/>
        <w:spacing w:after="0" w:line="240" w:lineRule="auto"/>
        <w:ind w:firstLine="709"/>
        <w:jc w:val="both"/>
        <w:rPr>
          <w:noProof/>
          <w:szCs w:val="24"/>
        </w:rPr>
      </w:pPr>
      <w:r w:rsidRPr="005550B6">
        <w:rPr>
          <w:noProof/>
          <w:szCs w:val="24"/>
        </w:rPr>
        <w:t xml:space="preserve">110 Мозговой П.В. и др. Результаты эндоваскулярного протезирования у пациентов с аневризмами инфраренальной аорты // Вестник Волгоградского государственного медицинского университета. </w:t>
      </w:r>
      <w:r w:rsidR="00347DA0" w:rsidRPr="00347DA0">
        <w:rPr>
          <w:noProof/>
          <w:szCs w:val="24"/>
        </w:rPr>
        <w:t xml:space="preserve">- </w:t>
      </w:r>
      <w:r w:rsidRPr="00347DA0">
        <w:rPr>
          <w:noProof/>
          <w:szCs w:val="24"/>
        </w:rPr>
        <w:t xml:space="preserve">2020. </w:t>
      </w:r>
      <w:r w:rsidR="00347DA0" w:rsidRPr="00347DA0">
        <w:rPr>
          <w:noProof/>
          <w:szCs w:val="24"/>
        </w:rPr>
        <w:t xml:space="preserve">- </w:t>
      </w:r>
      <w:r w:rsidRPr="005550B6">
        <w:rPr>
          <w:noProof/>
          <w:szCs w:val="24"/>
        </w:rPr>
        <w:t>Т</w:t>
      </w:r>
      <w:r w:rsidRPr="00347DA0">
        <w:rPr>
          <w:noProof/>
          <w:szCs w:val="24"/>
        </w:rPr>
        <w:t>. 74</w:t>
      </w:r>
      <w:r w:rsidR="00347DA0" w:rsidRPr="00347DA0">
        <w:rPr>
          <w:noProof/>
          <w:szCs w:val="24"/>
        </w:rPr>
        <w:t>,</w:t>
      </w:r>
      <w:r w:rsidRPr="00347DA0">
        <w:rPr>
          <w:noProof/>
          <w:szCs w:val="24"/>
        </w:rPr>
        <w:t xml:space="preserve"> №2(74). </w:t>
      </w:r>
      <w:r w:rsidR="00347DA0" w:rsidRPr="00347DA0">
        <w:rPr>
          <w:noProof/>
          <w:szCs w:val="24"/>
        </w:rPr>
        <w:t xml:space="preserve">- </w:t>
      </w:r>
      <w:r w:rsidRPr="005550B6">
        <w:rPr>
          <w:noProof/>
          <w:szCs w:val="24"/>
        </w:rPr>
        <w:t>С</w:t>
      </w:r>
      <w:r w:rsidRPr="00347DA0">
        <w:rPr>
          <w:noProof/>
          <w:szCs w:val="24"/>
        </w:rPr>
        <w:t>. 135</w:t>
      </w:r>
      <w:r w:rsidR="00347DA0" w:rsidRPr="00347DA0">
        <w:rPr>
          <w:noProof/>
          <w:szCs w:val="24"/>
        </w:rPr>
        <w:t>-</w:t>
      </w:r>
      <w:r w:rsidRPr="00347DA0">
        <w:rPr>
          <w:noProof/>
          <w:szCs w:val="24"/>
        </w:rPr>
        <w:t>138.</w:t>
      </w:r>
    </w:p>
    <w:p w14:paraId="7C6C6B2D" w14:textId="4EC5D08F"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111 Ilyas S. </w:t>
      </w:r>
      <w:r w:rsidR="00AE17A8">
        <w:rPr>
          <w:noProof/>
          <w:szCs w:val="24"/>
          <w:lang w:val="en-US"/>
        </w:rPr>
        <w:t>et al.</w:t>
      </w:r>
      <w:r w:rsidR="00AE17A8" w:rsidRPr="009666B5">
        <w:rPr>
          <w:noProof/>
          <w:szCs w:val="24"/>
          <w:lang w:val="en-US"/>
        </w:rPr>
        <w:t xml:space="preserve"> </w:t>
      </w:r>
      <w:r w:rsidRPr="009666B5">
        <w:rPr>
          <w:noProof/>
          <w:szCs w:val="24"/>
          <w:lang w:val="en-US"/>
        </w:rPr>
        <w:t xml:space="preserve">Endovascular aneurysm repair (EVAR) follow-up imaging: the assessment and treatment of common postoperative complications // Clin. Radiol. </w:t>
      </w:r>
      <w:r w:rsidR="00347DA0">
        <w:rPr>
          <w:noProof/>
          <w:szCs w:val="24"/>
          <w:lang w:val="en-US"/>
        </w:rPr>
        <w:t xml:space="preserve">- </w:t>
      </w:r>
      <w:r w:rsidRPr="009666B5">
        <w:rPr>
          <w:noProof/>
          <w:szCs w:val="24"/>
          <w:lang w:val="en-US"/>
        </w:rPr>
        <w:t xml:space="preserve">2015. </w:t>
      </w:r>
      <w:r w:rsidR="00347DA0">
        <w:rPr>
          <w:noProof/>
          <w:szCs w:val="24"/>
          <w:lang w:val="en-US"/>
        </w:rPr>
        <w:t>- Vol.</w:t>
      </w:r>
      <w:r w:rsidRPr="009666B5">
        <w:rPr>
          <w:noProof/>
          <w:szCs w:val="24"/>
          <w:lang w:val="en-US"/>
        </w:rPr>
        <w:t xml:space="preserve"> 70</w:t>
      </w:r>
      <w:r w:rsidR="00347DA0">
        <w:rPr>
          <w:noProof/>
          <w:szCs w:val="24"/>
          <w:lang w:val="en-US"/>
        </w:rPr>
        <w:t>,</w:t>
      </w:r>
      <w:r w:rsidRPr="009666B5">
        <w:rPr>
          <w:noProof/>
          <w:szCs w:val="24"/>
          <w:lang w:val="en-US"/>
        </w:rPr>
        <w:t xml:space="preserve"> №2. </w:t>
      </w:r>
      <w:r w:rsidR="00347DA0">
        <w:rPr>
          <w:noProof/>
          <w:szCs w:val="24"/>
          <w:lang w:val="en-US"/>
        </w:rPr>
        <w:t>- P.</w:t>
      </w:r>
      <w:r w:rsidRPr="009666B5">
        <w:rPr>
          <w:noProof/>
          <w:szCs w:val="24"/>
          <w:lang w:val="en-US"/>
        </w:rPr>
        <w:t xml:space="preserve"> 183</w:t>
      </w:r>
      <w:r w:rsidR="00347DA0">
        <w:rPr>
          <w:noProof/>
          <w:szCs w:val="24"/>
          <w:lang w:val="en-US"/>
        </w:rPr>
        <w:t>-</w:t>
      </w:r>
      <w:r w:rsidRPr="009666B5">
        <w:rPr>
          <w:noProof/>
          <w:szCs w:val="24"/>
          <w:lang w:val="en-US"/>
        </w:rPr>
        <w:t>196.</w:t>
      </w:r>
    </w:p>
    <w:p w14:paraId="66589023" w14:textId="79748234"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112 Wanhainen A. </w:t>
      </w:r>
      <w:r w:rsidR="00AE17A8">
        <w:rPr>
          <w:noProof/>
          <w:szCs w:val="24"/>
          <w:lang w:val="en-US"/>
        </w:rPr>
        <w:t>et al.</w:t>
      </w:r>
      <w:r w:rsidR="00AE17A8" w:rsidRPr="009666B5">
        <w:rPr>
          <w:noProof/>
          <w:szCs w:val="24"/>
          <w:lang w:val="en-US"/>
        </w:rPr>
        <w:t xml:space="preserve"> </w:t>
      </w:r>
      <w:r w:rsidRPr="009666B5">
        <w:rPr>
          <w:noProof/>
          <w:szCs w:val="24"/>
          <w:lang w:val="en-US"/>
        </w:rPr>
        <w:t xml:space="preserve">Editor’s Choice - European Society for Vascular Surgery (ESVS) 2019 Clinical Practice Guidelines on the Management of Abdominal Aorto-iliac Artery Aneurysms // Eur. J. Vasc. Endovasc. Surg. </w:t>
      </w:r>
      <w:r w:rsidR="00347DA0">
        <w:rPr>
          <w:noProof/>
          <w:szCs w:val="24"/>
          <w:lang w:val="en-US"/>
        </w:rPr>
        <w:t xml:space="preserve">- </w:t>
      </w:r>
      <w:r w:rsidRPr="009666B5">
        <w:rPr>
          <w:noProof/>
          <w:szCs w:val="24"/>
          <w:lang w:val="en-US"/>
        </w:rPr>
        <w:t xml:space="preserve">2019. </w:t>
      </w:r>
      <w:r w:rsidR="00347DA0">
        <w:rPr>
          <w:noProof/>
          <w:szCs w:val="24"/>
          <w:lang w:val="en-US"/>
        </w:rPr>
        <w:t xml:space="preserve">- Vol. </w:t>
      </w:r>
      <w:r w:rsidRPr="009666B5">
        <w:rPr>
          <w:noProof/>
          <w:szCs w:val="24"/>
          <w:lang w:val="en-US"/>
        </w:rPr>
        <w:t>57</w:t>
      </w:r>
      <w:r w:rsidR="00347DA0">
        <w:rPr>
          <w:noProof/>
          <w:szCs w:val="24"/>
          <w:lang w:val="en-US"/>
        </w:rPr>
        <w:t>,</w:t>
      </w:r>
      <w:r w:rsidRPr="009666B5">
        <w:rPr>
          <w:noProof/>
          <w:szCs w:val="24"/>
          <w:lang w:val="en-US"/>
        </w:rPr>
        <w:t xml:space="preserve"> №1. </w:t>
      </w:r>
      <w:r w:rsidR="00347DA0">
        <w:rPr>
          <w:noProof/>
          <w:szCs w:val="24"/>
          <w:lang w:val="en-US"/>
        </w:rPr>
        <w:t>- P.</w:t>
      </w:r>
      <w:r w:rsidRPr="009666B5">
        <w:rPr>
          <w:noProof/>
          <w:szCs w:val="24"/>
          <w:lang w:val="en-US"/>
        </w:rPr>
        <w:t xml:space="preserve"> 8</w:t>
      </w:r>
      <w:r w:rsidR="00347DA0">
        <w:rPr>
          <w:noProof/>
          <w:szCs w:val="24"/>
          <w:lang w:val="en-US"/>
        </w:rPr>
        <w:t>-</w:t>
      </w:r>
      <w:r w:rsidRPr="009666B5">
        <w:rPr>
          <w:noProof/>
          <w:szCs w:val="24"/>
          <w:lang w:val="en-US"/>
        </w:rPr>
        <w:t>93.</w:t>
      </w:r>
    </w:p>
    <w:p w14:paraId="6E9E730B" w14:textId="0DDEBA75"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113 Abularrage C.J. </w:t>
      </w:r>
      <w:r w:rsidR="00AE17A8">
        <w:rPr>
          <w:noProof/>
          <w:szCs w:val="24"/>
          <w:lang w:val="en-US"/>
        </w:rPr>
        <w:t>et al.</w:t>
      </w:r>
      <w:r w:rsidR="00AE17A8" w:rsidRPr="009666B5">
        <w:rPr>
          <w:noProof/>
          <w:szCs w:val="24"/>
          <w:lang w:val="en-US"/>
        </w:rPr>
        <w:t xml:space="preserve"> </w:t>
      </w:r>
      <w:r w:rsidRPr="009666B5">
        <w:rPr>
          <w:noProof/>
          <w:szCs w:val="24"/>
          <w:lang w:val="en-US"/>
        </w:rPr>
        <w:t xml:space="preserve">Preoperative variables predict persistent type 2 endoleak after endovascular aneurysm repair // J. Vasc. Surg. </w:t>
      </w:r>
      <w:r w:rsidR="00347DA0">
        <w:rPr>
          <w:noProof/>
          <w:szCs w:val="24"/>
          <w:lang w:val="en-US"/>
        </w:rPr>
        <w:t xml:space="preserve">- </w:t>
      </w:r>
      <w:r w:rsidRPr="009666B5">
        <w:rPr>
          <w:noProof/>
          <w:szCs w:val="24"/>
          <w:lang w:val="en-US"/>
        </w:rPr>
        <w:t xml:space="preserve">2010. </w:t>
      </w:r>
      <w:r w:rsidR="00347DA0">
        <w:rPr>
          <w:noProof/>
          <w:szCs w:val="24"/>
          <w:lang w:val="en-US"/>
        </w:rPr>
        <w:t xml:space="preserve">- Vol. </w:t>
      </w:r>
      <w:r w:rsidRPr="009666B5">
        <w:rPr>
          <w:noProof/>
          <w:szCs w:val="24"/>
          <w:lang w:val="en-US"/>
        </w:rPr>
        <w:t>52</w:t>
      </w:r>
      <w:r w:rsidR="00347DA0">
        <w:rPr>
          <w:noProof/>
          <w:szCs w:val="24"/>
          <w:lang w:val="en-US"/>
        </w:rPr>
        <w:t>,</w:t>
      </w:r>
      <w:r w:rsidRPr="009666B5">
        <w:rPr>
          <w:noProof/>
          <w:szCs w:val="24"/>
          <w:lang w:val="en-US"/>
        </w:rPr>
        <w:t xml:space="preserve"> №1.</w:t>
      </w:r>
      <w:r w:rsidR="00347DA0">
        <w:rPr>
          <w:noProof/>
          <w:szCs w:val="24"/>
          <w:lang w:val="en-US"/>
        </w:rPr>
        <w:t>- P.</w:t>
      </w:r>
      <w:r w:rsidRPr="009666B5">
        <w:rPr>
          <w:noProof/>
          <w:szCs w:val="24"/>
          <w:lang w:val="en-US"/>
        </w:rPr>
        <w:t xml:space="preserve"> 19</w:t>
      </w:r>
      <w:r w:rsidR="00347DA0">
        <w:rPr>
          <w:noProof/>
          <w:szCs w:val="24"/>
          <w:lang w:val="en-US"/>
        </w:rPr>
        <w:t>-</w:t>
      </w:r>
      <w:r w:rsidRPr="009666B5">
        <w:rPr>
          <w:noProof/>
          <w:szCs w:val="24"/>
          <w:lang w:val="en-US"/>
        </w:rPr>
        <w:t>24.</w:t>
      </w:r>
    </w:p>
    <w:p w14:paraId="4FB04F27" w14:textId="1799A73C"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114 Brountzos E. </w:t>
      </w:r>
      <w:r w:rsidR="00AE17A8">
        <w:rPr>
          <w:noProof/>
          <w:szCs w:val="24"/>
          <w:lang w:val="en-US"/>
        </w:rPr>
        <w:t>et al.</w:t>
      </w:r>
      <w:r w:rsidR="00AE17A8" w:rsidRPr="009666B5">
        <w:rPr>
          <w:noProof/>
          <w:szCs w:val="24"/>
          <w:lang w:val="en-US"/>
        </w:rPr>
        <w:t xml:space="preserve"> </w:t>
      </w:r>
      <w:r w:rsidRPr="009666B5">
        <w:rPr>
          <w:noProof/>
          <w:szCs w:val="24"/>
          <w:lang w:val="en-US"/>
        </w:rPr>
        <w:t xml:space="preserve">Risk factors for the development of persistent type II endoleaks after endovascular repair of infrarenal abdominal aortic aneurysms // Diagn. Interv. Radiol. </w:t>
      </w:r>
      <w:r w:rsidR="00347DA0">
        <w:rPr>
          <w:noProof/>
          <w:szCs w:val="24"/>
          <w:lang w:val="en-US"/>
        </w:rPr>
        <w:t xml:space="preserve">- </w:t>
      </w:r>
      <w:r w:rsidRPr="009666B5">
        <w:rPr>
          <w:noProof/>
          <w:szCs w:val="24"/>
          <w:lang w:val="en-US"/>
        </w:rPr>
        <w:t xml:space="preserve">2012. </w:t>
      </w:r>
      <w:r w:rsidR="00347DA0">
        <w:rPr>
          <w:noProof/>
          <w:szCs w:val="24"/>
          <w:lang w:val="en-US"/>
        </w:rPr>
        <w:t xml:space="preserve">- Vol. </w:t>
      </w:r>
      <w:r w:rsidRPr="009666B5">
        <w:rPr>
          <w:noProof/>
          <w:szCs w:val="24"/>
          <w:lang w:val="en-US"/>
        </w:rPr>
        <w:t>18</w:t>
      </w:r>
      <w:r w:rsidR="00347DA0">
        <w:rPr>
          <w:noProof/>
          <w:szCs w:val="24"/>
          <w:lang w:val="en-US"/>
        </w:rPr>
        <w:t>,</w:t>
      </w:r>
      <w:r w:rsidRPr="009666B5">
        <w:rPr>
          <w:noProof/>
          <w:szCs w:val="24"/>
          <w:lang w:val="en-US"/>
        </w:rPr>
        <w:t xml:space="preserve"> №3. </w:t>
      </w:r>
      <w:r w:rsidR="00347DA0">
        <w:rPr>
          <w:noProof/>
          <w:szCs w:val="24"/>
          <w:lang w:val="en-US"/>
        </w:rPr>
        <w:t>- P.</w:t>
      </w:r>
      <w:r w:rsidRPr="009666B5">
        <w:rPr>
          <w:noProof/>
          <w:szCs w:val="24"/>
          <w:lang w:val="en-US"/>
        </w:rPr>
        <w:t xml:space="preserve"> 307</w:t>
      </w:r>
      <w:r w:rsidR="00347DA0">
        <w:rPr>
          <w:noProof/>
          <w:szCs w:val="24"/>
          <w:lang w:val="en-US"/>
        </w:rPr>
        <w:t>-</w:t>
      </w:r>
      <w:r w:rsidRPr="009666B5">
        <w:rPr>
          <w:noProof/>
          <w:szCs w:val="24"/>
          <w:lang w:val="en-US"/>
        </w:rPr>
        <w:t>313.</w:t>
      </w:r>
    </w:p>
    <w:p w14:paraId="39D96336" w14:textId="0B4B6AC4"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115 Maeda T. </w:t>
      </w:r>
      <w:r w:rsidR="00AE17A8">
        <w:rPr>
          <w:noProof/>
          <w:szCs w:val="24"/>
          <w:lang w:val="en-US"/>
        </w:rPr>
        <w:t>et al.</w:t>
      </w:r>
      <w:r w:rsidR="00AE17A8" w:rsidRPr="009666B5">
        <w:rPr>
          <w:noProof/>
          <w:szCs w:val="24"/>
          <w:lang w:val="en-US"/>
        </w:rPr>
        <w:t xml:space="preserve"> </w:t>
      </w:r>
      <w:r w:rsidRPr="009666B5">
        <w:rPr>
          <w:noProof/>
          <w:szCs w:val="24"/>
          <w:lang w:val="en-US"/>
        </w:rPr>
        <w:t xml:space="preserve">Risk factors for a persistent type 2 endoleak after endovascular aneurysm repair // Surg. Today. </w:t>
      </w:r>
      <w:r w:rsidR="00347DA0">
        <w:rPr>
          <w:noProof/>
          <w:szCs w:val="24"/>
          <w:lang w:val="en-US"/>
        </w:rPr>
        <w:t xml:space="preserve">- </w:t>
      </w:r>
      <w:r w:rsidRPr="009666B5">
        <w:rPr>
          <w:noProof/>
          <w:szCs w:val="24"/>
          <w:lang w:val="en-US"/>
        </w:rPr>
        <w:t xml:space="preserve">2015. </w:t>
      </w:r>
      <w:r w:rsidR="00347DA0">
        <w:rPr>
          <w:noProof/>
          <w:szCs w:val="24"/>
          <w:lang w:val="en-US"/>
        </w:rPr>
        <w:t>- Vol.</w:t>
      </w:r>
      <w:r w:rsidRPr="009666B5">
        <w:rPr>
          <w:noProof/>
          <w:szCs w:val="24"/>
          <w:lang w:val="en-US"/>
        </w:rPr>
        <w:t xml:space="preserve"> 45</w:t>
      </w:r>
      <w:r w:rsidR="00347DA0">
        <w:rPr>
          <w:noProof/>
          <w:szCs w:val="24"/>
          <w:lang w:val="en-US"/>
        </w:rPr>
        <w:t>,</w:t>
      </w:r>
      <w:r w:rsidRPr="009666B5">
        <w:rPr>
          <w:noProof/>
          <w:szCs w:val="24"/>
          <w:lang w:val="en-US"/>
        </w:rPr>
        <w:t xml:space="preserve"> №11. </w:t>
      </w:r>
      <w:r w:rsidR="00347DA0">
        <w:rPr>
          <w:noProof/>
          <w:szCs w:val="24"/>
          <w:lang w:val="en-US"/>
        </w:rPr>
        <w:t>- P.</w:t>
      </w:r>
      <w:r w:rsidRPr="009666B5">
        <w:rPr>
          <w:noProof/>
          <w:szCs w:val="24"/>
          <w:lang w:val="en-US"/>
        </w:rPr>
        <w:t xml:space="preserve"> 1373</w:t>
      </w:r>
      <w:r w:rsidR="00347DA0">
        <w:rPr>
          <w:noProof/>
          <w:szCs w:val="24"/>
          <w:lang w:val="en-US"/>
        </w:rPr>
        <w:t>-</w:t>
      </w:r>
      <w:r w:rsidRPr="009666B5">
        <w:rPr>
          <w:noProof/>
          <w:szCs w:val="24"/>
          <w:lang w:val="en-US"/>
        </w:rPr>
        <w:t>1377.</w:t>
      </w:r>
    </w:p>
    <w:p w14:paraId="63BFD280" w14:textId="4B7019FD"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347DA0">
        <w:rPr>
          <w:noProof/>
          <w:szCs w:val="24"/>
          <w:lang w:val="en-US"/>
        </w:rPr>
        <w:t xml:space="preserve">116 </w:t>
      </w:r>
      <w:r w:rsidRPr="009666B5">
        <w:rPr>
          <w:noProof/>
          <w:szCs w:val="24"/>
          <w:lang w:val="en-US"/>
        </w:rPr>
        <w:t>Sidloff</w:t>
      </w:r>
      <w:r w:rsidRPr="00347DA0">
        <w:rPr>
          <w:noProof/>
          <w:szCs w:val="24"/>
          <w:lang w:val="en-US"/>
        </w:rPr>
        <w:t xml:space="preserve"> </w:t>
      </w:r>
      <w:r w:rsidRPr="009666B5">
        <w:rPr>
          <w:noProof/>
          <w:szCs w:val="24"/>
          <w:lang w:val="en-US"/>
        </w:rPr>
        <w:t>D</w:t>
      </w:r>
      <w:r w:rsidRPr="00347DA0">
        <w:rPr>
          <w:noProof/>
          <w:szCs w:val="24"/>
          <w:lang w:val="en-US"/>
        </w:rPr>
        <w:t>.</w:t>
      </w:r>
      <w:r w:rsidRPr="009666B5">
        <w:rPr>
          <w:noProof/>
          <w:szCs w:val="24"/>
          <w:lang w:val="en-US"/>
        </w:rPr>
        <w:t>A</w:t>
      </w:r>
      <w:r w:rsidRPr="00347DA0">
        <w:rPr>
          <w:noProof/>
          <w:szCs w:val="24"/>
          <w:lang w:val="en-US"/>
        </w:rPr>
        <w:t xml:space="preserve">. </w:t>
      </w:r>
      <w:r w:rsidR="00347DA0">
        <w:rPr>
          <w:noProof/>
          <w:szCs w:val="24"/>
          <w:lang w:val="en-US"/>
        </w:rPr>
        <w:t>et al.</w:t>
      </w:r>
      <w:r w:rsidRPr="00347DA0">
        <w:rPr>
          <w:noProof/>
          <w:szCs w:val="24"/>
          <w:lang w:val="en-US"/>
        </w:rPr>
        <w:t xml:space="preserve"> </w:t>
      </w:r>
      <w:r w:rsidRPr="009666B5">
        <w:rPr>
          <w:noProof/>
          <w:szCs w:val="24"/>
          <w:lang w:val="en-US"/>
        </w:rPr>
        <w:t xml:space="preserve">Type II endoleak after endovascular aneurysm repair // Br. J. Surg. </w:t>
      </w:r>
      <w:r w:rsidR="00347DA0">
        <w:rPr>
          <w:noProof/>
          <w:szCs w:val="24"/>
          <w:lang w:val="en-US"/>
        </w:rPr>
        <w:t xml:space="preserve">- </w:t>
      </w:r>
      <w:r w:rsidRPr="009666B5">
        <w:rPr>
          <w:noProof/>
          <w:szCs w:val="24"/>
          <w:lang w:val="en-US"/>
        </w:rPr>
        <w:t xml:space="preserve">2013. </w:t>
      </w:r>
      <w:r w:rsidR="00347DA0">
        <w:rPr>
          <w:noProof/>
          <w:szCs w:val="24"/>
          <w:lang w:val="en-US"/>
        </w:rPr>
        <w:t xml:space="preserve">- Vol. </w:t>
      </w:r>
      <w:r w:rsidRPr="009666B5">
        <w:rPr>
          <w:noProof/>
          <w:szCs w:val="24"/>
          <w:lang w:val="en-US"/>
        </w:rPr>
        <w:t>100</w:t>
      </w:r>
      <w:r w:rsidR="00347DA0">
        <w:rPr>
          <w:noProof/>
          <w:szCs w:val="24"/>
          <w:lang w:val="en-US"/>
        </w:rPr>
        <w:t>,</w:t>
      </w:r>
      <w:r w:rsidRPr="009666B5">
        <w:rPr>
          <w:noProof/>
          <w:szCs w:val="24"/>
          <w:lang w:val="en-US"/>
        </w:rPr>
        <w:t xml:space="preserve"> №10. </w:t>
      </w:r>
      <w:r w:rsidR="00347DA0">
        <w:rPr>
          <w:noProof/>
          <w:szCs w:val="24"/>
          <w:lang w:val="en-US"/>
        </w:rPr>
        <w:t>- P.</w:t>
      </w:r>
      <w:r w:rsidRPr="009666B5">
        <w:rPr>
          <w:noProof/>
          <w:szCs w:val="24"/>
          <w:lang w:val="en-US"/>
        </w:rPr>
        <w:t xml:space="preserve"> 1262</w:t>
      </w:r>
      <w:r w:rsidR="00347DA0">
        <w:rPr>
          <w:noProof/>
          <w:szCs w:val="24"/>
          <w:lang w:val="en-US"/>
        </w:rPr>
        <w:t>-</w:t>
      </w:r>
      <w:r w:rsidRPr="009666B5">
        <w:rPr>
          <w:noProof/>
          <w:szCs w:val="24"/>
          <w:lang w:val="en-US"/>
        </w:rPr>
        <w:t>1270.</w:t>
      </w:r>
    </w:p>
    <w:p w14:paraId="50FB6811" w14:textId="6429F1F6"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117 Guo Q. </w:t>
      </w:r>
      <w:r w:rsidR="00AE17A8">
        <w:rPr>
          <w:noProof/>
          <w:szCs w:val="24"/>
          <w:lang w:val="en-US"/>
        </w:rPr>
        <w:t>et al.</w:t>
      </w:r>
      <w:r w:rsidR="00AE17A8" w:rsidRPr="009666B5">
        <w:rPr>
          <w:noProof/>
          <w:szCs w:val="24"/>
          <w:lang w:val="en-US"/>
        </w:rPr>
        <w:t xml:space="preserve"> </w:t>
      </w:r>
      <w:r w:rsidRPr="009666B5">
        <w:rPr>
          <w:noProof/>
          <w:szCs w:val="24"/>
          <w:lang w:val="en-US"/>
        </w:rPr>
        <w:t xml:space="preserve">Prevalence and risk factors of type II endoleaks after endovascular aneurysm repair: A meta-analysis // PLoS One. </w:t>
      </w:r>
      <w:r w:rsidR="00347DA0">
        <w:rPr>
          <w:noProof/>
          <w:szCs w:val="24"/>
          <w:lang w:val="en-US"/>
        </w:rPr>
        <w:t xml:space="preserve">- </w:t>
      </w:r>
      <w:r w:rsidRPr="009666B5">
        <w:rPr>
          <w:noProof/>
          <w:szCs w:val="24"/>
          <w:lang w:val="en-US"/>
        </w:rPr>
        <w:t xml:space="preserve">2017. </w:t>
      </w:r>
      <w:r w:rsidR="00347DA0">
        <w:rPr>
          <w:noProof/>
          <w:szCs w:val="24"/>
          <w:lang w:val="en-US"/>
        </w:rPr>
        <w:t xml:space="preserve">- Vol. </w:t>
      </w:r>
      <w:r w:rsidRPr="009666B5">
        <w:rPr>
          <w:noProof/>
          <w:szCs w:val="24"/>
          <w:lang w:val="en-US"/>
        </w:rPr>
        <w:t>12</w:t>
      </w:r>
      <w:r w:rsidR="00347DA0">
        <w:rPr>
          <w:noProof/>
          <w:szCs w:val="24"/>
          <w:lang w:val="en-US"/>
        </w:rPr>
        <w:t>, №</w:t>
      </w:r>
      <w:r w:rsidRPr="009666B5">
        <w:rPr>
          <w:noProof/>
          <w:szCs w:val="24"/>
          <w:lang w:val="en-US"/>
        </w:rPr>
        <w:t xml:space="preserve">2. </w:t>
      </w:r>
      <w:r w:rsidR="00347DA0">
        <w:rPr>
          <w:noProof/>
          <w:szCs w:val="24"/>
          <w:lang w:val="en-US"/>
        </w:rPr>
        <w:t xml:space="preserve">- P. </w:t>
      </w:r>
      <w:r w:rsidRPr="009666B5">
        <w:rPr>
          <w:noProof/>
          <w:szCs w:val="24"/>
          <w:lang w:val="en-US"/>
        </w:rPr>
        <w:t>e0170600.</w:t>
      </w:r>
    </w:p>
    <w:p w14:paraId="57D43FC6" w14:textId="1E8C5B76"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AE17A8">
        <w:rPr>
          <w:noProof/>
          <w:szCs w:val="24"/>
          <w:lang w:val="en-US"/>
        </w:rPr>
        <w:t xml:space="preserve">118 </w:t>
      </w:r>
      <w:r w:rsidRPr="009666B5">
        <w:rPr>
          <w:noProof/>
          <w:szCs w:val="24"/>
          <w:lang w:val="en-US"/>
        </w:rPr>
        <w:t>Kouvelos</w:t>
      </w:r>
      <w:r w:rsidRPr="00AE17A8">
        <w:rPr>
          <w:noProof/>
          <w:szCs w:val="24"/>
          <w:lang w:val="en-US"/>
        </w:rPr>
        <w:t xml:space="preserve"> </w:t>
      </w:r>
      <w:r w:rsidRPr="009666B5">
        <w:rPr>
          <w:noProof/>
          <w:szCs w:val="24"/>
          <w:lang w:val="en-US"/>
        </w:rPr>
        <w:t>G</w:t>
      </w:r>
      <w:r w:rsidRPr="00AE17A8">
        <w:rPr>
          <w:noProof/>
          <w:szCs w:val="24"/>
          <w:lang w:val="en-US"/>
        </w:rPr>
        <w:t>.</w:t>
      </w:r>
      <w:r w:rsidRPr="009666B5">
        <w:rPr>
          <w:noProof/>
          <w:szCs w:val="24"/>
          <w:lang w:val="en-US"/>
        </w:rPr>
        <w:t>N</w:t>
      </w:r>
      <w:r w:rsidRPr="00AE17A8">
        <w:rPr>
          <w:noProof/>
          <w:szCs w:val="24"/>
          <w:lang w:val="en-US"/>
        </w:rPr>
        <w:t xml:space="preserve">. </w:t>
      </w:r>
      <w:r w:rsidR="00AE17A8">
        <w:rPr>
          <w:noProof/>
          <w:szCs w:val="24"/>
          <w:lang w:val="en-US"/>
        </w:rPr>
        <w:t>et al.</w:t>
      </w:r>
      <w:r w:rsidR="00AE17A8" w:rsidRPr="009666B5">
        <w:rPr>
          <w:noProof/>
          <w:szCs w:val="24"/>
          <w:lang w:val="en-US"/>
        </w:rPr>
        <w:t xml:space="preserve"> </w:t>
      </w:r>
      <w:r w:rsidRPr="009666B5">
        <w:rPr>
          <w:noProof/>
          <w:szCs w:val="24"/>
          <w:lang w:val="en-US"/>
        </w:rPr>
        <w:t xml:space="preserve">Toward an EVAR Prevention Strategy for Type II Endoleak // J. Endovasc. Ther. </w:t>
      </w:r>
      <w:r w:rsidR="00347DA0">
        <w:rPr>
          <w:noProof/>
          <w:szCs w:val="24"/>
          <w:lang w:val="en-US"/>
        </w:rPr>
        <w:t xml:space="preserve">- </w:t>
      </w:r>
      <w:r w:rsidRPr="009666B5">
        <w:rPr>
          <w:noProof/>
          <w:szCs w:val="24"/>
          <w:lang w:val="en-US"/>
        </w:rPr>
        <w:t xml:space="preserve">2017. </w:t>
      </w:r>
      <w:r w:rsidR="00347DA0">
        <w:rPr>
          <w:noProof/>
          <w:szCs w:val="24"/>
          <w:lang w:val="en-US"/>
        </w:rPr>
        <w:t xml:space="preserve">- Vol. </w:t>
      </w:r>
      <w:r w:rsidRPr="009666B5">
        <w:rPr>
          <w:noProof/>
          <w:szCs w:val="24"/>
          <w:lang w:val="en-US"/>
        </w:rPr>
        <w:t>24</w:t>
      </w:r>
      <w:r w:rsidR="00347DA0">
        <w:rPr>
          <w:noProof/>
          <w:szCs w:val="24"/>
          <w:lang w:val="en-US"/>
        </w:rPr>
        <w:t xml:space="preserve">, </w:t>
      </w:r>
      <w:r w:rsidRPr="009666B5">
        <w:rPr>
          <w:noProof/>
          <w:szCs w:val="24"/>
          <w:lang w:val="en-US"/>
        </w:rPr>
        <w:t xml:space="preserve">№4. </w:t>
      </w:r>
      <w:r w:rsidR="00347DA0">
        <w:rPr>
          <w:noProof/>
          <w:szCs w:val="24"/>
          <w:lang w:val="en-US"/>
        </w:rPr>
        <w:t>- P.</w:t>
      </w:r>
      <w:r w:rsidRPr="009666B5">
        <w:rPr>
          <w:noProof/>
          <w:szCs w:val="24"/>
          <w:lang w:val="en-US"/>
        </w:rPr>
        <w:t xml:space="preserve"> 573</w:t>
      </w:r>
      <w:r w:rsidR="00347DA0">
        <w:rPr>
          <w:noProof/>
          <w:szCs w:val="24"/>
          <w:lang w:val="en-US"/>
        </w:rPr>
        <w:t>-</w:t>
      </w:r>
      <w:r w:rsidRPr="009666B5">
        <w:rPr>
          <w:noProof/>
          <w:szCs w:val="24"/>
          <w:lang w:val="en-US"/>
        </w:rPr>
        <w:t>574.</w:t>
      </w:r>
    </w:p>
    <w:p w14:paraId="049F627B" w14:textId="6DB02A21"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119 Wu Z. </w:t>
      </w:r>
      <w:r w:rsidR="00AE17A8">
        <w:rPr>
          <w:noProof/>
          <w:szCs w:val="24"/>
          <w:lang w:val="en-US"/>
        </w:rPr>
        <w:t>et al.</w:t>
      </w:r>
      <w:r w:rsidR="00AE17A8" w:rsidRPr="009666B5">
        <w:rPr>
          <w:noProof/>
          <w:szCs w:val="24"/>
          <w:lang w:val="en-US"/>
        </w:rPr>
        <w:t xml:space="preserve"> </w:t>
      </w:r>
      <w:r w:rsidRPr="009666B5">
        <w:rPr>
          <w:noProof/>
          <w:szCs w:val="24"/>
          <w:lang w:val="en-US"/>
        </w:rPr>
        <w:t xml:space="preserve">Preliminary embolization of the hypogastric artery to expand the applicability of endovascular aneurysm repair // J. Endovasc. Ther. </w:t>
      </w:r>
      <w:r w:rsidR="00347DA0">
        <w:rPr>
          <w:noProof/>
          <w:szCs w:val="24"/>
          <w:lang w:val="en-US"/>
        </w:rPr>
        <w:t xml:space="preserve">- </w:t>
      </w:r>
      <w:r w:rsidRPr="009666B5">
        <w:rPr>
          <w:noProof/>
          <w:szCs w:val="24"/>
          <w:lang w:val="en-US"/>
        </w:rPr>
        <w:t xml:space="preserve">2011. </w:t>
      </w:r>
      <w:r w:rsidR="00347DA0">
        <w:rPr>
          <w:noProof/>
          <w:szCs w:val="24"/>
          <w:lang w:val="en-US"/>
        </w:rPr>
        <w:t xml:space="preserve">- </w:t>
      </w:r>
      <w:r w:rsidRPr="005550B6">
        <w:rPr>
          <w:noProof/>
          <w:szCs w:val="24"/>
        </w:rPr>
        <w:t>Т</w:t>
      </w:r>
      <w:r w:rsidRPr="009666B5">
        <w:rPr>
          <w:noProof/>
          <w:szCs w:val="24"/>
          <w:lang w:val="en-US"/>
        </w:rPr>
        <w:t>.</w:t>
      </w:r>
      <w:r w:rsidR="00347DA0">
        <w:rPr>
          <w:noProof/>
          <w:szCs w:val="24"/>
          <w:lang w:val="en-US"/>
        </w:rPr>
        <w:t> </w:t>
      </w:r>
      <w:r w:rsidRPr="009666B5">
        <w:rPr>
          <w:noProof/>
          <w:szCs w:val="24"/>
          <w:lang w:val="en-US"/>
        </w:rPr>
        <w:t>18</w:t>
      </w:r>
      <w:r w:rsidR="00347DA0">
        <w:rPr>
          <w:noProof/>
          <w:szCs w:val="24"/>
          <w:lang w:val="en-US"/>
        </w:rPr>
        <w:t>, №</w:t>
      </w:r>
      <w:r w:rsidRPr="009666B5">
        <w:rPr>
          <w:noProof/>
          <w:szCs w:val="24"/>
          <w:lang w:val="en-US"/>
        </w:rPr>
        <w:t xml:space="preserve">1. </w:t>
      </w:r>
      <w:r w:rsidR="00347DA0">
        <w:rPr>
          <w:noProof/>
          <w:szCs w:val="24"/>
          <w:lang w:val="en-US"/>
        </w:rPr>
        <w:t>- P.</w:t>
      </w:r>
      <w:r w:rsidRPr="009666B5">
        <w:rPr>
          <w:noProof/>
          <w:szCs w:val="24"/>
          <w:lang w:val="en-US"/>
        </w:rPr>
        <w:t xml:space="preserve"> 114</w:t>
      </w:r>
      <w:r w:rsidR="00347DA0">
        <w:rPr>
          <w:noProof/>
          <w:szCs w:val="24"/>
          <w:lang w:val="en-US"/>
        </w:rPr>
        <w:t>-</w:t>
      </w:r>
      <w:r w:rsidRPr="009666B5">
        <w:rPr>
          <w:noProof/>
          <w:szCs w:val="24"/>
          <w:lang w:val="en-US"/>
        </w:rPr>
        <w:t>120.</w:t>
      </w:r>
    </w:p>
    <w:p w14:paraId="7191AA19" w14:textId="7BCDECB9"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120 Henretta J.P. </w:t>
      </w:r>
      <w:r w:rsidR="00AE17A8">
        <w:rPr>
          <w:noProof/>
          <w:szCs w:val="24"/>
          <w:lang w:val="en-US"/>
        </w:rPr>
        <w:t>et al.</w:t>
      </w:r>
      <w:r w:rsidRPr="009666B5">
        <w:rPr>
          <w:noProof/>
          <w:szCs w:val="24"/>
          <w:lang w:val="en-US"/>
        </w:rPr>
        <w:t xml:space="preserve"> Special iliac artery considerations during aneurysm endografting // Am. J. Surg. </w:t>
      </w:r>
      <w:r w:rsidR="00347DA0">
        <w:rPr>
          <w:noProof/>
          <w:szCs w:val="24"/>
          <w:lang w:val="en-US"/>
        </w:rPr>
        <w:t xml:space="preserve">- </w:t>
      </w:r>
      <w:r w:rsidRPr="009666B5">
        <w:rPr>
          <w:noProof/>
          <w:szCs w:val="24"/>
          <w:lang w:val="en-US"/>
        </w:rPr>
        <w:t xml:space="preserve">1999. </w:t>
      </w:r>
      <w:r w:rsidR="00347DA0">
        <w:rPr>
          <w:noProof/>
          <w:szCs w:val="24"/>
          <w:lang w:val="en-US"/>
        </w:rPr>
        <w:t xml:space="preserve">- Vol. </w:t>
      </w:r>
      <w:r w:rsidRPr="009666B5">
        <w:rPr>
          <w:noProof/>
          <w:szCs w:val="24"/>
          <w:lang w:val="en-US"/>
        </w:rPr>
        <w:t>178</w:t>
      </w:r>
      <w:r w:rsidR="00347DA0">
        <w:rPr>
          <w:noProof/>
          <w:szCs w:val="24"/>
          <w:lang w:val="en-US"/>
        </w:rPr>
        <w:t>,</w:t>
      </w:r>
      <w:r w:rsidRPr="009666B5">
        <w:rPr>
          <w:noProof/>
          <w:szCs w:val="24"/>
          <w:lang w:val="en-US"/>
        </w:rPr>
        <w:t xml:space="preserve"> №3. </w:t>
      </w:r>
      <w:r w:rsidR="00347DA0">
        <w:rPr>
          <w:noProof/>
          <w:szCs w:val="24"/>
          <w:lang w:val="en-US"/>
        </w:rPr>
        <w:t>- P. 212-</w:t>
      </w:r>
      <w:r w:rsidRPr="009666B5">
        <w:rPr>
          <w:noProof/>
          <w:szCs w:val="24"/>
          <w:lang w:val="en-US"/>
        </w:rPr>
        <w:t>218.</w:t>
      </w:r>
    </w:p>
    <w:p w14:paraId="7C3781BB" w14:textId="0DC8ABB5"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121 Mehta M. Hypogastric Interruption during Endovascular Aneurysm Repair Is Relatively Safe with Iliac Aneurysms: When Is It Not and When Should Revascularization Be Attempted? // </w:t>
      </w:r>
      <w:r w:rsidR="00B33172">
        <w:rPr>
          <w:noProof/>
          <w:szCs w:val="24"/>
          <w:lang w:val="en-US"/>
        </w:rPr>
        <w:t xml:space="preserve">J. </w:t>
      </w:r>
      <w:r w:rsidRPr="009666B5">
        <w:rPr>
          <w:noProof/>
          <w:szCs w:val="24"/>
          <w:lang w:val="en-US"/>
        </w:rPr>
        <w:t xml:space="preserve">Vasc. </w:t>
      </w:r>
      <w:r w:rsidR="00B33172">
        <w:rPr>
          <w:noProof/>
          <w:szCs w:val="24"/>
          <w:lang w:val="en-US"/>
        </w:rPr>
        <w:t xml:space="preserve">Surg. </w:t>
      </w:r>
      <w:r w:rsidR="00B33172" w:rsidRPr="00B33172">
        <w:rPr>
          <w:noProof/>
          <w:szCs w:val="24"/>
          <w:lang w:val="en-US"/>
        </w:rPr>
        <w:t xml:space="preserve">- </w:t>
      </w:r>
      <w:r w:rsidRPr="009666B5">
        <w:rPr>
          <w:noProof/>
          <w:szCs w:val="24"/>
          <w:lang w:val="en-US"/>
        </w:rPr>
        <w:t xml:space="preserve">2005. </w:t>
      </w:r>
      <w:r w:rsidR="00B33172">
        <w:rPr>
          <w:noProof/>
          <w:szCs w:val="24"/>
          <w:lang w:val="en-US"/>
        </w:rPr>
        <w:t>- Vol. 37</w:t>
      </w:r>
      <w:r w:rsidRPr="009666B5">
        <w:rPr>
          <w:noProof/>
          <w:szCs w:val="24"/>
          <w:lang w:val="en-US"/>
        </w:rPr>
        <w:t xml:space="preserve">. </w:t>
      </w:r>
      <w:r w:rsidR="00B33172">
        <w:rPr>
          <w:noProof/>
          <w:szCs w:val="24"/>
          <w:lang w:val="en-US"/>
        </w:rPr>
        <w:t>- P. 943-948</w:t>
      </w:r>
      <w:r w:rsidRPr="009666B5">
        <w:rPr>
          <w:noProof/>
          <w:szCs w:val="24"/>
          <w:lang w:val="en-US"/>
        </w:rPr>
        <w:t>.</w:t>
      </w:r>
    </w:p>
    <w:p w14:paraId="7878DE7D" w14:textId="0747E8EC"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122 Farahmand P. </w:t>
      </w:r>
      <w:r w:rsidR="00AE17A8">
        <w:rPr>
          <w:noProof/>
          <w:szCs w:val="24"/>
          <w:lang w:val="en-US"/>
        </w:rPr>
        <w:t>et al.</w:t>
      </w:r>
      <w:r w:rsidR="00AE17A8" w:rsidRPr="009666B5">
        <w:rPr>
          <w:noProof/>
          <w:szCs w:val="24"/>
          <w:lang w:val="en-US"/>
        </w:rPr>
        <w:t xml:space="preserve"> </w:t>
      </w:r>
      <w:r w:rsidRPr="009666B5">
        <w:rPr>
          <w:noProof/>
          <w:szCs w:val="24"/>
          <w:lang w:val="en-US"/>
        </w:rPr>
        <w:t xml:space="preserve">Is hypogastric artery embolization during endovascular aortoiliac aneurysm repair (EVAR) innocuous and useful? // Eur. J. Vasc. Endovasc. Surg. </w:t>
      </w:r>
      <w:r w:rsidR="00347DA0">
        <w:rPr>
          <w:noProof/>
          <w:szCs w:val="24"/>
          <w:lang w:val="en-US"/>
        </w:rPr>
        <w:t xml:space="preserve">- </w:t>
      </w:r>
      <w:r w:rsidRPr="009666B5">
        <w:rPr>
          <w:noProof/>
          <w:szCs w:val="24"/>
          <w:lang w:val="en-US"/>
        </w:rPr>
        <w:t xml:space="preserve">2008. </w:t>
      </w:r>
      <w:r w:rsidR="00347DA0">
        <w:rPr>
          <w:noProof/>
          <w:szCs w:val="24"/>
          <w:lang w:val="en-US"/>
        </w:rPr>
        <w:t xml:space="preserve">- Vol. </w:t>
      </w:r>
      <w:r w:rsidRPr="009666B5">
        <w:rPr>
          <w:noProof/>
          <w:szCs w:val="24"/>
          <w:lang w:val="en-US"/>
        </w:rPr>
        <w:t>35</w:t>
      </w:r>
      <w:r w:rsidR="00347DA0">
        <w:rPr>
          <w:noProof/>
          <w:szCs w:val="24"/>
          <w:lang w:val="en-US"/>
        </w:rPr>
        <w:t>,</w:t>
      </w:r>
      <w:r w:rsidRPr="009666B5">
        <w:rPr>
          <w:noProof/>
          <w:szCs w:val="24"/>
          <w:lang w:val="en-US"/>
        </w:rPr>
        <w:t xml:space="preserve"> №4. </w:t>
      </w:r>
      <w:r w:rsidR="00347DA0">
        <w:rPr>
          <w:noProof/>
          <w:szCs w:val="24"/>
          <w:lang w:val="en-US"/>
        </w:rPr>
        <w:t>- P.</w:t>
      </w:r>
      <w:r w:rsidRPr="009666B5">
        <w:rPr>
          <w:noProof/>
          <w:szCs w:val="24"/>
          <w:lang w:val="en-US"/>
        </w:rPr>
        <w:t xml:space="preserve"> 429</w:t>
      </w:r>
      <w:r w:rsidR="00347DA0">
        <w:rPr>
          <w:noProof/>
          <w:szCs w:val="24"/>
          <w:lang w:val="en-US"/>
        </w:rPr>
        <w:t>-</w:t>
      </w:r>
      <w:r w:rsidRPr="009666B5">
        <w:rPr>
          <w:noProof/>
          <w:szCs w:val="24"/>
          <w:lang w:val="en-US"/>
        </w:rPr>
        <w:t>435.</w:t>
      </w:r>
    </w:p>
    <w:p w14:paraId="4FFC4F7B" w14:textId="2788EC70"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123 Bharwani N. </w:t>
      </w:r>
      <w:r w:rsidR="00AE17A8">
        <w:rPr>
          <w:noProof/>
          <w:szCs w:val="24"/>
          <w:lang w:val="en-US"/>
        </w:rPr>
        <w:t>et al.</w:t>
      </w:r>
      <w:r w:rsidR="00AE17A8" w:rsidRPr="009666B5">
        <w:rPr>
          <w:noProof/>
          <w:szCs w:val="24"/>
          <w:lang w:val="en-US"/>
        </w:rPr>
        <w:t xml:space="preserve"> </w:t>
      </w:r>
      <w:r w:rsidRPr="009666B5">
        <w:rPr>
          <w:noProof/>
          <w:szCs w:val="24"/>
          <w:lang w:val="en-US"/>
        </w:rPr>
        <w:t xml:space="preserve">Is internal iliac artery embolization essential prior to endovascular repair of aortoiliac aneurysms? // Cardiovasc. Intervent. Radiol. </w:t>
      </w:r>
      <w:r w:rsidR="00347DA0">
        <w:rPr>
          <w:noProof/>
          <w:szCs w:val="24"/>
          <w:lang w:val="en-US"/>
        </w:rPr>
        <w:t xml:space="preserve">- </w:t>
      </w:r>
      <w:r w:rsidRPr="009666B5">
        <w:rPr>
          <w:noProof/>
          <w:szCs w:val="24"/>
          <w:lang w:val="en-US"/>
        </w:rPr>
        <w:t>2008.</w:t>
      </w:r>
      <w:r w:rsidR="00347DA0">
        <w:rPr>
          <w:noProof/>
          <w:szCs w:val="24"/>
          <w:lang w:val="en-US"/>
        </w:rPr>
        <w:t xml:space="preserve">- Vol. </w:t>
      </w:r>
      <w:r w:rsidRPr="009666B5">
        <w:rPr>
          <w:noProof/>
          <w:szCs w:val="24"/>
          <w:lang w:val="en-US"/>
        </w:rPr>
        <w:t>31</w:t>
      </w:r>
      <w:r w:rsidR="00347DA0">
        <w:rPr>
          <w:noProof/>
          <w:szCs w:val="24"/>
          <w:lang w:val="en-US"/>
        </w:rPr>
        <w:t>,</w:t>
      </w:r>
      <w:r w:rsidRPr="009666B5">
        <w:rPr>
          <w:noProof/>
          <w:szCs w:val="24"/>
          <w:lang w:val="en-US"/>
        </w:rPr>
        <w:t xml:space="preserve"> №3. </w:t>
      </w:r>
      <w:r w:rsidR="00347DA0">
        <w:rPr>
          <w:noProof/>
          <w:szCs w:val="24"/>
          <w:lang w:val="en-US"/>
        </w:rPr>
        <w:t>- P.</w:t>
      </w:r>
      <w:r w:rsidRPr="009666B5">
        <w:rPr>
          <w:noProof/>
          <w:szCs w:val="24"/>
          <w:lang w:val="en-US"/>
        </w:rPr>
        <w:t xml:space="preserve"> 504</w:t>
      </w:r>
      <w:r w:rsidR="00347DA0">
        <w:rPr>
          <w:noProof/>
          <w:szCs w:val="24"/>
          <w:lang w:val="en-US"/>
        </w:rPr>
        <w:t>-</w:t>
      </w:r>
      <w:r w:rsidRPr="009666B5">
        <w:rPr>
          <w:noProof/>
          <w:szCs w:val="24"/>
          <w:lang w:val="en-US"/>
        </w:rPr>
        <w:t>508.</w:t>
      </w:r>
    </w:p>
    <w:p w14:paraId="1D81F515" w14:textId="20ACEB5F"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AE17A8">
        <w:rPr>
          <w:noProof/>
          <w:szCs w:val="24"/>
          <w:lang w:val="en-US"/>
        </w:rPr>
        <w:t xml:space="preserve">124 </w:t>
      </w:r>
      <w:r w:rsidRPr="009666B5">
        <w:rPr>
          <w:noProof/>
          <w:szCs w:val="24"/>
          <w:lang w:val="en-US"/>
        </w:rPr>
        <w:t>Kouvelos</w:t>
      </w:r>
      <w:r w:rsidRPr="00AE17A8">
        <w:rPr>
          <w:noProof/>
          <w:szCs w:val="24"/>
          <w:lang w:val="en-US"/>
        </w:rPr>
        <w:t xml:space="preserve"> </w:t>
      </w:r>
      <w:r w:rsidRPr="009666B5">
        <w:rPr>
          <w:noProof/>
          <w:szCs w:val="24"/>
          <w:lang w:val="en-US"/>
        </w:rPr>
        <w:t>G</w:t>
      </w:r>
      <w:r w:rsidRPr="00AE17A8">
        <w:rPr>
          <w:noProof/>
          <w:szCs w:val="24"/>
          <w:lang w:val="en-US"/>
        </w:rPr>
        <w:t>.</w:t>
      </w:r>
      <w:r w:rsidRPr="009666B5">
        <w:rPr>
          <w:noProof/>
          <w:szCs w:val="24"/>
          <w:lang w:val="en-US"/>
        </w:rPr>
        <w:t>N</w:t>
      </w:r>
      <w:r w:rsidRPr="00AE17A8">
        <w:rPr>
          <w:noProof/>
          <w:szCs w:val="24"/>
          <w:lang w:val="en-US"/>
        </w:rPr>
        <w:t xml:space="preserve">. </w:t>
      </w:r>
      <w:r w:rsidR="00AE17A8">
        <w:rPr>
          <w:noProof/>
          <w:szCs w:val="24"/>
          <w:lang w:val="en-US"/>
        </w:rPr>
        <w:t>et al.</w:t>
      </w:r>
      <w:r w:rsidR="00AE17A8" w:rsidRPr="009666B5">
        <w:rPr>
          <w:noProof/>
          <w:szCs w:val="24"/>
          <w:lang w:val="en-US"/>
        </w:rPr>
        <w:t xml:space="preserve"> </w:t>
      </w:r>
      <w:r w:rsidRPr="009666B5">
        <w:rPr>
          <w:noProof/>
          <w:szCs w:val="24"/>
          <w:lang w:val="en-US"/>
        </w:rPr>
        <w:t xml:space="preserve">Outcome after Interruption or Preservation of Internal Iliac Artery Flow During Endovascular Repair of Abdominal Aorto-iliac Aneurysms // Eur. J. Vasc. Endovasc. Surg. </w:t>
      </w:r>
      <w:r w:rsidR="00347DA0">
        <w:rPr>
          <w:noProof/>
          <w:szCs w:val="24"/>
          <w:lang w:val="en-US"/>
        </w:rPr>
        <w:t xml:space="preserve">- </w:t>
      </w:r>
      <w:r w:rsidRPr="009666B5">
        <w:rPr>
          <w:noProof/>
          <w:szCs w:val="24"/>
          <w:lang w:val="en-US"/>
        </w:rPr>
        <w:t xml:space="preserve">2016. </w:t>
      </w:r>
      <w:r w:rsidR="00347DA0">
        <w:rPr>
          <w:noProof/>
          <w:szCs w:val="24"/>
          <w:lang w:val="en-US"/>
        </w:rPr>
        <w:t xml:space="preserve">- Vol. </w:t>
      </w:r>
      <w:r w:rsidRPr="009666B5">
        <w:rPr>
          <w:noProof/>
          <w:szCs w:val="24"/>
          <w:lang w:val="en-US"/>
        </w:rPr>
        <w:t>52</w:t>
      </w:r>
      <w:r w:rsidR="00347DA0">
        <w:rPr>
          <w:noProof/>
          <w:szCs w:val="24"/>
          <w:lang w:val="en-US"/>
        </w:rPr>
        <w:t>,</w:t>
      </w:r>
      <w:r w:rsidRPr="009666B5">
        <w:rPr>
          <w:noProof/>
          <w:szCs w:val="24"/>
          <w:lang w:val="en-US"/>
        </w:rPr>
        <w:t xml:space="preserve"> №5. </w:t>
      </w:r>
      <w:r w:rsidR="00347DA0">
        <w:rPr>
          <w:noProof/>
          <w:szCs w:val="24"/>
          <w:lang w:val="en-US"/>
        </w:rPr>
        <w:t>- P.</w:t>
      </w:r>
      <w:r w:rsidRPr="009666B5">
        <w:rPr>
          <w:noProof/>
          <w:szCs w:val="24"/>
          <w:lang w:val="en-US"/>
        </w:rPr>
        <w:t xml:space="preserve"> 621</w:t>
      </w:r>
      <w:r w:rsidR="00347DA0">
        <w:rPr>
          <w:noProof/>
          <w:szCs w:val="24"/>
          <w:lang w:val="en-US"/>
        </w:rPr>
        <w:t>-</w:t>
      </w:r>
      <w:r w:rsidRPr="009666B5">
        <w:rPr>
          <w:noProof/>
          <w:szCs w:val="24"/>
          <w:lang w:val="en-US"/>
        </w:rPr>
        <w:t>634.</w:t>
      </w:r>
    </w:p>
    <w:p w14:paraId="1DA3E07A" w14:textId="4EEB8E02" w:rsidR="005550B6" w:rsidRPr="005A7DA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125 Sjögren B. </w:t>
      </w:r>
      <w:r w:rsidR="00AE17A8">
        <w:rPr>
          <w:noProof/>
          <w:szCs w:val="24"/>
          <w:lang w:val="en-US"/>
        </w:rPr>
        <w:t>et al.</w:t>
      </w:r>
      <w:r w:rsidR="00AE17A8" w:rsidRPr="009666B5">
        <w:rPr>
          <w:noProof/>
          <w:szCs w:val="24"/>
          <w:lang w:val="en-US"/>
        </w:rPr>
        <w:t xml:space="preserve"> </w:t>
      </w:r>
      <w:r w:rsidRPr="009666B5">
        <w:rPr>
          <w:noProof/>
          <w:szCs w:val="24"/>
          <w:lang w:val="en-US"/>
        </w:rPr>
        <w:t xml:space="preserve">Sexual function in women suffering from aortoiliac occlusive disease // Eur. J. Vasc. </w:t>
      </w:r>
      <w:r w:rsidRPr="00347DA0">
        <w:rPr>
          <w:noProof/>
          <w:szCs w:val="24"/>
          <w:lang w:val="en-US"/>
        </w:rPr>
        <w:t>Endovasc. Surg</w:t>
      </w:r>
      <w:r w:rsidRPr="005A7DA5">
        <w:rPr>
          <w:noProof/>
          <w:szCs w:val="24"/>
          <w:lang w:val="en-US"/>
        </w:rPr>
        <w:t xml:space="preserve">. </w:t>
      </w:r>
      <w:r w:rsidR="00347DA0" w:rsidRPr="005A7DA5">
        <w:rPr>
          <w:noProof/>
          <w:szCs w:val="24"/>
          <w:lang w:val="en-US"/>
        </w:rPr>
        <w:t xml:space="preserve">- </w:t>
      </w:r>
      <w:r w:rsidRPr="005A7DA5">
        <w:rPr>
          <w:noProof/>
          <w:szCs w:val="24"/>
          <w:lang w:val="en-US"/>
        </w:rPr>
        <w:t xml:space="preserve">1999. </w:t>
      </w:r>
      <w:r w:rsidR="00347DA0" w:rsidRPr="005A7DA5">
        <w:rPr>
          <w:noProof/>
          <w:szCs w:val="24"/>
          <w:lang w:val="en-US"/>
        </w:rPr>
        <w:t xml:space="preserve">- </w:t>
      </w:r>
      <w:r w:rsidR="00347DA0">
        <w:rPr>
          <w:noProof/>
          <w:szCs w:val="24"/>
          <w:lang w:val="en-US"/>
        </w:rPr>
        <w:t>Vol</w:t>
      </w:r>
      <w:r w:rsidR="00347DA0" w:rsidRPr="005A7DA5">
        <w:rPr>
          <w:noProof/>
          <w:szCs w:val="24"/>
          <w:lang w:val="en-US"/>
        </w:rPr>
        <w:t xml:space="preserve">. </w:t>
      </w:r>
      <w:r w:rsidRPr="005A7DA5">
        <w:rPr>
          <w:noProof/>
          <w:szCs w:val="24"/>
          <w:lang w:val="en-US"/>
        </w:rPr>
        <w:t>17</w:t>
      </w:r>
      <w:r w:rsidR="00347DA0" w:rsidRPr="005A7DA5">
        <w:rPr>
          <w:noProof/>
          <w:szCs w:val="24"/>
          <w:lang w:val="en-US"/>
        </w:rPr>
        <w:t>,</w:t>
      </w:r>
      <w:r w:rsidRPr="005A7DA5">
        <w:rPr>
          <w:noProof/>
          <w:szCs w:val="24"/>
          <w:lang w:val="en-US"/>
        </w:rPr>
        <w:t xml:space="preserve"> №4. </w:t>
      </w:r>
      <w:r w:rsidR="00347DA0" w:rsidRPr="005A7DA5">
        <w:rPr>
          <w:noProof/>
          <w:szCs w:val="24"/>
          <w:lang w:val="en-US"/>
        </w:rPr>
        <w:t xml:space="preserve">- </w:t>
      </w:r>
      <w:r w:rsidR="00347DA0">
        <w:rPr>
          <w:noProof/>
          <w:szCs w:val="24"/>
          <w:lang w:val="en-US"/>
        </w:rPr>
        <w:t>P</w:t>
      </w:r>
      <w:r w:rsidR="00347DA0" w:rsidRPr="005A7DA5">
        <w:rPr>
          <w:noProof/>
          <w:szCs w:val="24"/>
          <w:lang w:val="en-US"/>
        </w:rPr>
        <w:t xml:space="preserve">. </w:t>
      </w:r>
      <w:r w:rsidRPr="005A7DA5">
        <w:rPr>
          <w:noProof/>
          <w:szCs w:val="24"/>
          <w:lang w:val="en-US"/>
        </w:rPr>
        <w:t>306</w:t>
      </w:r>
      <w:r w:rsidR="00347DA0">
        <w:rPr>
          <w:noProof/>
          <w:szCs w:val="24"/>
          <w:lang w:val="en-US"/>
        </w:rPr>
        <w:t>-</w:t>
      </w:r>
      <w:r w:rsidRPr="005A7DA5">
        <w:rPr>
          <w:noProof/>
          <w:szCs w:val="24"/>
          <w:lang w:val="en-US"/>
        </w:rPr>
        <w:t>312.</w:t>
      </w:r>
    </w:p>
    <w:p w14:paraId="32E7647D" w14:textId="706DC7EB" w:rsidR="005550B6" w:rsidRPr="00B33172" w:rsidRDefault="005550B6" w:rsidP="00A7230E">
      <w:pPr>
        <w:widowControl w:val="0"/>
        <w:autoSpaceDE w:val="0"/>
        <w:autoSpaceDN w:val="0"/>
        <w:adjustRightInd w:val="0"/>
        <w:spacing w:after="0" w:line="240" w:lineRule="auto"/>
        <w:ind w:firstLine="709"/>
        <w:jc w:val="both"/>
        <w:rPr>
          <w:noProof/>
          <w:szCs w:val="24"/>
        </w:rPr>
      </w:pPr>
      <w:r w:rsidRPr="005A7DA5">
        <w:rPr>
          <w:noProof/>
          <w:szCs w:val="24"/>
          <w:lang w:val="en-US"/>
        </w:rPr>
        <w:t xml:space="preserve">126 </w:t>
      </w:r>
      <w:r w:rsidRPr="005550B6">
        <w:rPr>
          <w:noProof/>
          <w:szCs w:val="24"/>
        </w:rPr>
        <w:t>Ховрин</w:t>
      </w:r>
      <w:r w:rsidRPr="005A7DA5">
        <w:rPr>
          <w:noProof/>
          <w:szCs w:val="24"/>
          <w:lang w:val="en-US"/>
        </w:rPr>
        <w:t xml:space="preserve"> </w:t>
      </w:r>
      <w:r w:rsidRPr="005550B6">
        <w:rPr>
          <w:noProof/>
          <w:szCs w:val="24"/>
        </w:rPr>
        <w:t>В</w:t>
      </w:r>
      <w:r w:rsidRPr="005A7DA5">
        <w:rPr>
          <w:noProof/>
          <w:szCs w:val="24"/>
          <w:lang w:val="en-US"/>
        </w:rPr>
        <w:t>.</w:t>
      </w:r>
      <w:r w:rsidRPr="005550B6">
        <w:rPr>
          <w:noProof/>
          <w:szCs w:val="24"/>
        </w:rPr>
        <w:t>В</w:t>
      </w:r>
      <w:r w:rsidRPr="005A7DA5">
        <w:rPr>
          <w:noProof/>
          <w:szCs w:val="24"/>
          <w:lang w:val="en-US"/>
        </w:rPr>
        <w:t xml:space="preserve">. </w:t>
      </w:r>
      <w:r w:rsidR="00AE17A8">
        <w:rPr>
          <w:noProof/>
          <w:szCs w:val="24"/>
          <w:lang w:val="en-US"/>
        </w:rPr>
        <w:t>et</w:t>
      </w:r>
      <w:r w:rsidR="00AE17A8" w:rsidRPr="005A7DA5">
        <w:rPr>
          <w:noProof/>
          <w:szCs w:val="24"/>
          <w:lang w:val="en-US"/>
        </w:rPr>
        <w:t xml:space="preserve"> </w:t>
      </w:r>
      <w:r w:rsidR="00AE17A8">
        <w:rPr>
          <w:noProof/>
          <w:szCs w:val="24"/>
          <w:lang w:val="en-US"/>
        </w:rPr>
        <w:t>al</w:t>
      </w:r>
      <w:r w:rsidR="00AE17A8" w:rsidRPr="005A7DA5">
        <w:rPr>
          <w:noProof/>
          <w:szCs w:val="24"/>
          <w:lang w:val="en-US"/>
        </w:rPr>
        <w:t xml:space="preserve">. </w:t>
      </w:r>
      <w:r w:rsidRPr="005550B6">
        <w:rPr>
          <w:noProof/>
          <w:szCs w:val="24"/>
        </w:rPr>
        <w:t>Эндоваскулярное</w:t>
      </w:r>
      <w:r w:rsidRPr="005A7DA5">
        <w:rPr>
          <w:noProof/>
          <w:szCs w:val="24"/>
          <w:lang w:val="en-US"/>
        </w:rPr>
        <w:t xml:space="preserve"> </w:t>
      </w:r>
      <w:r w:rsidRPr="005550B6">
        <w:rPr>
          <w:noProof/>
          <w:szCs w:val="24"/>
        </w:rPr>
        <w:t>протезирование</w:t>
      </w:r>
      <w:r w:rsidRPr="005A7DA5">
        <w:rPr>
          <w:noProof/>
          <w:szCs w:val="24"/>
          <w:lang w:val="en-US"/>
        </w:rPr>
        <w:t xml:space="preserve"> </w:t>
      </w:r>
      <w:r w:rsidRPr="005550B6">
        <w:rPr>
          <w:noProof/>
          <w:szCs w:val="24"/>
        </w:rPr>
        <w:t>аневризм</w:t>
      </w:r>
      <w:r w:rsidRPr="005A7DA5">
        <w:rPr>
          <w:noProof/>
          <w:szCs w:val="24"/>
          <w:lang w:val="en-US"/>
        </w:rPr>
        <w:t xml:space="preserve"> </w:t>
      </w:r>
      <w:r w:rsidRPr="005550B6">
        <w:rPr>
          <w:noProof/>
          <w:szCs w:val="24"/>
        </w:rPr>
        <w:t>брюшной</w:t>
      </w:r>
      <w:r w:rsidRPr="005A7DA5">
        <w:rPr>
          <w:noProof/>
          <w:szCs w:val="24"/>
          <w:lang w:val="en-US"/>
        </w:rPr>
        <w:t xml:space="preserve"> </w:t>
      </w:r>
      <w:r w:rsidRPr="005550B6">
        <w:rPr>
          <w:noProof/>
          <w:szCs w:val="24"/>
        </w:rPr>
        <w:t>аорты</w:t>
      </w:r>
      <w:r w:rsidRPr="005A7DA5">
        <w:rPr>
          <w:noProof/>
          <w:szCs w:val="24"/>
          <w:lang w:val="en-US"/>
        </w:rPr>
        <w:t xml:space="preserve">. </w:t>
      </w:r>
      <w:r w:rsidRPr="005550B6">
        <w:rPr>
          <w:noProof/>
          <w:szCs w:val="24"/>
        </w:rPr>
        <w:t>Основные</w:t>
      </w:r>
      <w:r w:rsidRPr="005A7DA5">
        <w:rPr>
          <w:noProof/>
          <w:szCs w:val="24"/>
        </w:rPr>
        <w:t xml:space="preserve"> </w:t>
      </w:r>
      <w:r w:rsidRPr="005550B6">
        <w:rPr>
          <w:noProof/>
          <w:szCs w:val="24"/>
        </w:rPr>
        <w:t>принципы</w:t>
      </w:r>
      <w:r w:rsidRPr="005A7DA5">
        <w:rPr>
          <w:noProof/>
          <w:szCs w:val="24"/>
        </w:rPr>
        <w:t xml:space="preserve"> </w:t>
      </w:r>
      <w:r w:rsidRPr="005550B6">
        <w:rPr>
          <w:noProof/>
          <w:szCs w:val="24"/>
        </w:rPr>
        <w:t>оптимального</w:t>
      </w:r>
      <w:r w:rsidRPr="005A7DA5">
        <w:rPr>
          <w:noProof/>
          <w:szCs w:val="24"/>
        </w:rPr>
        <w:t xml:space="preserve"> </w:t>
      </w:r>
      <w:r w:rsidRPr="005550B6">
        <w:rPr>
          <w:noProof/>
          <w:szCs w:val="24"/>
        </w:rPr>
        <w:t>выбора</w:t>
      </w:r>
      <w:r w:rsidRPr="005A7DA5">
        <w:rPr>
          <w:noProof/>
          <w:szCs w:val="24"/>
        </w:rPr>
        <w:t xml:space="preserve"> </w:t>
      </w:r>
      <w:r w:rsidR="00B33172" w:rsidRPr="005A7DA5">
        <w:rPr>
          <w:noProof/>
          <w:szCs w:val="24"/>
        </w:rPr>
        <w:t xml:space="preserve">// </w:t>
      </w:r>
      <w:r w:rsidRPr="005550B6">
        <w:rPr>
          <w:noProof/>
          <w:szCs w:val="24"/>
        </w:rPr>
        <w:t>Медицинская</w:t>
      </w:r>
      <w:r w:rsidRPr="005A7DA5">
        <w:rPr>
          <w:noProof/>
          <w:szCs w:val="24"/>
        </w:rPr>
        <w:t xml:space="preserve"> </w:t>
      </w:r>
      <w:r w:rsidRPr="005550B6">
        <w:rPr>
          <w:noProof/>
          <w:szCs w:val="24"/>
        </w:rPr>
        <w:t>визуализация</w:t>
      </w:r>
      <w:r w:rsidRPr="005A7DA5">
        <w:rPr>
          <w:noProof/>
          <w:szCs w:val="24"/>
        </w:rPr>
        <w:t xml:space="preserve">. </w:t>
      </w:r>
      <w:r w:rsidR="00B33172" w:rsidRPr="005A7DA5">
        <w:rPr>
          <w:noProof/>
          <w:szCs w:val="24"/>
        </w:rPr>
        <w:t xml:space="preserve">- </w:t>
      </w:r>
      <w:r w:rsidRPr="005A7DA5">
        <w:rPr>
          <w:noProof/>
          <w:szCs w:val="24"/>
        </w:rPr>
        <w:t xml:space="preserve">2008. </w:t>
      </w:r>
      <w:r w:rsidR="00B33172" w:rsidRPr="005A7DA5">
        <w:rPr>
          <w:noProof/>
          <w:szCs w:val="24"/>
        </w:rPr>
        <w:t xml:space="preserve">- </w:t>
      </w:r>
      <w:r w:rsidR="00B33172">
        <w:rPr>
          <w:noProof/>
          <w:szCs w:val="24"/>
        </w:rPr>
        <w:t>№</w:t>
      </w:r>
      <w:r w:rsidRPr="005A7DA5">
        <w:rPr>
          <w:noProof/>
          <w:szCs w:val="24"/>
        </w:rPr>
        <w:t>6.</w:t>
      </w:r>
      <w:r w:rsidR="00B33172">
        <w:rPr>
          <w:noProof/>
          <w:szCs w:val="24"/>
        </w:rPr>
        <w:t xml:space="preserve"> - С. 99-106.</w:t>
      </w:r>
    </w:p>
    <w:p w14:paraId="7206E3C7" w14:textId="31D84DBC"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5A7DA5">
        <w:rPr>
          <w:noProof/>
          <w:szCs w:val="24"/>
        </w:rPr>
        <w:t xml:space="preserve">127 </w:t>
      </w:r>
      <w:r w:rsidRPr="009666B5">
        <w:rPr>
          <w:noProof/>
          <w:szCs w:val="24"/>
          <w:lang w:val="en-US"/>
        </w:rPr>
        <w:t>Warein</w:t>
      </w:r>
      <w:r w:rsidRPr="005A7DA5">
        <w:rPr>
          <w:noProof/>
          <w:szCs w:val="24"/>
        </w:rPr>
        <w:t xml:space="preserve"> </w:t>
      </w:r>
      <w:r w:rsidRPr="009666B5">
        <w:rPr>
          <w:noProof/>
          <w:szCs w:val="24"/>
          <w:lang w:val="en-US"/>
        </w:rPr>
        <w:t>E</w:t>
      </w:r>
      <w:r w:rsidRPr="005A7DA5">
        <w:rPr>
          <w:noProof/>
          <w:szCs w:val="24"/>
        </w:rPr>
        <w:t xml:space="preserve">. </w:t>
      </w:r>
      <w:r w:rsidR="00AE17A8">
        <w:rPr>
          <w:noProof/>
          <w:szCs w:val="24"/>
          <w:lang w:val="en-US"/>
        </w:rPr>
        <w:t>et</w:t>
      </w:r>
      <w:r w:rsidR="00AE17A8" w:rsidRPr="005A7DA5">
        <w:rPr>
          <w:noProof/>
          <w:szCs w:val="24"/>
        </w:rPr>
        <w:t xml:space="preserve"> </w:t>
      </w:r>
      <w:r w:rsidR="00AE17A8">
        <w:rPr>
          <w:noProof/>
          <w:szCs w:val="24"/>
          <w:lang w:val="en-US"/>
        </w:rPr>
        <w:t>al</w:t>
      </w:r>
      <w:r w:rsidR="00AE17A8" w:rsidRPr="005A7DA5">
        <w:rPr>
          <w:noProof/>
          <w:szCs w:val="24"/>
        </w:rPr>
        <w:t xml:space="preserve">. </w:t>
      </w:r>
      <w:r w:rsidRPr="009666B5">
        <w:rPr>
          <w:noProof/>
          <w:szCs w:val="24"/>
          <w:lang w:val="en-US"/>
        </w:rPr>
        <w:t xml:space="preserve">Amplatzer Plug to Occlude the Internal Iliac Artery during Endovascular Aortic Aneurysm Repair: A Large Multicenter Study // Eur. J. Vasc. Endovasc. Surg. </w:t>
      </w:r>
      <w:r w:rsidR="00B33172">
        <w:rPr>
          <w:noProof/>
          <w:szCs w:val="24"/>
          <w:lang w:val="en-US"/>
        </w:rPr>
        <w:t xml:space="preserve">- </w:t>
      </w:r>
      <w:r w:rsidRPr="009666B5">
        <w:rPr>
          <w:noProof/>
          <w:szCs w:val="24"/>
          <w:lang w:val="en-US"/>
        </w:rPr>
        <w:t xml:space="preserve">2016. </w:t>
      </w:r>
      <w:r w:rsidR="00B33172">
        <w:rPr>
          <w:noProof/>
          <w:szCs w:val="24"/>
          <w:lang w:val="en-US"/>
        </w:rPr>
        <w:t xml:space="preserve">- Vol. </w:t>
      </w:r>
      <w:r w:rsidRPr="009666B5">
        <w:rPr>
          <w:noProof/>
          <w:szCs w:val="24"/>
          <w:lang w:val="en-US"/>
        </w:rPr>
        <w:t>51</w:t>
      </w:r>
      <w:r w:rsidR="00B33172">
        <w:rPr>
          <w:noProof/>
          <w:szCs w:val="24"/>
          <w:lang w:val="en-US"/>
        </w:rPr>
        <w:t>,</w:t>
      </w:r>
      <w:r w:rsidRPr="009666B5">
        <w:rPr>
          <w:noProof/>
          <w:szCs w:val="24"/>
          <w:lang w:val="en-US"/>
        </w:rPr>
        <w:t xml:space="preserve"> №5. </w:t>
      </w:r>
      <w:r w:rsidR="00B33172">
        <w:rPr>
          <w:noProof/>
          <w:szCs w:val="24"/>
          <w:lang w:val="en-US"/>
        </w:rPr>
        <w:t>- P. 641-</w:t>
      </w:r>
      <w:r w:rsidRPr="009666B5">
        <w:rPr>
          <w:noProof/>
          <w:szCs w:val="24"/>
          <w:lang w:val="en-US"/>
        </w:rPr>
        <w:t>646.</w:t>
      </w:r>
    </w:p>
    <w:p w14:paraId="0D5D375E" w14:textId="42659EC0"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9666B5">
        <w:rPr>
          <w:noProof/>
          <w:szCs w:val="24"/>
          <w:lang w:val="en-US"/>
        </w:rPr>
        <w:t xml:space="preserve">128 Nabulsi B. </w:t>
      </w:r>
      <w:r w:rsidR="00AE17A8">
        <w:rPr>
          <w:noProof/>
          <w:szCs w:val="24"/>
          <w:lang w:val="en-US"/>
        </w:rPr>
        <w:t>et al.</w:t>
      </w:r>
      <w:r w:rsidR="00AE17A8" w:rsidRPr="009666B5">
        <w:rPr>
          <w:noProof/>
          <w:szCs w:val="24"/>
          <w:lang w:val="en-US"/>
        </w:rPr>
        <w:t xml:space="preserve"> </w:t>
      </w:r>
      <w:r w:rsidRPr="009666B5">
        <w:rPr>
          <w:noProof/>
          <w:szCs w:val="24"/>
          <w:lang w:val="en-US"/>
        </w:rPr>
        <w:t xml:space="preserve">Endovascular repair of an abdominal aortic aneurysm using bifurcated stent-graft in a patient with bilateral external iliac artery occlusion // Acta Biomed. Atenei Parm. </w:t>
      </w:r>
      <w:r w:rsidR="00B33172">
        <w:rPr>
          <w:noProof/>
          <w:szCs w:val="24"/>
          <w:lang w:val="en-US"/>
        </w:rPr>
        <w:t xml:space="preserve">- </w:t>
      </w:r>
      <w:r w:rsidRPr="009666B5">
        <w:rPr>
          <w:noProof/>
          <w:szCs w:val="24"/>
          <w:lang w:val="en-US"/>
        </w:rPr>
        <w:t xml:space="preserve">2019. </w:t>
      </w:r>
      <w:r w:rsidR="00B33172">
        <w:rPr>
          <w:noProof/>
          <w:szCs w:val="24"/>
          <w:lang w:val="en-US"/>
        </w:rPr>
        <w:t xml:space="preserve">- Vol. </w:t>
      </w:r>
      <w:r w:rsidRPr="009666B5">
        <w:rPr>
          <w:noProof/>
          <w:szCs w:val="24"/>
          <w:lang w:val="en-US"/>
        </w:rPr>
        <w:t>90</w:t>
      </w:r>
      <w:r w:rsidR="00B33172">
        <w:rPr>
          <w:noProof/>
          <w:szCs w:val="24"/>
          <w:lang w:val="en-US"/>
        </w:rPr>
        <w:t xml:space="preserve">, </w:t>
      </w:r>
      <w:r w:rsidRPr="009666B5">
        <w:rPr>
          <w:noProof/>
          <w:szCs w:val="24"/>
          <w:lang w:val="en-US"/>
        </w:rPr>
        <w:t xml:space="preserve">№1. </w:t>
      </w:r>
      <w:r w:rsidR="00B33172">
        <w:rPr>
          <w:noProof/>
          <w:szCs w:val="24"/>
          <w:lang w:val="en-US"/>
        </w:rPr>
        <w:t>- P.</w:t>
      </w:r>
      <w:r w:rsidRPr="009666B5">
        <w:rPr>
          <w:noProof/>
          <w:szCs w:val="24"/>
          <w:lang w:val="en-US"/>
        </w:rPr>
        <w:t xml:space="preserve"> 122</w:t>
      </w:r>
      <w:r w:rsidR="00B33172">
        <w:rPr>
          <w:noProof/>
          <w:szCs w:val="24"/>
          <w:lang w:val="en-US"/>
        </w:rPr>
        <w:t>-</w:t>
      </w:r>
      <w:r w:rsidRPr="009666B5">
        <w:rPr>
          <w:noProof/>
          <w:szCs w:val="24"/>
          <w:lang w:val="en-US"/>
        </w:rPr>
        <w:t>126.</w:t>
      </w:r>
    </w:p>
    <w:p w14:paraId="4C21BE2E" w14:textId="59B3F291" w:rsidR="005550B6" w:rsidRPr="009666B5" w:rsidRDefault="005550B6" w:rsidP="00A7230E">
      <w:pPr>
        <w:widowControl w:val="0"/>
        <w:autoSpaceDE w:val="0"/>
        <w:autoSpaceDN w:val="0"/>
        <w:adjustRightInd w:val="0"/>
        <w:spacing w:after="0" w:line="240" w:lineRule="auto"/>
        <w:ind w:firstLine="709"/>
        <w:jc w:val="both"/>
        <w:rPr>
          <w:noProof/>
          <w:szCs w:val="24"/>
          <w:lang w:val="en-US"/>
        </w:rPr>
      </w:pPr>
      <w:r w:rsidRPr="00AE17A8">
        <w:rPr>
          <w:noProof/>
          <w:szCs w:val="24"/>
          <w:lang w:val="en-US"/>
        </w:rPr>
        <w:t xml:space="preserve">129 </w:t>
      </w:r>
      <w:r w:rsidRPr="009666B5">
        <w:rPr>
          <w:noProof/>
          <w:szCs w:val="24"/>
          <w:lang w:val="en-US"/>
        </w:rPr>
        <w:t>Sousa</w:t>
      </w:r>
      <w:r w:rsidRPr="00AE17A8">
        <w:rPr>
          <w:noProof/>
          <w:szCs w:val="24"/>
          <w:lang w:val="en-US"/>
        </w:rPr>
        <w:t xml:space="preserve"> </w:t>
      </w:r>
      <w:r w:rsidRPr="009666B5">
        <w:rPr>
          <w:noProof/>
          <w:szCs w:val="24"/>
          <w:lang w:val="en-US"/>
        </w:rPr>
        <w:t>L</w:t>
      </w:r>
      <w:r w:rsidRPr="00AE17A8">
        <w:rPr>
          <w:noProof/>
          <w:szCs w:val="24"/>
          <w:lang w:val="en-US"/>
        </w:rPr>
        <w:t>.</w:t>
      </w:r>
      <w:r w:rsidRPr="009666B5">
        <w:rPr>
          <w:noProof/>
          <w:szCs w:val="24"/>
          <w:lang w:val="en-US"/>
        </w:rPr>
        <w:t>H</w:t>
      </w:r>
      <w:r w:rsidRPr="00AE17A8">
        <w:rPr>
          <w:noProof/>
          <w:szCs w:val="24"/>
          <w:lang w:val="en-US"/>
        </w:rPr>
        <w:t>.</w:t>
      </w:r>
      <w:r w:rsidRPr="009666B5">
        <w:rPr>
          <w:noProof/>
          <w:szCs w:val="24"/>
          <w:lang w:val="en-US"/>
        </w:rPr>
        <w:t>D</w:t>
      </w:r>
      <w:r w:rsidRPr="00AE17A8">
        <w:rPr>
          <w:noProof/>
          <w:szCs w:val="24"/>
          <w:lang w:val="en-US"/>
        </w:rPr>
        <w:t xml:space="preserve">. </w:t>
      </w:r>
      <w:r w:rsidR="00AE17A8">
        <w:rPr>
          <w:noProof/>
          <w:szCs w:val="24"/>
          <w:lang w:val="en-US"/>
        </w:rPr>
        <w:t>et al.</w:t>
      </w:r>
      <w:r w:rsidR="00AE17A8" w:rsidRPr="009666B5">
        <w:rPr>
          <w:noProof/>
          <w:szCs w:val="24"/>
          <w:lang w:val="en-US"/>
        </w:rPr>
        <w:t xml:space="preserve"> </w:t>
      </w:r>
      <w:r w:rsidRPr="009666B5">
        <w:rPr>
          <w:noProof/>
          <w:szCs w:val="24"/>
          <w:lang w:val="en-US"/>
        </w:rPr>
        <w:t xml:space="preserve">Internal iliac artery revascularisation versus internal iliac artery occlusion for endovascular treatment of aorto-iliac aneurysms // Cochrane Database Syst. Rev. </w:t>
      </w:r>
      <w:r w:rsidR="00B33172">
        <w:rPr>
          <w:noProof/>
          <w:szCs w:val="24"/>
          <w:lang w:val="en-US"/>
        </w:rPr>
        <w:t xml:space="preserve">- </w:t>
      </w:r>
      <w:r w:rsidRPr="009666B5">
        <w:rPr>
          <w:noProof/>
          <w:szCs w:val="24"/>
          <w:lang w:val="en-US"/>
        </w:rPr>
        <w:t xml:space="preserve">2020. </w:t>
      </w:r>
      <w:r w:rsidR="00B33172">
        <w:rPr>
          <w:noProof/>
          <w:szCs w:val="24"/>
          <w:lang w:val="en-US"/>
        </w:rPr>
        <w:t xml:space="preserve">- </w:t>
      </w:r>
      <w:r w:rsidRPr="009666B5">
        <w:rPr>
          <w:noProof/>
          <w:szCs w:val="24"/>
          <w:lang w:val="en-US"/>
        </w:rPr>
        <w:t>№7.</w:t>
      </w:r>
      <w:r w:rsidR="00B33172">
        <w:rPr>
          <w:noProof/>
          <w:szCs w:val="24"/>
          <w:lang w:val="en-US"/>
        </w:rPr>
        <w:t xml:space="preserve"> - P. CD013168-1-CD013168-22.</w:t>
      </w:r>
    </w:p>
    <w:p w14:paraId="4589CAEB" w14:textId="0B4FE8CC" w:rsidR="005550B6" w:rsidRPr="00AE17A8" w:rsidRDefault="005550B6" w:rsidP="00A7230E">
      <w:pPr>
        <w:widowControl w:val="0"/>
        <w:autoSpaceDE w:val="0"/>
        <w:autoSpaceDN w:val="0"/>
        <w:adjustRightInd w:val="0"/>
        <w:spacing w:after="0" w:line="240" w:lineRule="auto"/>
        <w:ind w:firstLine="709"/>
        <w:jc w:val="both"/>
        <w:rPr>
          <w:noProof/>
          <w:lang w:val="en-US"/>
        </w:rPr>
      </w:pPr>
      <w:r w:rsidRPr="009666B5">
        <w:rPr>
          <w:noProof/>
          <w:szCs w:val="24"/>
          <w:lang w:val="en-US"/>
        </w:rPr>
        <w:t xml:space="preserve">130 Wang L. </w:t>
      </w:r>
      <w:r w:rsidR="00AE17A8">
        <w:rPr>
          <w:noProof/>
          <w:szCs w:val="24"/>
          <w:lang w:val="en-US"/>
        </w:rPr>
        <w:t>et al.</w:t>
      </w:r>
      <w:r w:rsidRPr="009666B5">
        <w:rPr>
          <w:noProof/>
          <w:szCs w:val="24"/>
          <w:lang w:val="en-US"/>
        </w:rPr>
        <w:t xml:space="preserve"> A Comparative Study of the Efficacy by using Different Stent Grafts in Bell-Bottom Technique for the Treatment of Abdominal Aortic Aneurysm Concomitant with Iliac Artery Aneurysm // Ann. </w:t>
      </w:r>
      <w:r w:rsidRPr="00AE17A8">
        <w:rPr>
          <w:noProof/>
          <w:szCs w:val="24"/>
          <w:lang w:val="en-US"/>
        </w:rPr>
        <w:t xml:space="preserve">Vasc. Surg. </w:t>
      </w:r>
      <w:r w:rsidR="00B33172">
        <w:rPr>
          <w:noProof/>
          <w:szCs w:val="24"/>
          <w:lang w:val="en-US"/>
        </w:rPr>
        <w:t xml:space="preserve">- </w:t>
      </w:r>
      <w:r w:rsidRPr="00AE17A8">
        <w:rPr>
          <w:noProof/>
          <w:szCs w:val="24"/>
          <w:lang w:val="en-US"/>
        </w:rPr>
        <w:t xml:space="preserve">2018. </w:t>
      </w:r>
      <w:r w:rsidR="00B33172">
        <w:rPr>
          <w:noProof/>
          <w:szCs w:val="24"/>
          <w:lang w:val="en-US"/>
        </w:rPr>
        <w:t xml:space="preserve">- </w:t>
      </w:r>
      <w:r w:rsidRPr="005550B6">
        <w:rPr>
          <w:noProof/>
          <w:szCs w:val="24"/>
        </w:rPr>
        <w:t>Т</w:t>
      </w:r>
      <w:r w:rsidRPr="00AE17A8">
        <w:rPr>
          <w:noProof/>
          <w:szCs w:val="24"/>
          <w:lang w:val="en-US"/>
        </w:rPr>
        <w:t>.</w:t>
      </w:r>
      <w:r w:rsidR="00B33172">
        <w:rPr>
          <w:noProof/>
          <w:szCs w:val="24"/>
          <w:lang w:val="en-US"/>
        </w:rPr>
        <w:t> </w:t>
      </w:r>
      <w:r w:rsidRPr="00AE17A8">
        <w:rPr>
          <w:noProof/>
          <w:szCs w:val="24"/>
          <w:lang w:val="en-US"/>
        </w:rPr>
        <w:t xml:space="preserve">52. </w:t>
      </w:r>
      <w:r w:rsidR="00B33172">
        <w:rPr>
          <w:noProof/>
          <w:szCs w:val="24"/>
          <w:lang w:val="en-US"/>
        </w:rPr>
        <w:t>- P.</w:t>
      </w:r>
      <w:r w:rsidRPr="00AE17A8">
        <w:rPr>
          <w:noProof/>
          <w:szCs w:val="24"/>
          <w:lang w:val="en-US"/>
        </w:rPr>
        <w:t xml:space="preserve"> 41</w:t>
      </w:r>
      <w:r w:rsidR="00B33172">
        <w:rPr>
          <w:noProof/>
          <w:szCs w:val="24"/>
          <w:lang w:val="en-US"/>
        </w:rPr>
        <w:t>-</w:t>
      </w:r>
      <w:r w:rsidRPr="00AE17A8">
        <w:rPr>
          <w:noProof/>
          <w:szCs w:val="24"/>
          <w:lang w:val="en-US"/>
        </w:rPr>
        <w:t>48.</w:t>
      </w:r>
    </w:p>
    <w:p w14:paraId="69246F52" w14:textId="51BA8C44" w:rsidR="00B42E6E" w:rsidRDefault="00E91705" w:rsidP="00A7230E">
      <w:pPr>
        <w:spacing w:after="0"/>
        <w:ind w:firstLine="709"/>
        <w:jc w:val="both"/>
        <w:rPr>
          <w:szCs w:val="28"/>
        </w:rPr>
      </w:pPr>
      <w:r>
        <w:rPr>
          <w:szCs w:val="28"/>
        </w:rPr>
        <w:fldChar w:fldCharType="end"/>
      </w:r>
    </w:p>
    <w:p w14:paraId="607232C1" w14:textId="77777777" w:rsidR="00ED34E0" w:rsidRDefault="00ED34E0" w:rsidP="00A7230E">
      <w:pPr>
        <w:spacing w:after="0"/>
        <w:ind w:firstLine="709"/>
        <w:jc w:val="both"/>
        <w:rPr>
          <w:szCs w:val="28"/>
        </w:rPr>
      </w:pPr>
    </w:p>
    <w:p w14:paraId="1811FF3E" w14:textId="77777777" w:rsidR="00ED34E0" w:rsidRDefault="00ED34E0" w:rsidP="00A7230E">
      <w:pPr>
        <w:spacing w:after="0"/>
        <w:ind w:firstLine="709"/>
        <w:jc w:val="both"/>
        <w:rPr>
          <w:szCs w:val="28"/>
        </w:rPr>
      </w:pPr>
    </w:p>
    <w:p w14:paraId="05799AEF" w14:textId="77777777" w:rsidR="00ED34E0" w:rsidRDefault="00ED34E0" w:rsidP="00A7230E">
      <w:pPr>
        <w:spacing w:after="0"/>
        <w:ind w:firstLine="709"/>
        <w:jc w:val="both"/>
        <w:rPr>
          <w:szCs w:val="28"/>
        </w:rPr>
      </w:pPr>
    </w:p>
    <w:p w14:paraId="25397926" w14:textId="77777777" w:rsidR="00ED34E0" w:rsidRDefault="00ED34E0" w:rsidP="00A7230E">
      <w:pPr>
        <w:spacing w:after="0"/>
        <w:ind w:firstLine="709"/>
        <w:jc w:val="both"/>
        <w:rPr>
          <w:szCs w:val="28"/>
        </w:rPr>
      </w:pPr>
    </w:p>
    <w:p w14:paraId="28E974BB" w14:textId="77777777" w:rsidR="00ED34E0" w:rsidRDefault="00ED34E0" w:rsidP="00A7230E">
      <w:pPr>
        <w:spacing w:after="0"/>
        <w:ind w:firstLine="709"/>
        <w:jc w:val="both"/>
        <w:rPr>
          <w:szCs w:val="28"/>
        </w:rPr>
      </w:pPr>
    </w:p>
    <w:p w14:paraId="1F30002E" w14:textId="77777777" w:rsidR="00ED34E0" w:rsidRDefault="00ED34E0" w:rsidP="00A7230E">
      <w:pPr>
        <w:spacing w:after="0"/>
        <w:ind w:firstLine="709"/>
        <w:jc w:val="both"/>
        <w:rPr>
          <w:szCs w:val="28"/>
        </w:rPr>
      </w:pPr>
    </w:p>
    <w:p w14:paraId="0F839AD0" w14:textId="77777777" w:rsidR="00ED34E0" w:rsidRDefault="00ED34E0" w:rsidP="00A7230E">
      <w:pPr>
        <w:spacing w:after="0"/>
        <w:ind w:firstLine="709"/>
        <w:jc w:val="both"/>
        <w:rPr>
          <w:szCs w:val="28"/>
        </w:rPr>
      </w:pPr>
    </w:p>
    <w:p w14:paraId="46D6D695" w14:textId="77777777" w:rsidR="00ED34E0" w:rsidRDefault="00ED34E0" w:rsidP="00A7230E">
      <w:pPr>
        <w:spacing w:after="0"/>
        <w:ind w:firstLine="709"/>
        <w:jc w:val="both"/>
        <w:rPr>
          <w:szCs w:val="28"/>
        </w:rPr>
      </w:pPr>
    </w:p>
    <w:p w14:paraId="3AF2F4BC" w14:textId="77777777" w:rsidR="00ED34E0" w:rsidRDefault="00ED34E0" w:rsidP="00A7230E">
      <w:pPr>
        <w:spacing w:after="0"/>
        <w:ind w:firstLine="709"/>
        <w:jc w:val="both"/>
        <w:rPr>
          <w:szCs w:val="28"/>
        </w:rPr>
      </w:pPr>
    </w:p>
    <w:p w14:paraId="15A3ABA3" w14:textId="77777777" w:rsidR="00ED34E0" w:rsidRDefault="00ED34E0" w:rsidP="00A7230E">
      <w:pPr>
        <w:spacing w:after="0"/>
        <w:ind w:firstLine="709"/>
        <w:jc w:val="both"/>
        <w:rPr>
          <w:szCs w:val="28"/>
        </w:rPr>
      </w:pPr>
    </w:p>
    <w:p w14:paraId="42FC4FCD" w14:textId="77777777" w:rsidR="00ED34E0" w:rsidRDefault="00ED34E0" w:rsidP="00A7230E">
      <w:pPr>
        <w:spacing w:after="0"/>
        <w:ind w:firstLine="709"/>
        <w:jc w:val="both"/>
        <w:rPr>
          <w:szCs w:val="28"/>
        </w:rPr>
      </w:pPr>
    </w:p>
    <w:p w14:paraId="648E3F2A" w14:textId="77777777" w:rsidR="00ED34E0" w:rsidRDefault="00ED34E0" w:rsidP="00A7230E">
      <w:pPr>
        <w:spacing w:after="0"/>
        <w:ind w:firstLine="709"/>
        <w:jc w:val="both"/>
        <w:rPr>
          <w:szCs w:val="28"/>
        </w:rPr>
      </w:pPr>
    </w:p>
    <w:p w14:paraId="401A2A57" w14:textId="77777777" w:rsidR="00ED34E0" w:rsidRDefault="00ED34E0" w:rsidP="00A7230E">
      <w:pPr>
        <w:spacing w:after="0"/>
        <w:ind w:firstLine="709"/>
        <w:jc w:val="both"/>
        <w:rPr>
          <w:szCs w:val="28"/>
        </w:rPr>
      </w:pPr>
    </w:p>
    <w:p w14:paraId="46D71DA7" w14:textId="77777777" w:rsidR="00ED34E0" w:rsidRDefault="00ED34E0" w:rsidP="00A7230E">
      <w:pPr>
        <w:spacing w:after="0"/>
        <w:ind w:firstLine="709"/>
        <w:jc w:val="both"/>
        <w:rPr>
          <w:szCs w:val="28"/>
        </w:rPr>
      </w:pPr>
    </w:p>
    <w:p w14:paraId="45996589" w14:textId="77777777" w:rsidR="00ED34E0" w:rsidRDefault="00ED34E0" w:rsidP="00A7230E">
      <w:pPr>
        <w:spacing w:after="0"/>
        <w:ind w:firstLine="709"/>
        <w:jc w:val="both"/>
        <w:rPr>
          <w:szCs w:val="28"/>
        </w:rPr>
      </w:pPr>
    </w:p>
    <w:p w14:paraId="28D918C1" w14:textId="77777777" w:rsidR="00ED34E0" w:rsidRDefault="00ED34E0" w:rsidP="00A7230E">
      <w:pPr>
        <w:spacing w:after="0"/>
        <w:ind w:firstLine="709"/>
        <w:jc w:val="both"/>
        <w:rPr>
          <w:szCs w:val="28"/>
        </w:rPr>
      </w:pPr>
    </w:p>
    <w:p w14:paraId="2B9771BE" w14:textId="77777777" w:rsidR="00ED34E0" w:rsidRDefault="00ED34E0" w:rsidP="00A7230E">
      <w:pPr>
        <w:spacing w:after="0"/>
        <w:ind w:firstLine="709"/>
        <w:jc w:val="both"/>
        <w:rPr>
          <w:szCs w:val="28"/>
        </w:rPr>
      </w:pPr>
    </w:p>
    <w:p w14:paraId="6BF34064" w14:textId="77777777" w:rsidR="00ED34E0" w:rsidRDefault="00ED34E0" w:rsidP="00A7230E">
      <w:pPr>
        <w:spacing w:after="0"/>
        <w:ind w:firstLine="709"/>
        <w:jc w:val="both"/>
        <w:rPr>
          <w:szCs w:val="28"/>
        </w:rPr>
      </w:pPr>
    </w:p>
    <w:p w14:paraId="6DFA2945" w14:textId="77777777" w:rsidR="00ED34E0" w:rsidRDefault="00ED34E0" w:rsidP="00A7230E">
      <w:pPr>
        <w:spacing w:after="0"/>
        <w:ind w:firstLine="709"/>
        <w:jc w:val="both"/>
        <w:rPr>
          <w:szCs w:val="28"/>
        </w:rPr>
      </w:pPr>
    </w:p>
    <w:p w14:paraId="310E4051" w14:textId="77777777" w:rsidR="00ED34E0" w:rsidRDefault="00ED34E0" w:rsidP="00A7230E">
      <w:pPr>
        <w:spacing w:after="0"/>
        <w:ind w:firstLine="709"/>
        <w:jc w:val="both"/>
        <w:rPr>
          <w:szCs w:val="28"/>
        </w:rPr>
      </w:pPr>
    </w:p>
    <w:p w14:paraId="0AC62DD5" w14:textId="77777777" w:rsidR="00ED34E0" w:rsidRDefault="00ED34E0" w:rsidP="00A7230E">
      <w:pPr>
        <w:spacing w:after="0"/>
        <w:ind w:firstLine="709"/>
        <w:jc w:val="both"/>
        <w:rPr>
          <w:szCs w:val="28"/>
        </w:rPr>
      </w:pPr>
    </w:p>
    <w:p w14:paraId="6FD90603" w14:textId="77777777" w:rsidR="00ED34E0" w:rsidRDefault="00ED34E0" w:rsidP="00A7230E">
      <w:pPr>
        <w:spacing w:after="0"/>
        <w:ind w:firstLine="709"/>
        <w:jc w:val="both"/>
        <w:rPr>
          <w:szCs w:val="28"/>
        </w:rPr>
      </w:pPr>
    </w:p>
    <w:p w14:paraId="73C8A5C9" w14:textId="77777777" w:rsidR="00ED34E0" w:rsidRDefault="00ED34E0" w:rsidP="00A7230E">
      <w:pPr>
        <w:spacing w:after="0"/>
        <w:ind w:firstLine="709"/>
        <w:jc w:val="both"/>
        <w:rPr>
          <w:szCs w:val="28"/>
        </w:rPr>
      </w:pPr>
    </w:p>
    <w:p w14:paraId="738D043B" w14:textId="77777777" w:rsidR="00ED34E0" w:rsidRDefault="00ED34E0" w:rsidP="00A7230E">
      <w:pPr>
        <w:spacing w:after="0"/>
        <w:ind w:firstLine="709"/>
        <w:jc w:val="both"/>
        <w:rPr>
          <w:szCs w:val="28"/>
        </w:rPr>
      </w:pPr>
    </w:p>
    <w:p w14:paraId="03E84126" w14:textId="77777777" w:rsidR="00ED34E0" w:rsidRDefault="00ED34E0" w:rsidP="00A7230E">
      <w:pPr>
        <w:spacing w:after="0"/>
        <w:ind w:firstLine="709"/>
        <w:jc w:val="both"/>
        <w:rPr>
          <w:szCs w:val="28"/>
        </w:rPr>
      </w:pPr>
    </w:p>
    <w:p w14:paraId="00181012" w14:textId="77777777" w:rsidR="00ED34E0" w:rsidRDefault="00ED34E0" w:rsidP="00A7230E">
      <w:pPr>
        <w:spacing w:after="0"/>
        <w:ind w:firstLine="709"/>
        <w:jc w:val="both"/>
        <w:rPr>
          <w:szCs w:val="28"/>
        </w:rPr>
      </w:pPr>
    </w:p>
    <w:p w14:paraId="351E3977" w14:textId="77777777" w:rsidR="00A83B7F" w:rsidRDefault="00A83B7F" w:rsidP="00A7230E">
      <w:pPr>
        <w:spacing w:after="0"/>
        <w:ind w:firstLine="709"/>
        <w:jc w:val="both"/>
        <w:rPr>
          <w:szCs w:val="28"/>
        </w:rPr>
      </w:pPr>
    </w:p>
    <w:p w14:paraId="638F5E4C" w14:textId="77777777" w:rsidR="00A83B7F" w:rsidRDefault="00A83B7F" w:rsidP="00A7230E">
      <w:pPr>
        <w:spacing w:after="0"/>
        <w:ind w:firstLine="709"/>
        <w:jc w:val="both"/>
        <w:rPr>
          <w:szCs w:val="28"/>
        </w:rPr>
      </w:pPr>
    </w:p>
    <w:p w14:paraId="389F39F4" w14:textId="0DE0C890" w:rsidR="00ED34E0" w:rsidRPr="00ED34E0" w:rsidRDefault="00ED34E0" w:rsidP="00ED34E0">
      <w:pPr>
        <w:spacing w:after="0" w:line="240" w:lineRule="auto"/>
        <w:jc w:val="center"/>
        <w:rPr>
          <w:b/>
          <w:szCs w:val="28"/>
        </w:rPr>
      </w:pPr>
      <w:r w:rsidRPr="00ED34E0">
        <w:rPr>
          <w:b/>
          <w:szCs w:val="28"/>
        </w:rPr>
        <w:t>ПРИЛОЖЕНИЕ А</w:t>
      </w:r>
    </w:p>
    <w:p w14:paraId="4F7F17D6" w14:textId="77777777" w:rsidR="00ED34E0" w:rsidRDefault="00ED34E0" w:rsidP="00ED34E0">
      <w:pPr>
        <w:spacing w:after="0" w:line="240" w:lineRule="auto"/>
        <w:ind w:firstLine="709"/>
        <w:jc w:val="both"/>
        <w:rPr>
          <w:szCs w:val="28"/>
        </w:rPr>
      </w:pPr>
    </w:p>
    <w:p w14:paraId="59C25C02" w14:textId="275B6552" w:rsidR="00ED34E0" w:rsidRDefault="00ED34E0" w:rsidP="00ED34E0">
      <w:pPr>
        <w:spacing w:after="0" w:line="240" w:lineRule="auto"/>
        <w:jc w:val="center"/>
        <w:rPr>
          <w:szCs w:val="28"/>
        </w:rPr>
      </w:pPr>
      <w:r>
        <w:rPr>
          <w:szCs w:val="28"/>
        </w:rPr>
        <w:t>Патент</w:t>
      </w:r>
    </w:p>
    <w:p w14:paraId="42D984F6" w14:textId="77777777" w:rsidR="00ED34E0" w:rsidRDefault="00ED34E0" w:rsidP="00ED34E0">
      <w:pPr>
        <w:spacing w:after="0" w:line="240" w:lineRule="auto"/>
        <w:jc w:val="center"/>
        <w:rPr>
          <w:szCs w:val="28"/>
        </w:rPr>
      </w:pPr>
    </w:p>
    <w:p w14:paraId="76E1E901" w14:textId="67FAAB05" w:rsidR="00B42E6E" w:rsidRDefault="00FF12FE" w:rsidP="00ED34E0">
      <w:pPr>
        <w:spacing w:after="0"/>
        <w:jc w:val="center"/>
        <w:rPr>
          <w:bCs/>
          <w:szCs w:val="28"/>
        </w:rPr>
      </w:pPr>
      <w:r>
        <w:rPr>
          <w:noProof/>
          <w:lang w:eastAsia="ru-RU"/>
        </w:rPr>
        <w:drawing>
          <wp:inline distT="0" distB="0" distL="0" distR="0" wp14:anchorId="167FCFD0" wp14:editId="16DA1120">
            <wp:extent cx="5578235" cy="7812634"/>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3938" t="11622" r="42727" b="3984"/>
                    <a:stretch/>
                  </pic:blipFill>
                  <pic:spPr bwMode="auto">
                    <a:xfrm>
                      <a:off x="0" y="0"/>
                      <a:ext cx="5609110" cy="7855876"/>
                    </a:xfrm>
                    <a:prstGeom prst="rect">
                      <a:avLst/>
                    </a:prstGeom>
                    <a:ln>
                      <a:noFill/>
                    </a:ln>
                    <a:extLst>
                      <a:ext uri="{53640926-AAD7-44D8-BBD7-CCE9431645EC}">
                        <a14:shadowObscured xmlns:a14="http://schemas.microsoft.com/office/drawing/2010/main"/>
                      </a:ext>
                    </a:extLst>
                  </pic:spPr>
                </pic:pic>
              </a:graphicData>
            </a:graphic>
          </wp:inline>
        </w:drawing>
      </w:r>
    </w:p>
    <w:p w14:paraId="78CC8BC1" w14:textId="77777777" w:rsidR="00113878" w:rsidRDefault="00113878" w:rsidP="005E77EE">
      <w:pPr>
        <w:spacing w:after="0"/>
        <w:rPr>
          <w:bCs/>
          <w:szCs w:val="28"/>
        </w:rPr>
      </w:pPr>
    </w:p>
    <w:p w14:paraId="46CFAAC0" w14:textId="77777777" w:rsidR="00ED34E0" w:rsidRDefault="00ED34E0" w:rsidP="005E77EE">
      <w:pPr>
        <w:spacing w:after="0"/>
        <w:rPr>
          <w:bCs/>
          <w:szCs w:val="28"/>
        </w:rPr>
      </w:pPr>
    </w:p>
    <w:p w14:paraId="27D67572" w14:textId="4CC04475" w:rsidR="00ED34E0" w:rsidRPr="00ED34E0" w:rsidRDefault="00ED34E0" w:rsidP="00ED34E0">
      <w:pPr>
        <w:spacing w:after="0" w:line="240" w:lineRule="auto"/>
        <w:jc w:val="center"/>
        <w:rPr>
          <w:b/>
          <w:bCs/>
          <w:szCs w:val="28"/>
        </w:rPr>
      </w:pPr>
      <w:r w:rsidRPr="00ED34E0">
        <w:rPr>
          <w:b/>
          <w:bCs/>
          <w:szCs w:val="28"/>
        </w:rPr>
        <w:t>ПРИЛОЖЕНИЕ Б</w:t>
      </w:r>
    </w:p>
    <w:p w14:paraId="69646D41" w14:textId="77777777" w:rsidR="00ED34E0" w:rsidRDefault="00ED34E0" w:rsidP="00ED34E0">
      <w:pPr>
        <w:spacing w:after="0" w:line="240" w:lineRule="auto"/>
        <w:rPr>
          <w:bCs/>
          <w:szCs w:val="28"/>
        </w:rPr>
      </w:pPr>
    </w:p>
    <w:p w14:paraId="745DC869" w14:textId="0E1C53A5" w:rsidR="00ED34E0" w:rsidRDefault="00ED34E0" w:rsidP="00ED34E0">
      <w:pPr>
        <w:spacing w:after="0" w:line="240" w:lineRule="auto"/>
        <w:jc w:val="center"/>
        <w:rPr>
          <w:bCs/>
          <w:szCs w:val="28"/>
        </w:rPr>
      </w:pPr>
      <w:r>
        <w:rPr>
          <w:bCs/>
          <w:szCs w:val="28"/>
        </w:rPr>
        <w:t>Авторское свидетель</w:t>
      </w:r>
      <w:r w:rsidR="00955801">
        <w:rPr>
          <w:bCs/>
          <w:szCs w:val="28"/>
        </w:rPr>
        <w:t>с</w:t>
      </w:r>
      <w:r>
        <w:rPr>
          <w:bCs/>
          <w:szCs w:val="28"/>
        </w:rPr>
        <w:t>тво</w:t>
      </w:r>
    </w:p>
    <w:p w14:paraId="4CDE6CD0" w14:textId="77777777" w:rsidR="00ED34E0" w:rsidRDefault="00ED34E0" w:rsidP="00ED34E0">
      <w:pPr>
        <w:spacing w:after="0" w:line="240" w:lineRule="auto"/>
        <w:rPr>
          <w:bCs/>
          <w:szCs w:val="28"/>
        </w:rPr>
      </w:pPr>
    </w:p>
    <w:p w14:paraId="5B063B2A" w14:textId="31DFBE3C" w:rsidR="00113878" w:rsidRDefault="00113878" w:rsidP="00ED34E0">
      <w:pPr>
        <w:spacing w:after="0"/>
        <w:jc w:val="center"/>
        <w:rPr>
          <w:bCs/>
          <w:szCs w:val="28"/>
        </w:rPr>
      </w:pPr>
      <w:r>
        <w:rPr>
          <w:noProof/>
          <w:lang w:eastAsia="ru-RU"/>
        </w:rPr>
        <w:drawing>
          <wp:inline distT="0" distB="0" distL="0" distR="0" wp14:anchorId="6F91E31A" wp14:editId="4D864F13">
            <wp:extent cx="5662046" cy="8017459"/>
            <wp:effectExtent l="0" t="0" r="0" b="3175"/>
            <wp:docPr id="16280909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90910" name=""/>
                    <pic:cNvPicPr/>
                  </pic:nvPicPr>
                  <pic:blipFill rotWithShape="1">
                    <a:blip r:embed="rId54"/>
                    <a:srcRect l="30712" t="1106" r="30380" b="941"/>
                    <a:stretch/>
                  </pic:blipFill>
                  <pic:spPr bwMode="auto">
                    <a:xfrm>
                      <a:off x="0" y="0"/>
                      <a:ext cx="5688165" cy="8054443"/>
                    </a:xfrm>
                    <a:prstGeom prst="rect">
                      <a:avLst/>
                    </a:prstGeom>
                    <a:ln>
                      <a:noFill/>
                    </a:ln>
                    <a:extLst>
                      <a:ext uri="{53640926-AAD7-44D8-BBD7-CCE9431645EC}">
                        <a14:shadowObscured xmlns:a14="http://schemas.microsoft.com/office/drawing/2010/main"/>
                      </a:ext>
                    </a:extLst>
                  </pic:spPr>
                </pic:pic>
              </a:graphicData>
            </a:graphic>
          </wp:inline>
        </w:drawing>
      </w:r>
    </w:p>
    <w:p w14:paraId="37FEFF8D" w14:textId="77777777" w:rsidR="00AF039C" w:rsidRDefault="00AF039C" w:rsidP="005E77EE">
      <w:pPr>
        <w:spacing w:after="0"/>
        <w:rPr>
          <w:bCs/>
          <w:szCs w:val="28"/>
        </w:rPr>
      </w:pPr>
    </w:p>
    <w:p w14:paraId="7942BE97" w14:textId="34947015" w:rsidR="00AF039C" w:rsidRDefault="00ED34E0" w:rsidP="00ED34E0">
      <w:pPr>
        <w:spacing w:after="0" w:line="240" w:lineRule="auto"/>
        <w:jc w:val="center"/>
        <w:rPr>
          <w:b/>
          <w:bCs/>
          <w:szCs w:val="28"/>
        </w:rPr>
      </w:pPr>
      <w:r w:rsidRPr="00ED34E0">
        <w:rPr>
          <w:b/>
          <w:bCs/>
          <w:szCs w:val="28"/>
        </w:rPr>
        <w:t>ПРИЛОЖЕНИЕ В</w:t>
      </w:r>
    </w:p>
    <w:p w14:paraId="71B9BEFD" w14:textId="77777777" w:rsidR="00ED34E0" w:rsidRDefault="00ED34E0" w:rsidP="00ED34E0">
      <w:pPr>
        <w:spacing w:after="0" w:line="240" w:lineRule="auto"/>
        <w:jc w:val="center"/>
        <w:rPr>
          <w:b/>
          <w:bCs/>
          <w:szCs w:val="28"/>
        </w:rPr>
      </w:pPr>
    </w:p>
    <w:p w14:paraId="7DE0ED1D" w14:textId="28BC1F2D" w:rsidR="00ED34E0" w:rsidRPr="00ED34E0" w:rsidRDefault="00ED34E0" w:rsidP="00ED34E0">
      <w:pPr>
        <w:spacing w:after="0" w:line="240" w:lineRule="auto"/>
        <w:jc w:val="center"/>
        <w:rPr>
          <w:bCs/>
          <w:szCs w:val="28"/>
        </w:rPr>
      </w:pPr>
      <w:r w:rsidRPr="00ED34E0">
        <w:rPr>
          <w:bCs/>
          <w:szCs w:val="28"/>
        </w:rPr>
        <w:t>Решение ЛКБ</w:t>
      </w:r>
    </w:p>
    <w:p w14:paraId="7BA29E13" w14:textId="021269B8" w:rsidR="00AF039C" w:rsidRDefault="00CC65F9" w:rsidP="005E77EE">
      <w:pPr>
        <w:spacing w:after="0"/>
        <w:rPr>
          <w:bCs/>
          <w:szCs w:val="28"/>
        </w:rPr>
      </w:pPr>
      <w:r w:rsidRPr="00CC65F9">
        <w:rPr>
          <w:bCs/>
          <w:noProof/>
          <w:szCs w:val="28"/>
          <w:lang w:eastAsia="ru-RU"/>
        </w:rPr>
        <w:drawing>
          <wp:inline distT="0" distB="0" distL="0" distR="0" wp14:anchorId="3EA35A85" wp14:editId="14389AC7">
            <wp:extent cx="5830214" cy="7958937"/>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704" t="1717" b="9321"/>
                    <a:stretch/>
                  </pic:blipFill>
                  <pic:spPr bwMode="auto">
                    <a:xfrm>
                      <a:off x="0" y="0"/>
                      <a:ext cx="5832251" cy="7961718"/>
                    </a:xfrm>
                    <a:prstGeom prst="rect">
                      <a:avLst/>
                    </a:prstGeom>
                    <a:noFill/>
                    <a:ln>
                      <a:noFill/>
                    </a:ln>
                    <a:extLst>
                      <a:ext uri="{53640926-AAD7-44D8-BBD7-CCE9431645EC}">
                        <a14:shadowObscured xmlns:a14="http://schemas.microsoft.com/office/drawing/2010/main"/>
                      </a:ext>
                    </a:extLst>
                  </pic:spPr>
                </pic:pic>
              </a:graphicData>
            </a:graphic>
          </wp:inline>
        </w:drawing>
      </w:r>
    </w:p>
    <w:sectPr w:rsidR="00AF039C" w:rsidSect="00C66A8D">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E26D8C" w14:textId="77777777" w:rsidR="00A9595B" w:rsidRDefault="00A9595B" w:rsidP="0039311F">
      <w:pPr>
        <w:spacing w:after="0" w:line="240" w:lineRule="auto"/>
      </w:pPr>
      <w:r>
        <w:separator/>
      </w:r>
    </w:p>
  </w:endnote>
  <w:endnote w:type="continuationSeparator" w:id="0">
    <w:p w14:paraId="201675A0" w14:textId="77777777" w:rsidR="00A9595B" w:rsidRDefault="00A9595B" w:rsidP="003931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6870983"/>
      <w:docPartObj>
        <w:docPartGallery w:val="Page Numbers (Bottom of Page)"/>
        <w:docPartUnique/>
      </w:docPartObj>
    </w:sdtPr>
    <w:sdtEndPr>
      <w:rPr>
        <w:sz w:val="24"/>
        <w:szCs w:val="24"/>
      </w:rPr>
    </w:sdtEndPr>
    <w:sdtContent>
      <w:p w14:paraId="6DBBC87E" w14:textId="77777777" w:rsidR="00FC1554" w:rsidRPr="005702F3" w:rsidRDefault="00FC1554" w:rsidP="005702F3">
        <w:pPr>
          <w:pStyle w:val="a9"/>
          <w:jc w:val="center"/>
          <w:rPr>
            <w:sz w:val="24"/>
            <w:szCs w:val="24"/>
          </w:rPr>
        </w:pPr>
        <w:r w:rsidRPr="005702F3">
          <w:rPr>
            <w:sz w:val="24"/>
            <w:szCs w:val="24"/>
          </w:rPr>
          <w:fldChar w:fldCharType="begin"/>
        </w:r>
        <w:r w:rsidRPr="005702F3">
          <w:rPr>
            <w:sz w:val="24"/>
            <w:szCs w:val="24"/>
          </w:rPr>
          <w:instrText>PAGE   \* MERGEFORMAT</w:instrText>
        </w:r>
        <w:r w:rsidRPr="005702F3">
          <w:rPr>
            <w:sz w:val="24"/>
            <w:szCs w:val="24"/>
          </w:rPr>
          <w:fldChar w:fldCharType="separate"/>
        </w:r>
        <w:r w:rsidR="0038111A">
          <w:rPr>
            <w:noProof/>
            <w:sz w:val="24"/>
            <w:szCs w:val="24"/>
          </w:rPr>
          <w:t>2</w:t>
        </w:r>
        <w:r w:rsidRPr="005702F3">
          <w:rPr>
            <w:sz w:val="24"/>
            <w:szCs w:val="24"/>
          </w:rPr>
          <w:fldChar w:fldCharType="end"/>
        </w:r>
      </w:p>
    </w:sdtContent>
  </w:sdt>
  <w:p w14:paraId="580769D5" w14:textId="77777777" w:rsidR="00FC1554" w:rsidRDefault="00FC1554">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936FA7" w14:textId="77777777" w:rsidR="00A9595B" w:rsidRDefault="00A9595B" w:rsidP="0039311F">
      <w:pPr>
        <w:spacing w:after="0" w:line="240" w:lineRule="auto"/>
      </w:pPr>
      <w:r>
        <w:separator/>
      </w:r>
    </w:p>
  </w:footnote>
  <w:footnote w:type="continuationSeparator" w:id="0">
    <w:p w14:paraId="72513C81" w14:textId="77777777" w:rsidR="00A9595B" w:rsidRDefault="00A9595B" w:rsidP="003931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254627"/>
    <w:multiLevelType w:val="multilevel"/>
    <w:tmpl w:val="A7A29FE4"/>
    <w:lvl w:ilvl="0">
      <w:start w:val="1"/>
      <w:numFmt w:val="decimal"/>
      <w:lvlText w:val="%1."/>
      <w:lvlJc w:val="left"/>
      <w:pPr>
        <w:ind w:left="1069" w:hanging="360"/>
      </w:pPr>
      <w:rPr>
        <w:rFonts w:hint="default"/>
        <w:b w:val="0"/>
        <w:bCs/>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 w15:restartNumberingAfterBreak="0">
    <w:nsid w:val="0FDB6A74"/>
    <w:multiLevelType w:val="multilevel"/>
    <w:tmpl w:val="86389A7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8E674C5"/>
    <w:multiLevelType w:val="hybridMultilevel"/>
    <w:tmpl w:val="A534272A"/>
    <w:lvl w:ilvl="0" w:tplc="A596F21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15:restartNumberingAfterBreak="0">
    <w:nsid w:val="1D335BA0"/>
    <w:multiLevelType w:val="multilevel"/>
    <w:tmpl w:val="B9661368"/>
    <w:lvl w:ilvl="0">
      <w:start w:val="3"/>
      <w:numFmt w:val="decimal"/>
      <w:lvlText w:val="%1"/>
      <w:lvlJc w:val="left"/>
      <w:pPr>
        <w:ind w:left="375" w:hanging="375"/>
      </w:pPr>
      <w:rPr>
        <w:rFonts w:hint="default"/>
      </w:rPr>
    </w:lvl>
    <w:lvl w:ilvl="1">
      <w:start w:val="3"/>
      <w:numFmt w:val="decimal"/>
      <w:lvlText w:val="%1.%2"/>
      <w:lvlJc w:val="left"/>
      <w:pPr>
        <w:ind w:left="1601" w:hanging="375"/>
      </w:pPr>
      <w:rPr>
        <w:rFonts w:hint="default"/>
      </w:rPr>
    </w:lvl>
    <w:lvl w:ilvl="2">
      <w:start w:val="1"/>
      <w:numFmt w:val="decimal"/>
      <w:lvlText w:val="%1.%2.%3"/>
      <w:lvlJc w:val="left"/>
      <w:pPr>
        <w:ind w:left="3172" w:hanging="720"/>
      </w:pPr>
      <w:rPr>
        <w:rFonts w:hint="default"/>
      </w:rPr>
    </w:lvl>
    <w:lvl w:ilvl="3">
      <w:start w:val="1"/>
      <w:numFmt w:val="decimal"/>
      <w:lvlText w:val="%1.%2.%3.%4"/>
      <w:lvlJc w:val="left"/>
      <w:pPr>
        <w:ind w:left="4758" w:hanging="1080"/>
      </w:pPr>
      <w:rPr>
        <w:rFonts w:hint="default"/>
      </w:rPr>
    </w:lvl>
    <w:lvl w:ilvl="4">
      <w:start w:val="1"/>
      <w:numFmt w:val="decimal"/>
      <w:lvlText w:val="%1.%2.%3.%4.%5"/>
      <w:lvlJc w:val="left"/>
      <w:pPr>
        <w:ind w:left="5984" w:hanging="1080"/>
      </w:pPr>
      <w:rPr>
        <w:rFonts w:hint="default"/>
      </w:rPr>
    </w:lvl>
    <w:lvl w:ilvl="5">
      <w:start w:val="1"/>
      <w:numFmt w:val="decimal"/>
      <w:lvlText w:val="%1.%2.%3.%4.%5.%6"/>
      <w:lvlJc w:val="left"/>
      <w:pPr>
        <w:ind w:left="7570" w:hanging="1440"/>
      </w:pPr>
      <w:rPr>
        <w:rFonts w:hint="default"/>
      </w:rPr>
    </w:lvl>
    <w:lvl w:ilvl="6">
      <w:start w:val="1"/>
      <w:numFmt w:val="decimal"/>
      <w:lvlText w:val="%1.%2.%3.%4.%5.%6.%7"/>
      <w:lvlJc w:val="left"/>
      <w:pPr>
        <w:ind w:left="8796" w:hanging="1440"/>
      </w:pPr>
      <w:rPr>
        <w:rFonts w:hint="default"/>
      </w:rPr>
    </w:lvl>
    <w:lvl w:ilvl="7">
      <w:start w:val="1"/>
      <w:numFmt w:val="decimal"/>
      <w:lvlText w:val="%1.%2.%3.%4.%5.%6.%7.%8"/>
      <w:lvlJc w:val="left"/>
      <w:pPr>
        <w:ind w:left="10382" w:hanging="1800"/>
      </w:pPr>
      <w:rPr>
        <w:rFonts w:hint="default"/>
      </w:rPr>
    </w:lvl>
    <w:lvl w:ilvl="8">
      <w:start w:val="1"/>
      <w:numFmt w:val="decimal"/>
      <w:lvlText w:val="%1.%2.%3.%4.%5.%6.%7.%8.%9"/>
      <w:lvlJc w:val="left"/>
      <w:pPr>
        <w:ind w:left="11968" w:hanging="2160"/>
      </w:pPr>
      <w:rPr>
        <w:rFonts w:hint="default"/>
      </w:rPr>
    </w:lvl>
  </w:abstractNum>
  <w:abstractNum w:abstractNumId="4" w15:restartNumberingAfterBreak="0">
    <w:nsid w:val="1D8105AE"/>
    <w:multiLevelType w:val="hybridMultilevel"/>
    <w:tmpl w:val="2416A698"/>
    <w:lvl w:ilvl="0" w:tplc="0419000F">
      <w:start w:val="1"/>
      <w:numFmt w:val="decimal"/>
      <w:lvlText w:val="%1."/>
      <w:lvlJc w:val="left"/>
      <w:pPr>
        <w:ind w:left="1429" w:hanging="360"/>
      </w:pPr>
      <w:rPr>
        <w:rFont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5" w15:restartNumberingAfterBreak="0">
    <w:nsid w:val="209C3AE0"/>
    <w:multiLevelType w:val="hybridMultilevel"/>
    <w:tmpl w:val="73A8797A"/>
    <w:lvl w:ilvl="0" w:tplc="0419000F">
      <w:start w:val="1"/>
      <w:numFmt w:val="decimal"/>
      <w:lvlText w:val="%1."/>
      <w:lvlJc w:val="left"/>
      <w:pPr>
        <w:ind w:left="1429" w:hanging="360"/>
      </w:pPr>
      <w:rPr>
        <w:rFont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6" w15:restartNumberingAfterBreak="0">
    <w:nsid w:val="27FE0855"/>
    <w:multiLevelType w:val="hybridMultilevel"/>
    <w:tmpl w:val="5F189D54"/>
    <w:lvl w:ilvl="0" w:tplc="45BA6FE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7" w15:restartNumberingAfterBreak="0">
    <w:nsid w:val="3313143B"/>
    <w:multiLevelType w:val="multilevel"/>
    <w:tmpl w:val="E7EA8772"/>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8" w15:restartNumberingAfterBreak="0">
    <w:nsid w:val="3BD35C72"/>
    <w:multiLevelType w:val="hybridMultilevel"/>
    <w:tmpl w:val="DA0CB2E6"/>
    <w:lvl w:ilvl="0" w:tplc="0419000F">
      <w:start w:val="1"/>
      <w:numFmt w:val="decimal"/>
      <w:lvlText w:val="%1."/>
      <w:lvlJc w:val="left"/>
      <w:pPr>
        <w:ind w:left="1647" w:hanging="360"/>
      </w:pPr>
      <w:rPr>
        <w:rFonts w:hint="default"/>
      </w:rPr>
    </w:lvl>
    <w:lvl w:ilvl="1" w:tplc="20000003" w:tentative="1">
      <w:start w:val="1"/>
      <w:numFmt w:val="bullet"/>
      <w:lvlText w:val="o"/>
      <w:lvlJc w:val="left"/>
      <w:pPr>
        <w:ind w:left="2367" w:hanging="360"/>
      </w:pPr>
      <w:rPr>
        <w:rFonts w:ascii="Courier New" w:hAnsi="Courier New" w:cs="Courier New" w:hint="default"/>
      </w:rPr>
    </w:lvl>
    <w:lvl w:ilvl="2" w:tplc="20000005" w:tentative="1">
      <w:start w:val="1"/>
      <w:numFmt w:val="bullet"/>
      <w:lvlText w:val=""/>
      <w:lvlJc w:val="left"/>
      <w:pPr>
        <w:ind w:left="3087" w:hanging="360"/>
      </w:pPr>
      <w:rPr>
        <w:rFonts w:ascii="Wingdings" w:hAnsi="Wingdings" w:hint="default"/>
      </w:rPr>
    </w:lvl>
    <w:lvl w:ilvl="3" w:tplc="20000001" w:tentative="1">
      <w:start w:val="1"/>
      <w:numFmt w:val="bullet"/>
      <w:lvlText w:val=""/>
      <w:lvlJc w:val="left"/>
      <w:pPr>
        <w:ind w:left="3807" w:hanging="360"/>
      </w:pPr>
      <w:rPr>
        <w:rFonts w:ascii="Symbol" w:hAnsi="Symbol" w:hint="default"/>
      </w:rPr>
    </w:lvl>
    <w:lvl w:ilvl="4" w:tplc="20000003" w:tentative="1">
      <w:start w:val="1"/>
      <w:numFmt w:val="bullet"/>
      <w:lvlText w:val="o"/>
      <w:lvlJc w:val="left"/>
      <w:pPr>
        <w:ind w:left="4527" w:hanging="360"/>
      </w:pPr>
      <w:rPr>
        <w:rFonts w:ascii="Courier New" w:hAnsi="Courier New" w:cs="Courier New" w:hint="default"/>
      </w:rPr>
    </w:lvl>
    <w:lvl w:ilvl="5" w:tplc="20000005" w:tentative="1">
      <w:start w:val="1"/>
      <w:numFmt w:val="bullet"/>
      <w:lvlText w:val=""/>
      <w:lvlJc w:val="left"/>
      <w:pPr>
        <w:ind w:left="5247" w:hanging="360"/>
      </w:pPr>
      <w:rPr>
        <w:rFonts w:ascii="Wingdings" w:hAnsi="Wingdings" w:hint="default"/>
      </w:rPr>
    </w:lvl>
    <w:lvl w:ilvl="6" w:tplc="20000001" w:tentative="1">
      <w:start w:val="1"/>
      <w:numFmt w:val="bullet"/>
      <w:lvlText w:val=""/>
      <w:lvlJc w:val="left"/>
      <w:pPr>
        <w:ind w:left="5967" w:hanging="360"/>
      </w:pPr>
      <w:rPr>
        <w:rFonts w:ascii="Symbol" w:hAnsi="Symbol" w:hint="default"/>
      </w:rPr>
    </w:lvl>
    <w:lvl w:ilvl="7" w:tplc="20000003" w:tentative="1">
      <w:start w:val="1"/>
      <w:numFmt w:val="bullet"/>
      <w:lvlText w:val="o"/>
      <w:lvlJc w:val="left"/>
      <w:pPr>
        <w:ind w:left="6687" w:hanging="360"/>
      </w:pPr>
      <w:rPr>
        <w:rFonts w:ascii="Courier New" w:hAnsi="Courier New" w:cs="Courier New" w:hint="default"/>
      </w:rPr>
    </w:lvl>
    <w:lvl w:ilvl="8" w:tplc="20000005" w:tentative="1">
      <w:start w:val="1"/>
      <w:numFmt w:val="bullet"/>
      <w:lvlText w:val=""/>
      <w:lvlJc w:val="left"/>
      <w:pPr>
        <w:ind w:left="7407" w:hanging="360"/>
      </w:pPr>
      <w:rPr>
        <w:rFonts w:ascii="Wingdings" w:hAnsi="Wingdings" w:hint="default"/>
      </w:rPr>
    </w:lvl>
  </w:abstractNum>
  <w:abstractNum w:abstractNumId="9" w15:restartNumberingAfterBreak="0">
    <w:nsid w:val="61885C9D"/>
    <w:multiLevelType w:val="hybridMultilevel"/>
    <w:tmpl w:val="CD246228"/>
    <w:lvl w:ilvl="0" w:tplc="9656FD32">
      <w:start w:val="1"/>
      <w:numFmt w:val="bullet"/>
      <w:lvlText w:val="–"/>
      <w:lvlJc w:val="left"/>
      <w:pPr>
        <w:ind w:left="1429" w:hanging="360"/>
      </w:pPr>
      <w:rPr>
        <w:rFonts w:ascii="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0" w15:restartNumberingAfterBreak="0">
    <w:nsid w:val="68640582"/>
    <w:multiLevelType w:val="hybridMultilevel"/>
    <w:tmpl w:val="EA8236F6"/>
    <w:lvl w:ilvl="0" w:tplc="0419000F">
      <w:start w:val="1"/>
      <w:numFmt w:val="decimal"/>
      <w:lvlText w:val="%1."/>
      <w:lvlJc w:val="left"/>
      <w:pPr>
        <w:ind w:left="1070" w:hanging="360"/>
      </w:pPr>
      <w:rPr>
        <w:rFonts w:hint="default"/>
      </w:rPr>
    </w:lvl>
    <w:lvl w:ilvl="1" w:tplc="20000003" w:tentative="1">
      <w:start w:val="1"/>
      <w:numFmt w:val="bullet"/>
      <w:lvlText w:val="o"/>
      <w:lvlJc w:val="left"/>
      <w:pPr>
        <w:ind w:left="1790" w:hanging="360"/>
      </w:pPr>
      <w:rPr>
        <w:rFonts w:ascii="Courier New" w:hAnsi="Courier New" w:cs="Courier New" w:hint="default"/>
      </w:rPr>
    </w:lvl>
    <w:lvl w:ilvl="2" w:tplc="20000005" w:tentative="1">
      <w:start w:val="1"/>
      <w:numFmt w:val="bullet"/>
      <w:lvlText w:val=""/>
      <w:lvlJc w:val="left"/>
      <w:pPr>
        <w:ind w:left="2510" w:hanging="360"/>
      </w:pPr>
      <w:rPr>
        <w:rFonts w:ascii="Wingdings" w:hAnsi="Wingdings" w:hint="default"/>
      </w:rPr>
    </w:lvl>
    <w:lvl w:ilvl="3" w:tplc="20000001" w:tentative="1">
      <w:start w:val="1"/>
      <w:numFmt w:val="bullet"/>
      <w:lvlText w:val=""/>
      <w:lvlJc w:val="left"/>
      <w:pPr>
        <w:ind w:left="3230" w:hanging="360"/>
      </w:pPr>
      <w:rPr>
        <w:rFonts w:ascii="Symbol" w:hAnsi="Symbol" w:hint="default"/>
      </w:rPr>
    </w:lvl>
    <w:lvl w:ilvl="4" w:tplc="20000003" w:tentative="1">
      <w:start w:val="1"/>
      <w:numFmt w:val="bullet"/>
      <w:lvlText w:val="o"/>
      <w:lvlJc w:val="left"/>
      <w:pPr>
        <w:ind w:left="3950" w:hanging="360"/>
      </w:pPr>
      <w:rPr>
        <w:rFonts w:ascii="Courier New" w:hAnsi="Courier New" w:cs="Courier New" w:hint="default"/>
      </w:rPr>
    </w:lvl>
    <w:lvl w:ilvl="5" w:tplc="20000005" w:tentative="1">
      <w:start w:val="1"/>
      <w:numFmt w:val="bullet"/>
      <w:lvlText w:val=""/>
      <w:lvlJc w:val="left"/>
      <w:pPr>
        <w:ind w:left="4670" w:hanging="360"/>
      </w:pPr>
      <w:rPr>
        <w:rFonts w:ascii="Wingdings" w:hAnsi="Wingdings" w:hint="default"/>
      </w:rPr>
    </w:lvl>
    <w:lvl w:ilvl="6" w:tplc="20000001" w:tentative="1">
      <w:start w:val="1"/>
      <w:numFmt w:val="bullet"/>
      <w:lvlText w:val=""/>
      <w:lvlJc w:val="left"/>
      <w:pPr>
        <w:ind w:left="5390" w:hanging="360"/>
      </w:pPr>
      <w:rPr>
        <w:rFonts w:ascii="Symbol" w:hAnsi="Symbol" w:hint="default"/>
      </w:rPr>
    </w:lvl>
    <w:lvl w:ilvl="7" w:tplc="20000003" w:tentative="1">
      <w:start w:val="1"/>
      <w:numFmt w:val="bullet"/>
      <w:lvlText w:val="o"/>
      <w:lvlJc w:val="left"/>
      <w:pPr>
        <w:ind w:left="6110" w:hanging="360"/>
      </w:pPr>
      <w:rPr>
        <w:rFonts w:ascii="Courier New" w:hAnsi="Courier New" w:cs="Courier New" w:hint="default"/>
      </w:rPr>
    </w:lvl>
    <w:lvl w:ilvl="8" w:tplc="20000005" w:tentative="1">
      <w:start w:val="1"/>
      <w:numFmt w:val="bullet"/>
      <w:lvlText w:val=""/>
      <w:lvlJc w:val="left"/>
      <w:pPr>
        <w:ind w:left="6830" w:hanging="360"/>
      </w:pPr>
      <w:rPr>
        <w:rFonts w:ascii="Wingdings" w:hAnsi="Wingdings" w:hint="default"/>
      </w:rPr>
    </w:lvl>
  </w:abstractNum>
  <w:abstractNum w:abstractNumId="11" w15:restartNumberingAfterBreak="0">
    <w:nsid w:val="6BD05D95"/>
    <w:multiLevelType w:val="multilevel"/>
    <w:tmpl w:val="84D69112"/>
    <w:lvl w:ilvl="0">
      <w:start w:val="1"/>
      <w:numFmt w:val="decimal"/>
      <w:lvlText w:val="%1."/>
      <w:lvlJc w:val="left"/>
      <w:pPr>
        <w:ind w:left="1211" w:hanging="360"/>
      </w:pPr>
      <w:rPr>
        <w:rFonts w:hint="default"/>
        <w:b w:val="0"/>
        <w:color w:val="000000" w:themeColor="text1"/>
      </w:rPr>
    </w:lvl>
    <w:lvl w:ilvl="1">
      <w:start w:val="2"/>
      <w:numFmt w:val="decimal"/>
      <w:isLgl/>
      <w:lvlText w:val="%1.%2"/>
      <w:lvlJc w:val="left"/>
      <w:pPr>
        <w:ind w:left="1226" w:hanging="37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12" w15:restartNumberingAfterBreak="0">
    <w:nsid w:val="759C3F4E"/>
    <w:multiLevelType w:val="multilevel"/>
    <w:tmpl w:val="B3265E7E"/>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7"/>
  </w:num>
  <w:num w:numId="2">
    <w:abstractNumId w:val="12"/>
  </w:num>
  <w:num w:numId="3">
    <w:abstractNumId w:val="11"/>
  </w:num>
  <w:num w:numId="4">
    <w:abstractNumId w:val="2"/>
  </w:num>
  <w:num w:numId="5">
    <w:abstractNumId w:val="0"/>
  </w:num>
  <w:num w:numId="6">
    <w:abstractNumId w:val="1"/>
  </w:num>
  <w:num w:numId="7">
    <w:abstractNumId w:val="6"/>
  </w:num>
  <w:num w:numId="8">
    <w:abstractNumId w:val="9"/>
  </w:num>
  <w:num w:numId="9">
    <w:abstractNumId w:val="8"/>
  </w:num>
  <w:num w:numId="10">
    <w:abstractNumId w:val="10"/>
  </w:num>
  <w:num w:numId="11">
    <w:abstractNumId w:val="5"/>
  </w:num>
  <w:num w:numId="12">
    <w:abstractNumId w:val="4"/>
  </w:num>
  <w:num w:numId="13">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7A58"/>
    <w:rsid w:val="00000FDB"/>
    <w:rsid w:val="000025A0"/>
    <w:rsid w:val="0000277E"/>
    <w:rsid w:val="00002866"/>
    <w:rsid w:val="00002C07"/>
    <w:rsid w:val="00005696"/>
    <w:rsid w:val="000101AA"/>
    <w:rsid w:val="000104A3"/>
    <w:rsid w:val="000107B3"/>
    <w:rsid w:val="00011C43"/>
    <w:rsid w:val="00021164"/>
    <w:rsid w:val="00021AE8"/>
    <w:rsid w:val="000225E9"/>
    <w:rsid w:val="00027649"/>
    <w:rsid w:val="00027E10"/>
    <w:rsid w:val="000310C6"/>
    <w:rsid w:val="000321D2"/>
    <w:rsid w:val="00033454"/>
    <w:rsid w:val="00040457"/>
    <w:rsid w:val="00040D81"/>
    <w:rsid w:val="00044B4F"/>
    <w:rsid w:val="00045F38"/>
    <w:rsid w:val="00046794"/>
    <w:rsid w:val="00050155"/>
    <w:rsid w:val="000546D5"/>
    <w:rsid w:val="000549DE"/>
    <w:rsid w:val="00054AB2"/>
    <w:rsid w:val="00054B2D"/>
    <w:rsid w:val="00055C1E"/>
    <w:rsid w:val="00056AC7"/>
    <w:rsid w:val="0006103E"/>
    <w:rsid w:val="00061DDD"/>
    <w:rsid w:val="00062D21"/>
    <w:rsid w:val="00063D42"/>
    <w:rsid w:val="00065468"/>
    <w:rsid w:val="00066A63"/>
    <w:rsid w:val="000708A7"/>
    <w:rsid w:val="000727F9"/>
    <w:rsid w:val="000734C0"/>
    <w:rsid w:val="00073897"/>
    <w:rsid w:val="00075EC7"/>
    <w:rsid w:val="000816A5"/>
    <w:rsid w:val="00081EE6"/>
    <w:rsid w:val="00083E2A"/>
    <w:rsid w:val="00084BF9"/>
    <w:rsid w:val="000852E9"/>
    <w:rsid w:val="00094776"/>
    <w:rsid w:val="000962AD"/>
    <w:rsid w:val="000A418B"/>
    <w:rsid w:val="000A5618"/>
    <w:rsid w:val="000A608E"/>
    <w:rsid w:val="000A702F"/>
    <w:rsid w:val="000B0550"/>
    <w:rsid w:val="000B341D"/>
    <w:rsid w:val="000B5659"/>
    <w:rsid w:val="000C24DA"/>
    <w:rsid w:val="000C4CA0"/>
    <w:rsid w:val="000C5027"/>
    <w:rsid w:val="000C76A0"/>
    <w:rsid w:val="000D035D"/>
    <w:rsid w:val="000D7109"/>
    <w:rsid w:val="000E06CE"/>
    <w:rsid w:val="000E1BFD"/>
    <w:rsid w:val="000E2520"/>
    <w:rsid w:val="000E3304"/>
    <w:rsid w:val="000E6572"/>
    <w:rsid w:val="000E6CC5"/>
    <w:rsid w:val="000E7CF6"/>
    <w:rsid w:val="00104AD0"/>
    <w:rsid w:val="001059DA"/>
    <w:rsid w:val="00106E99"/>
    <w:rsid w:val="001071A4"/>
    <w:rsid w:val="00107A95"/>
    <w:rsid w:val="001108B6"/>
    <w:rsid w:val="0011199C"/>
    <w:rsid w:val="00113878"/>
    <w:rsid w:val="00113C21"/>
    <w:rsid w:val="00114DF9"/>
    <w:rsid w:val="001161DD"/>
    <w:rsid w:val="00121B2B"/>
    <w:rsid w:val="00122581"/>
    <w:rsid w:val="00122E0D"/>
    <w:rsid w:val="00124218"/>
    <w:rsid w:val="001257B6"/>
    <w:rsid w:val="00125EC3"/>
    <w:rsid w:val="001274B5"/>
    <w:rsid w:val="00131D26"/>
    <w:rsid w:val="00132159"/>
    <w:rsid w:val="00134CB3"/>
    <w:rsid w:val="0013510C"/>
    <w:rsid w:val="0013676B"/>
    <w:rsid w:val="00136B96"/>
    <w:rsid w:val="00137B7E"/>
    <w:rsid w:val="00140845"/>
    <w:rsid w:val="00144DD4"/>
    <w:rsid w:val="001463CA"/>
    <w:rsid w:val="00150782"/>
    <w:rsid w:val="001546B6"/>
    <w:rsid w:val="0015479A"/>
    <w:rsid w:val="001565AA"/>
    <w:rsid w:val="00161BC1"/>
    <w:rsid w:val="00163B0F"/>
    <w:rsid w:val="00166767"/>
    <w:rsid w:val="001668DA"/>
    <w:rsid w:val="0017154A"/>
    <w:rsid w:val="0017158A"/>
    <w:rsid w:val="00174068"/>
    <w:rsid w:val="00174E7C"/>
    <w:rsid w:val="00180496"/>
    <w:rsid w:val="0018056C"/>
    <w:rsid w:val="00187811"/>
    <w:rsid w:val="00193F68"/>
    <w:rsid w:val="00196DD4"/>
    <w:rsid w:val="0019726F"/>
    <w:rsid w:val="00197F5B"/>
    <w:rsid w:val="001A1758"/>
    <w:rsid w:val="001A2FF8"/>
    <w:rsid w:val="001A31BD"/>
    <w:rsid w:val="001A36B9"/>
    <w:rsid w:val="001A3B1D"/>
    <w:rsid w:val="001A3B7A"/>
    <w:rsid w:val="001A45FB"/>
    <w:rsid w:val="001A4FA6"/>
    <w:rsid w:val="001A6A6A"/>
    <w:rsid w:val="001A6CFC"/>
    <w:rsid w:val="001B04A6"/>
    <w:rsid w:val="001B09BD"/>
    <w:rsid w:val="001B0DC7"/>
    <w:rsid w:val="001B1282"/>
    <w:rsid w:val="001B1C80"/>
    <w:rsid w:val="001B2A29"/>
    <w:rsid w:val="001B5C25"/>
    <w:rsid w:val="001B5D5F"/>
    <w:rsid w:val="001B6667"/>
    <w:rsid w:val="001B7473"/>
    <w:rsid w:val="001C0498"/>
    <w:rsid w:val="001C46A4"/>
    <w:rsid w:val="001C72AF"/>
    <w:rsid w:val="001D0F0F"/>
    <w:rsid w:val="001D0F9D"/>
    <w:rsid w:val="001D15F8"/>
    <w:rsid w:val="001D49AE"/>
    <w:rsid w:val="001D5F75"/>
    <w:rsid w:val="001E0995"/>
    <w:rsid w:val="001E2DDE"/>
    <w:rsid w:val="001E2E60"/>
    <w:rsid w:val="001E2F0B"/>
    <w:rsid w:val="001E4DB7"/>
    <w:rsid w:val="001E7B82"/>
    <w:rsid w:val="001F2684"/>
    <w:rsid w:val="001F4833"/>
    <w:rsid w:val="0021025E"/>
    <w:rsid w:val="00210D74"/>
    <w:rsid w:val="00213B13"/>
    <w:rsid w:val="00214080"/>
    <w:rsid w:val="00222F06"/>
    <w:rsid w:val="00222FF0"/>
    <w:rsid w:val="00223042"/>
    <w:rsid w:val="002268D7"/>
    <w:rsid w:val="00227300"/>
    <w:rsid w:val="0023025C"/>
    <w:rsid w:val="0023038F"/>
    <w:rsid w:val="0023264A"/>
    <w:rsid w:val="00235333"/>
    <w:rsid w:val="002418C2"/>
    <w:rsid w:val="002435B4"/>
    <w:rsid w:val="00245584"/>
    <w:rsid w:val="002462D0"/>
    <w:rsid w:val="002471FC"/>
    <w:rsid w:val="002478E9"/>
    <w:rsid w:val="00247D7F"/>
    <w:rsid w:val="00250763"/>
    <w:rsid w:val="00250C3B"/>
    <w:rsid w:val="00251668"/>
    <w:rsid w:val="0025218C"/>
    <w:rsid w:val="00253A85"/>
    <w:rsid w:val="00256E91"/>
    <w:rsid w:val="0027054A"/>
    <w:rsid w:val="002709B0"/>
    <w:rsid w:val="002710F0"/>
    <w:rsid w:val="002716D8"/>
    <w:rsid w:val="00271E50"/>
    <w:rsid w:val="00276849"/>
    <w:rsid w:val="00277A4C"/>
    <w:rsid w:val="00282FAC"/>
    <w:rsid w:val="002831CD"/>
    <w:rsid w:val="00286A22"/>
    <w:rsid w:val="00287895"/>
    <w:rsid w:val="00290D7E"/>
    <w:rsid w:val="002949BA"/>
    <w:rsid w:val="002965DC"/>
    <w:rsid w:val="002A0127"/>
    <w:rsid w:val="002A19F5"/>
    <w:rsid w:val="002A2693"/>
    <w:rsid w:val="002A273A"/>
    <w:rsid w:val="002A4291"/>
    <w:rsid w:val="002A5BE2"/>
    <w:rsid w:val="002A78AA"/>
    <w:rsid w:val="002A7EF2"/>
    <w:rsid w:val="002B13BC"/>
    <w:rsid w:val="002B53FE"/>
    <w:rsid w:val="002B55B7"/>
    <w:rsid w:val="002B6092"/>
    <w:rsid w:val="002C04D1"/>
    <w:rsid w:val="002C0A7E"/>
    <w:rsid w:val="002C4ACD"/>
    <w:rsid w:val="002C4F7C"/>
    <w:rsid w:val="002C5D15"/>
    <w:rsid w:val="002C66B2"/>
    <w:rsid w:val="002D2692"/>
    <w:rsid w:val="002D43CE"/>
    <w:rsid w:val="002D4881"/>
    <w:rsid w:val="002D6E27"/>
    <w:rsid w:val="002E09C8"/>
    <w:rsid w:val="002E143E"/>
    <w:rsid w:val="002E1672"/>
    <w:rsid w:val="002E1E96"/>
    <w:rsid w:val="002E3057"/>
    <w:rsid w:val="002E7651"/>
    <w:rsid w:val="002E7778"/>
    <w:rsid w:val="002E7B7C"/>
    <w:rsid w:val="002F0FDE"/>
    <w:rsid w:val="002F193B"/>
    <w:rsid w:val="002F3BA3"/>
    <w:rsid w:val="002F61B5"/>
    <w:rsid w:val="003008F2"/>
    <w:rsid w:val="003102CB"/>
    <w:rsid w:val="00312855"/>
    <w:rsid w:val="00312ADA"/>
    <w:rsid w:val="00323962"/>
    <w:rsid w:val="003332F6"/>
    <w:rsid w:val="0033376D"/>
    <w:rsid w:val="00333796"/>
    <w:rsid w:val="00333F5A"/>
    <w:rsid w:val="00336D61"/>
    <w:rsid w:val="00346AF6"/>
    <w:rsid w:val="00347DA0"/>
    <w:rsid w:val="00350FAD"/>
    <w:rsid w:val="00351E6A"/>
    <w:rsid w:val="00353278"/>
    <w:rsid w:val="00355711"/>
    <w:rsid w:val="00356E49"/>
    <w:rsid w:val="00357665"/>
    <w:rsid w:val="00357948"/>
    <w:rsid w:val="00360183"/>
    <w:rsid w:val="00362052"/>
    <w:rsid w:val="00363B88"/>
    <w:rsid w:val="00366898"/>
    <w:rsid w:val="00367181"/>
    <w:rsid w:val="00370800"/>
    <w:rsid w:val="00372C40"/>
    <w:rsid w:val="00373247"/>
    <w:rsid w:val="003739C6"/>
    <w:rsid w:val="00373F79"/>
    <w:rsid w:val="003743FB"/>
    <w:rsid w:val="00375021"/>
    <w:rsid w:val="00376F80"/>
    <w:rsid w:val="003801E7"/>
    <w:rsid w:val="0038111A"/>
    <w:rsid w:val="00385E06"/>
    <w:rsid w:val="0039311F"/>
    <w:rsid w:val="00393298"/>
    <w:rsid w:val="003A1764"/>
    <w:rsid w:val="003A2EC7"/>
    <w:rsid w:val="003A58B6"/>
    <w:rsid w:val="003A5FED"/>
    <w:rsid w:val="003C0107"/>
    <w:rsid w:val="003C1E68"/>
    <w:rsid w:val="003C30AE"/>
    <w:rsid w:val="003C3B0A"/>
    <w:rsid w:val="003C6707"/>
    <w:rsid w:val="003D146F"/>
    <w:rsid w:val="003D2E5C"/>
    <w:rsid w:val="003D3B54"/>
    <w:rsid w:val="003D6D75"/>
    <w:rsid w:val="003D7DB6"/>
    <w:rsid w:val="003E18C4"/>
    <w:rsid w:val="003E1E0C"/>
    <w:rsid w:val="003E27D7"/>
    <w:rsid w:val="003E2C48"/>
    <w:rsid w:val="003E4DE1"/>
    <w:rsid w:val="003E5366"/>
    <w:rsid w:val="003F1C1A"/>
    <w:rsid w:val="003F334F"/>
    <w:rsid w:val="00400C88"/>
    <w:rsid w:val="004013EC"/>
    <w:rsid w:val="004018AE"/>
    <w:rsid w:val="0040322B"/>
    <w:rsid w:val="004034CD"/>
    <w:rsid w:val="00404582"/>
    <w:rsid w:val="00405418"/>
    <w:rsid w:val="004061D7"/>
    <w:rsid w:val="0041399F"/>
    <w:rsid w:val="004154A9"/>
    <w:rsid w:val="00415D2C"/>
    <w:rsid w:val="004234F7"/>
    <w:rsid w:val="00423F6E"/>
    <w:rsid w:val="00426D9A"/>
    <w:rsid w:val="0043090E"/>
    <w:rsid w:val="0043134B"/>
    <w:rsid w:val="00431E9F"/>
    <w:rsid w:val="004321A5"/>
    <w:rsid w:val="00435F7D"/>
    <w:rsid w:val="0043689B"/>
    <w:rsid w:val="004449D5"/>
    <w:rsid w:val="00445EB8"/>
    <w:rsid w:val="00447C30"/>
    <w:rsid w:val="0045413F"/>
    <w:rsid w:val="0045575E"/>
    <w:rsid w:val="00455D5E"/>
    <w:rsid w:val="00457D56"/>
    <w:rsid w:val="004612D5"/>
    <w:rsid w:val="004617DD"/>
    <w:rsid w:val="00463EFF"/>
    <w:rsid w:val="00466B13"/>
    <w:rsid w:val="00473542"/>
    <w:rsid w:val="004750CD"/>
    <w:rsid w:val="004759BF"/>
    <w:rsid w:val="00475AFA"/>
    <w:rsid w:val="00477327"/>
    <w:rsid w:val="00480300"/>
    <w:rsid w:val="00481C61"/>
    <w:rsid w:val="00484D4C"/>
    <w:rsid w:val="00490126"/>
    <w:rsid w:val="004916D0"/>
    <w:rsid w:val="004918D8"/>
    <w:rsid w:val="0049255D"/>
    <w:rsid w:val="00494B15"/>
    <w:rsid w:val="00496661"/>
    <w:rsid w:val="00496A43"/>
    <w:rsid w:val="004A0C89"/>
    <w:rsid w:val="004A34F7"/>
    <w:rsid w:val="004A5592"/>
    <w:rsid w:val="004A5B7D"/>
    <w:rsid w:val="004B2CE3"/>
    <w:rsid w:val="004B65EB"/>
    <w:rsid w:val="004C081A"/>
    <w:rsid w:val="004C0CBD"/>
    <w:rsid w:val="004C4981"/>
    <w:rsid w:val="004C5FB3"/>
    <w:rsid w:val="004C6952"/>
    <w:rsid w:val="004C7B37"/>
    <w:rsid w:val="004D217F"/>
    <w:rsid w:val="004D21A6"/>
    <w:rsid w:val="004D6C90"/>
    <w:rsid w:val="004D77D2"/>
    <w:rsid w:val="004E74F3"/>
    <w:rsid w:val="004F279A"/>
    <w:rsid w:val="004F3D20"/>
    <w:rsid w:val="004F49D6"/>
    <w:rsid w:val="004F5B7C"/>
    <w:rsid w:val="004F6AB2"/>
    <w:rsid w:val="004F7D3F"/>
    <w:rsid w:val="00500C1C"/>
    <w:rsid w:val="005022ED"/>
    <w:rsid w:val="00502FFE"/>
    <w:rsid w:val="00503224"/>
    <w:rsid w:val="00511354"/>
    <w:rsid w:val="005116F8"/>
    <w:rsid w:val="005143FE"/>
    <w:rsid w:val="00514D0F"/>
    <w:rsid w:val="005165F4"/>
    <w:rsid w:val="0051703B"/>
    <w:rsid w:val="0051761D"/>
    <w:rsid w:val="00520EC9"/>
    <w:rsid w:val="005234DD"/>
    <w:rsid w:val="0053348A"/>
    <w:rsid w:val="0053394D"/>
    <w:rsid w:val="0053666A"/>
    <w:rsid w:val="005369C2"/>
    <w:rsid w:val="005429BE"/>
    <w:rsid w:val="00543C84"/>
    <w:rsid w:val="00543EBA"/>
    <w:rsid w:val="00543F87"/>
    <w:rsid w:val="00545413"/>
    <w:rsid w:val="00546ADD"/>
    <w:rsid w:val="00547C14"/>
    <w:rsid w:val="00547CBC"/>
    <w:rsid w:val="00547D2A"/>
    <w:rsid w:val="00550511"/>
    <w:rsid w:val="00551AB7"/>
    <w:rsid w:val="00553F48"/>
    <w:rsid w:val="00554419"/>
    <w:rsid w:val="00554C7D"/>
    <w:rsid w:val="005550B6"/>
    <w:rsid w:val="00556AE5"/>
    <w:rsid w:val="0056040C"/>
    <w:rsid w:val="00565667"/>
    <w:rsid w:val="005702F3"/>
    <w:rsid w:val="00571E88"/>
    <w:rsid w:val="0057536A"/>
    <w:rsid w:val="00577E8E"/>
    <w:rsid w:val="00577FF4"/>
    <w:rsid w:val="00580EA7"/>
    <w:rsid w:val="00583199"/>
    <w:rsid w:val="00584A7E"/>
    <w:rsid w:val="005906BF"/>
    <w:rsid w:val="00594B8C"/>
    <w:rsid w:val="00595232"/>
    <w:rsid w:val="005A2C2F"/>
    <w:rsid w:val="005A5005"/>
    <w:rsid w:val="005A5F05"/>
    <w:rsid w:val="005A70E8"/>
    <w:rsid w:val="005A7DA5"/>
    <w:rsid w:val="005B7765"/>
    <w:rsid w:val="005B78F2"/>
    <w:rsid w:val="005C31A9"/>
    <w:rsid w:val="005C400A"/>
    <w:rsid w:val="005C4F66"/>
    <w:rsid w:val="005C5489"/>
    <w:rsid w:val="005C6840"/>
    <w:rsid w:val="005D026A"/>
    <w:rsid w:val="005D0524"/>
    <w:rsid w:val="005D06BE"/>
    <w:rsid w:val="005D12B6"/>
    <w:rsid w:val="005D1C57"/>
    <w:rsid w:val="005D6D41"/>
    <w:rsid w:val="005E0532"/>
    <w:rsid w:val="005E2AB5"/>
    <w:rsid w:val="005E62B9"/>
    <w:rsid w:val="005E7075"/>
    <w:rsid w:val="005E77EE"/>
    <w:rsid w:val="005E7A58"/>
    <w:rsid w:val="005F1511"/>
    <w:rsid w:val="005F2747"/>
    <w:rsid w:val="005F2FC7"/>
    <w:rsid w:val="005F4150"/>
    <w:rsid w:val="005F44E1"/>
    <w:rsid w:val="005F4745"/>
    <w:rsid w:val="00606664"/>
    <w:rsid w:val="00611444"/>
    <w:rsid w:val="00611D3D"/>
    <w:rsid w:val="00613B0A"/>
    <w:rsid w:val="0061489B"/>
    <w:rsid w:val="0061712A"/>
    <w:rsid w:val="00621498"/>
    <w:rsid w:val="006237F3"/>
    <w:rsid w:val="006240E5"/>
    <w:rsid w:val="00625D2D"/>
    <w:rsid w:val="00625DF1"/>
    <w:rsid w:val="0063190E"/>
    <w:rsid w:val="00643D3F"/>
    <w:rsid w:val="00644C98"/>
    <w:rsid w:val="006513DC"/>
    <w:rsid w:val="006513F4"/>
    <w:rsid w:val="006517EF"/>
    <w:rsid w:val="00652BF2"/>
    <w:rsid w:val="006534F0"/>
    <w:rsid w:val="00655645"/>
    <w:rsid w:val="00656CF0"/>
    <w:rsid w:val="00662030"/>
    <w:rsid w:val="006626B7"/>
    <w:rsid w:val="006633BF"/>
    <w:rsid w:val="00665466"/>
    <w:rsid w:val="00666217"/>
    <w:rsid w:val="006669F4"/>
    <w:rsid w:val="0066758B"/>
    <w:rsid w:val="006724A0"/>
    <w:rsid w:val="0068047C"/>
    <w:rsid w:val="00683A3C"/>
    <w:rsid w:val="00685B3A"/>
    <w:rsid w:val="00685D26"/>
    <w:rsid w:val="0069582A"/>
    <w:rsid w:val="0069645D"/>
    <w:rsid w:val="006A009C"/>
    <w:rsid w:val="006A52BC"/>
    <w:rsid w:val="006A58A9"/>
    <w:rsid w:val="006A63D2"/>
    <w:rsid w:val="006A641A"/>
    <w:rsid w:val="006A651A"/>
    <w:rsid w:val="006A6A54"/>
    <w:rsid w:val="006B0C58"/>
    <w:rsid w:val="006B114A"/>
    <w:rsid w:val="006B12D6"/>
    <w:rsid w:val="006B246C"/>
    <w:rsid w:val="006B37DF"/>
    <w:rsid w:val="006B5CA6"/>
    <w:rsid w:val="006B6EDB"/>
    <w:rsid w:val="006B6FFE"/>
    <w:rsid w:val="006C1533"/>
    <w:rsid w:val="006D2664"/>
    <w:rsid w:val="006D3EA0"/>
    <w:rsid w:val="006D57BA"/>
    <w:rsid w:val="006E078E"/>
    <w:rsid w:val="006E2AA0"/>
    <w:rsid w:val="006E45A7"/>
    <w:rsid w:val="006E5383"/>
    <w:rsid w:val="006F0DE7"/>
    <w:rsid w:val="006F1F36"/>
    <w:rsid w:val="006F34F4"/>
    <w:rsid w:val="006F4D05"/>
    <w:rsid w:val="006F52A3"/>
    <w:rsid w:val="00702109"/>
    <w:rsid w:val="0070351E"/>
    <w:rsid w:val="00704D7A"/>
    <w:rsid w:val="00706D29"/>
    <w:rsid w:val="00711B66"/>
    <w:rsid w:val="00713EBD"/>
    <w:rsid w:val="00714AB2"/>
    <w:rsid w:val="007168F7"/>
    <w:rsid w:val="007173FD"/>
    <w:rsid w:val="007200E7"/>
    <w:rsid w:val="00720BDA"/>
    <w:rsid w:val="0072197C"/>
    <w:rsid w:val="00721F89"/>
    <w:rsid w:val="007238E6"/>
    <w:rsid w:val="00724129"/>
    <w:rsid w:val="007269DA"/>
    <w:rsid w:val="00726F2D"/>
    <w:rsid w:val="00727EEB"/>
    <w:rsid w:val="0073013E"/>
    <w:rsid w:val="007318CD"/>
    <w:rsid w:val="0073329B"/>
    <w:rsid w:val="00735226"/>
    <w:rsid w:val="00736FCE"/>
    <w:rsid w:val="00743C00"/>
    <w:rsid w:val="007445D6"/>
    <w:rsid w:val="007454C0"/>
    <w:rsid w:val="00745B80"/>
    <w:rsid w:val="0074687C"/>
    <w:rsid w:val="007513F7"/>
    <w:rsid w:val="00751816"/>
    <w:rsid w:val="00752608"/>
    <w:rsid w:val="0075330E"/>
    <w:rsid w:val="00756E7A"/>
    <w:rsid w:val="00761EF2"/>
    <w:rsid w:val="00764677"/>
    <w:rsid w:val="00766F5D"/>
    <w:rsid w:val="00771DF9"/>
    <w:rsid w:val="00772004"/>
    <w:rsid w:val="00773302"/>
    <w:rsid w:val="00773B86"/>
    <w:rsid w:val="00773FE0"/>
    <w:rsid w:val="007744B8"/>
    <w:rsid w:val="00790116"/>
    <w:rsid w:val="007925C9"/>
    <w:rsid w:val="00792972"/>
    <w:rsid w:val="0079399E"/>
    <w:rsid w:val="00796179"/>
    <w:rsid w:val="00796D06"/>
    <w:rsid w:val="00797065"/>
    <w:rsid w:val="007A328E"/>
    <w:rsid w:val="007A69BE"/>
    <w:rsid w:val="007A7319"/>
    <w:rsid w:val="007B0390"/>
    <w:rsid w:val="007B1563"/>
    <w:rsid w:val="007B29F6"/>
    <w:rsid w:val="007B308C"/>
    <w:rsid w:val="007B4488"/>
    <w:rsid w:val="007B58BD"/>
    <w:rsid w:val="007B69B3"/>
    <w:rsid w:val="007C0713"/>
    <w:rsid w:val="007C137C"/>
    <w:rsid w:val="007C43DD"/>
    <w:rsid w:val="007C6CBB"/>
    <w:rsid w:val="007D087C"/>
    <w:rsid w:val="007D0D77"/>
    <w:rsid w:val="007D26F0"/>
    <w:rsid w:val="007D334D"/>
    <w:rsid w:val="007D337C"/>
    <w:rsid w:val="007E3EA3"/>
    <w:rsid w:val="007E5263"/>
    <w:rsid w:val="007F1FF1"/>
    <w:rsid w:val="007F392B"/>
    <w:rsid w:val="007F6E16"/>
    <w:rsid w:val="007F747B"/>
    <w:rsid w:val="008017FE"/>
    <w:rsid w:val="00802CFE"/>
    <w:rsid w:val="00807219"/>
    <w:rsid w:val="00810E1B"/>
    <w:rsid w:val="00815717"/>
    <w:rsid w:val="00832A72"/>
    <w:rsid w:val="008330B6"/>
    <w:rsid w:val="00833394"/>
    <w:rsid w:val="0083538F"/>
    <w:rsid w:val="008367F3"/>
    <w:rsid w:val="0083796F"/>
    <w:rsid w:val="008425A4"/>
    <w:rsid w:val="00842D77"/>
    <w:rsid w:val="00844B37"/>
    <w:rsid w:val="008451F9"/>
    <w:rsid w:val="00845329"/>
    <w:rsid w:val="00845FED"/>
    <w:rsid w:val="00850CEE"/>
    <w:rsid w:val="0085125A"/>
    <w:rsid w:val="0085132B"/>
    <w:rsid w:val="00854510"/>
    <w:rsid w:val="00855F21"/>
    <w:rsid w:val="0085703B"/>
    <w:rsid w:val="0085732E"/>
    <w:rsid w:val="008616AA"/>
    <w:rsid w:val="00864309"/>
    <w:rsid w:val="008648E1"/>
    <w:rsid w:val="0086756E"/>
    <w:rsid w:val="0087239C"/>
    <w:rsid w:val="00874484"/>
    <w:rsid w:val="00876095"/>
    <w:rsid w:val="00880BC8"/>
    <w:rsid w:val="00880F69"/>
    <w:rsid w:val="00883D1C"/>
    <w:rsid w:val="00885D15"/>
    <w:rsid w:val="00887BFA"/>
    <w:rsid w:val="00890605"/>
    <w:rsid w:val="00890A5F"/>
    <w:rsid w:val="00892688"/>
    <w:rsid w:val="00894D35"/>
    <w:rsid w:val="00896A35"/>
    <w:rsid w:val="00896B87"/>
    <w:rsid w:val="008A12D0"/>
    <w:rsid w:val="008A38F4"/>
    <w:rsid w:val="008A6899"/>
    <w:rsid w:val="008A6D3A"/>
    <w:rsid w:val="008B0714"/>
    <w:rsid w:val="008B177D"/>
    <w:rsid w:val="008B2416"/>
    <w:rsid w:val="008B28BC"/>
    <w:rsid w:val="008B49B7"/>
    <w:rsid w:val="008B537C"/>
    <w:rsid w:val="008B57E4"/>
    <w:rsid w:val="008B7A73"/>
    <w:rsid w:val="008B7D5C"/>
    <w:rsid w:val="008C0223"/>
    <w:rsid w:val="008C433C"/>
    <w:rsid w:val="008C4DA7"/>
    <w:rsid w:val="008C5AC1"/>
    <w:rsid w:val="008D4466"/>
    <w:rsid w:val="008D7048"/>
    <w:rsid w:val="008D7C69"/>
    <w:rsid w:val="008E04B6"/>
    <w:rsid w:val="008E13FC"/>
    <w:rsid w:val="008E1C15"/>
    <w:rsid w:val="008E57C5"/>
    <w:rsid w:val="008E58F6"/>
    <w:rsid w:val="008E6C96"/>
    <w:rsid w:val="008E7556"/>
    <w:rsid w:val="008F0565"/>
    <w:rsid w:val="0090030A"/>
    <w:rsid w:val="009023DE"/>
    <w:rsid w:val="009040EC"/>
    <w:rsid w:val="00907ECB"/>
    <w:rsid w:val="00911DA0"/>
    <w:rsid w:val="00916313"/>
    <w:rsid w:val="00917EC2"/>
    <w:rsid w:val="009229B4"/>
    <w:rsid w:val="00924421"/>
    <w:rsid w:val="00925308"/>
    <w:rsid w:val="00930A8B"/>
    <w:rsid w:val="0093194F"/>
    <w:rsid w:val="009340F7"/>
    <w:rsid w:val="00944728"/>
    <w:rsid w:val="00953DCB"/>
    <w:rsid w:val="00955801"/>
    <w:rsid w:val="00957981"/>
    <w:rsid w:val="00960200"/>
    <w:rsid w:val="00961B38"/>
    <w:rsid w:val="00961CEB"/>
    <w:rsid w:val="009666B5"/>
    <w:rsid w:val="00970D03"/>
    <w:rsid w:val="00973C3C"/>
    <w:rsid w:val="0097607A"/>
    <w:rsid w:val="009811AE"/>
    <w:rsid w:val="00983254"/>
    <w:rsid w:val="0098354A"/>
    <w:rsid w:val="00984E14"/>
    <w:rsid w:val="00985041"/>
    <w:rsid w:val="009879D5"/>
    <w:rsid w:val="00987F5D"/>
    <w:rsid w:val="00990B4D"/>
    <w:rsid w:val="009919DB"/>
    <w:rsid w:val="009925E3"/>
    <w:rsid w:val="00992FC7"/>
    <w:rsid w:val="009A01BC"/>
    <w:rsid w:val="009A11A6"/>
    <w:rsid w:val="009A45C4"/>
    <w:rsid w:val="009A7A15"/>
    <w:rsid w:val="009B23E5"/>
    <w:rsid w:val="009B26E2"/>
    <w:rsid w:val="009B2EBD"/>
    <w:rsid w:val="009B5E1B"/>
    <w:rsid w:val="009B6D9F"/>
    <w:rsid w:val="009C0B3E"/>
    <w:rsid w:val="009C110E"/>
    <w:rsid w:val="009C2B08"/>
    <w:rsid w:val="009C4792"/>
    <w:rsid w:val="009C4B4F"/>
    <w:rsid w:val="009C56EB"/>
    <w:rsid w:val="009C7471"/>
    <w:rsid w:val="009D056B"/>
    <w:rsid w:val="009D35DD"/>
    <w:rsid w:val="009D4595"/>
    <w:rsid w:val="009E18E2"/>
    <w:rsid w:val="009E1FE5"/>
    <w:rsid w:val="009E31A5"/>
    <w:rsid w:val="009E3861"/>
    <w:rsid w:val="009E430D"/>
    <w:rsid w:val="009E5919"/>
    <w:rsid w:val="009E5D5D"/>
    <w:rsid w:val="009E61CA"/>
    <w:rsid w:val="009E6B45"/>
    <w:rsid w:val="009F3B25"/>
    <w:rsid w:val="009F441B"/>
    <w:rsid w:val="009F6E52"/>
    <w:rsid w:val="00A005AB"/>
    <w:rsid w:val="00A009A6"/>
    <w:rsid w:val="00A03554"/>
    <w:rsid w:val="00A04311"/>
    <w:rsid w:val="00A1043D"/>
    <w:rsid w:val="00A110E8"/>
    <w:rsid w:val="00A13B0F"/>
    <w:rsid w:val="00A144BE"/>
    <w:rsid w:val="00A25660"/>
    <w:rsid w:val="00A27CA0"/>
    <w:rsid w:val="00A31E99"/>
    <w:rsid w:val="00A32F75"/>
    <w:rsid w:val="00A33CE5"/>
    <w:rsid w:val="00A35116"/>
    <w:rsid w:val="00A355A9"/>
    <w:rsid w:val="00A35EE6"/>
    <w:rsid w:val="00A40085"/>
    <w:rsid w:val="00A402A6"/>
    <w:rsid w:val="00A402EA"/>
    <w:rsid w:val="00A407FA"/>
    <w:rsid w:val="00A40870"/>
    <w:rsid w:val="00A42231"/>
    <w:rsid w:val="00A44000"/>
    <w:rsid w:val="00A51B77"/>
    <w:rsid w:val="00A527DB"/>
    <w:rsid w:val="00A54234"/>
    <w:rsid w:val="00A549F7"/>
    <w:rsid w:val="00A557B5"/>
    <w:rsid w:val="00A55E3D"/>
    <w:rsid w:val="00A5750B"/>
    <w:rsid w:val="00A6040C"/>
    <w:rsid w:val="00A71A38"/>
    <w:rsid w:val="00A7230E"/>
    <w:rsid w:val="00A7415B"/>
    <w:rsid w:val="00A8207E"/>
    <w:rsid w:val="00A83B7F"/>
    <w:rsid w:val="00A902AD"/>
    <w:rsid w:val="00A92DE6"/>
    <w:rsid w:val="00A958DE"/>
    <w:rsid w:val="00A9595B"/>
    <w:rsid w:val="00A95F82"/>
    <w:rsid w:val="00A96484"/>
    <w:rsid w:val="00A96E2A"/>
    <w:rsid w:val="00AA428C"/>
    <w:rsid w:val="00AA561F"/>
    <w:rsid w:val="00AA6A9B"/>
    <w:rsid w:val="00AA7E96"/>
    <w:rsid w:val="00AB0C0E"/>
    <w:rsid w:val="00AB2C1F"/>
    <w:rsid w:val="00AB54D3"/>
    <w:rsid w:val="00AB62AA"/>
    <w:rsid w:val="00AB7C64"/>
    <w:rsid w:val="00AC18A8"/>
    <w:rsid w:val="00AC1F94"/>
    <w:rsid w:val="00AC2E6D"/>
    <w:rsid w:val="00AC55A4"/>
    <w:rsid w:val="00AC5D88"/>
    <w:rsid w:val="00AC7C29"/>
    <w:rsid w:val="00AD209A"/>
    <w:rsid w:val="00AD3327"/>
    <w:rsid w:val="00AD39B5"/>
    <w:rsid w:val="00AD692D"/>
    <w:rsid w:val="00AD7078"/>
    <w:rsid w:val="00AD7B7B"/>
    <w:rsid w:val="00AE17A8"/>
    <w:rsid w:val="00AE4DDC"/>
    <w:rsid w:val="00AE70CB"/>
    <w:rsid w:val="00AF039C"/>
    <w:rsid w:val="00AF0CCB"/>
    <w:rsid w:val="00AF0DE8"/>
    <w:rsid w:val="00AF1478"/>
    <w:rsid w:val="00AF20A3"/>
    <w:rsid w:val="00AF49C0"/>
    <w:rsid w:val="00AF49EB"/>
    <w:rsid w:val="00AF789D"/>
    <w:rsid w:val="00B001C2"/>
    <w:rsid w:val="00B01473"/>
    <w:rsid w:val="00B04DCC"/>
    <w:rsid w:val="00B065F8"/>
    <w:rsid w:val="00B10133"/>
    <w:rsid w:val="00B101FF"/>
    <w:rsid w:val="00B10AE0"/>
    <w:rsid w:val="00B13B28"/>
    <w:rsid w:val="00B140F2"/>
    <w:rsid w:val="00B156BF"/>
    <w:rsid w:val="00B2189E"/>
    <w:rsid w:val="00B22C4F"/>
    <w:rsid w:val="00B24C85"/>
    <w:rsid w:val="00B253B6"/>
    <w:rsid w:val="00B25C54"/>
    <w:rsid w:val="00B314A8"/>
    <w:rsid w:val="00B31A8B"/>
    <w:rsid w:val="00B31FF4"/>
    <w:rsid w:val="00B323BA"/>
    <w:rsid w:val="00B3258B"/>
    <w:rsid w:val="00B32EFA"/>
    <w:rsid w:val="00B33172"/>
    <w:rsid w:val="00B33B0F"/>
    <w:rsid w:val="00B36414"/>
    <w:rsid w:val="00B3661B"/>
    <w:rsid w:val="00B3717B"/>
    <w:rsid w:val="00B372F2"/>
    <w:rsid w:val="00B374BC"/>
    <w:rsid w:val="00B412F0"/>
    <w:rsid w:val="00B42E6E"/>
    <w:rsid w:val="00B439FF"/>
    <w:rsid w:val="00B45FFA"/>
    <w:rsid w:val="00B46884"/>
    <w:rsid w:val="00B503FD"/>
    <w:rsid w:val="00B527FC"/>
    <w:rsid w:val="00B55254"/>
    <w:rsid w:val="00B567E1"/>
    <w:rsid w:val="00B577A2"/>
    <w:rsid w:val="00B60031"/>
    <w:rsid w:val="00B605B9"/>
    <w:rsid w:val="00B61F31"/>
    <w:rsid w:val="00B62096"/>
    <w:rsid w:val="00B6235B"/>
    <w:rsid w:val="00B63120"/>
    <w:rsid w:val="00B63C9E"/>
    <w:rsid w:val="00B7253C"/>
    <w:rsid w:val="00B74FA6"/>
    <w:rsid w:val="00B765F6"/>
    <w:rsid w:val="00B80843"/>
    <w:rsid w:val="00B879EE"/>
    <w:rsid w:val="00B920EE"/>
    <w:rsid w:val="00B9279C"/>
    <w:rsid w:val="00B929DB"/>
    <w:rsid w:val="00B96E96"/>
    <w:rsid w:val="00B973F8"/>
    <w:rsid w:val="00B97907"/>
    <w:rsid w:val="00B97B85"/>
    <w:rsid w:val="00BA4217"/>
    <w:rsid w:val="00BA454E"/>
    <w:rsid w:val="00BA626F"/>
    <w:rsid w:val="00BA6FA6"/>
    <w:rsid w:val="00BA700A"/>
    <w:rsid w:val="00BA750E"/>
    <w:rsid w:val="00BB2038"/>
    <w:rsid w:val="00BB376C"/>
    <w:rsid w:val="00BB5C1D"/>
    <w:rsid w:val="00BC0F7C"/>
    <w:rsid w:val="00BC3AC5"/>
    <w:rsid w:val="00BC6886"/>
    <w:rsid w:val="00BC7811"/>
    <w:rsid w:val="00BC78DF"/>
    <w:rsid w:val="00BC793A"/>
    <w:rsid w:val="00BD2E4C"/>
    <w:rsid w:val="00BD64BA"/>
    <w:rsid w:val="00BD68B0"/>
    <w:rsid w:val="00BD6C1C"/>
    <w:rsid w:val="00BE16B5"/>
    <w:rsid w:val="00BE2D67"/>
    <w:rsid w:val="00BE309C"/>
    <w:rsid w:val="00BE558D"/>
    <w:rsid w:val="00BF2CC3"/>
    <w:rsid w:val="00BF35B4"/>
    <w:rsid w:val="00C00F01"/>
    <w:rsid w:val="00C070E4"/>
    <w:rsid w:val="00C12C3C"/>
    <w:rsid w:val="00C15FC0"/>
    <w:rsid w:val="00C17C0B"/>
    <w:rsid w:val="00C17E4B"/>
    <w:rsid w:val="00C20890"/>
    <w:rsid w:val="00C222F2"/>
    <w:rsid w:val="00C23778"/>
    <w:rsid w:val="00C27BBC"/>
    <w:rsid w:val="00C3017F"/>
    <w:rsid w:val="00C331B7"/>
    <w:rsid w:val="00C351E9"/>
    <w:rsid w:val="00C35350"/>
    <w:rsid w:val="00C35675"/>
    <w:rsid w:val="00C3596C"/>
    <w:rsid w:val="00C41712"/>
    <w:rsid w:val="00C42505"/>
    <w:rsid w:val="00C426AA"/>
    <w:rsid w:val="00C42836"/>
    <w:rsid w:val="00C42FF4"/>
    <w:rsid w:val="00C436BE"/>
    <w:rsid w:val="00C44687"/>
    <w:rsid w:val="00C44D6F"/>
    <w:rsid w:val="00C471F1"/>
    <w:rsid w:val="00C50E33"/>
    <w:rsid w:val="00C607DB"/>
    <w:rsid w:val="00C61E23"/>
    <w:rsid w:val="00C634C1"/>
    <w:rsid w:val="00C66A8D"/>
    <w:rsid w:val="00C6706D"/>
    <w:rsid w:val="00C67EF7"/>
    <w:rsid w:val="00C727AE"/>
    <w:rsid w:val="00C7642B"/>
    <w:rsid w:val="00C77CE0"/>
    <w:rsid w:val="00C8032B"/>
    <w:rsid w:val="00C8036D"/>
    <w:rsid w:val="00C80962"/>
    <w:rsid w:val="00C81163"/>
    <w:rsid w:val="00C84A0D"/>
    <w:rsid w:val="00C857F2"/>
    <w:rsid w:val="00C86403"/>
    <w:rsid w:val="00C900ED"/>
    <w:rsid w:val="00C90EC9"/>
    <w:rsid w:val="00C94437"/>
    <w:rsid w:val="00C956D1"/>
    <w:rsid w:val="00C97866"/>
    <w:rsid w:val="00CA6125"/>
    <w:rsid w:val="00CA6C9C"/>
    <w:rsid w:val="00CA7FFA"/>
    <w:rsid w:val="00CB1AD2"/>
    <w:rsid w:val="00CB299A"/>
    <w:rsid w:val="00CB520C"/>
    <w:rsid w:val="00CB57F0"/>
    <w:rsid w:val="00CB7E85"/>
    <w:rsid w:val="00CC0CAC"/>
    <w:rsid w:val="00CC1A0F"/>
    <w:rsid w:val="00CC399A"/>
    <w:rsid w:val="00CC65F9"/>
    <w:rsid w:val="00CC67D2"/>
    <w:rsid w:val="00CD1C80"/>
    <w:rsid w:val="00CD246B"/>
    <w:rsid w:val="00CD27D1"/>
    <w:rsid w:val="00CD4E94"/>
    <w:rsid w:val="00CE0970"/>
    <w:rsid w:val="00CE1CB9"/>
    <w:rsid w:val="00CE392E"/>
    <w:rsid w:val="00CE3C11"/>
    <w:rsid w:val="00CF3DE5"/>
    <w:rsid w:val="00CF48E7"/>
    <w:rsid w:val="00CF5BF9"/>
    <w:rsid w:val="00D02577"/>
    <w:rsid w:val="00D0346D"/>
    <w:rsid w:val="00D04552"/>
    <w:rsid w:val="00D04FB9"/>
    <w:rsid w:val="00D05829"/>
    <w:rsid w:val="00D06870"/>
    <w:rsid w:val="00D06AC8"/>
    <w:rsid w:val="00D117C1"/>
    <w:rsid w:val="00D12BEF"/>
    <w:rsid w:val="00D14505"/>
    <w:rsid w:val="00D1519A"/>
    <w:rsid w:val="00D15217"/>
    <w:rsid w:val="00D16258"/>
    <w:rsid w:val="00D16757"/>
    <w:rsid w:val="00D16D04"/>
    <w:rsid w:val="00D16E7D"/>
    <w:rsid w:val="00D17322"/>
    <w:rsid w:val="00D23C7F"/>
    <w:rsid w:val="00D24988"/>
    <w:rsid w:val="00D26BA6"/>
    <w:rsid w:val="00D26F6C"/>
    <w:rsid w:val="00D279C0"/>
    <w:rsid w:val="00D30289"/>
    <w:rsid w:val="00D35407"/>
    <w:rsid w:val="00D368D8"/>
    <w:rsid w:val="00D417CA"/>
    <w:rsid w:val="00D445BA"/>
    <w:rsid w:val="00D45E51"/>
    <w:rsid w:val="00D50A3C"/>
    <w:rsid w:val="00D50CC1"/>
    <w:rsid w:val="00D50D84"/>
    <w:rsid w:val="00D52D4B"/>
    <w:rsid w:val="00D54258"/>
    <w:rsid w:val="00D567D5"/>
    <w:rsid w:val="00D57971"/>
    <w:rsid w:val="00D63912"/>
    <w:rsid w:val="00D64814"/>
    <w:rsid w:val="00D64F1C"/>
    <w:rsid w:val="00D664B6"/>
    <w:rsid w:val="00D66F00"/>
    <w:rsid w:val="00D671AE"/>
    <w:rsid w:val="00D7419C"/>
    <w:rsid w:val="00D7495B"/>
    <w:rsid w:val="00D75700"/>
    <w:rsid w:val="00D75AB4"/>
    <w:rsid w:val="00D81120"/>
    <w:rsid w:val="00D815F5"/>
    <w:rsid w:val="00D8222C"/>
    <w:rsid w:val="00D83388"/>
    <w:rsid w:val="00D855B0"/>
    <w:rsid w:val="00D878EC"/>
    <w:rsid w:val="00D9045E"/>
    <w:rsid w:val="00D936F8"/>
    <w:rsid w:val="00D94702"/>
    <w:rsid w:val="00D96718"/>
    <w:rsid w:val="00DA0AB3"/>
    <w:rsid w:val="00DA0E76"/>
    <w:rsid w:val="00DA1980"/>
    <w:rsid w:val="00DA19D9"/>
    <w:rsid w:val="00DA2081"/>
    <w:rsid w:val="00DA3316"/>
    <w:rsid w:val="00DA3C28"/>
    <w:rsid w:val="00DA5A51"/>
    <w:rsid w:val="00DB2E75"/>
    <w:rsid w:val="00DB3332"/>
    <w:rsid w:val="00DC0CB3"/>
    <w:rsid w:val="00DC14BF"/>
    <w:rsid w:val="00DC5CEC"/>
    <w:rsid w:val="00DC70C6"/>
    <w:rsid w:val="00DD18CF"/>
    <w:rsid w:val="00DD19FF"/>
    <w:rsid w:val="00DD3104"/>
    <w:rsid w:val="00DD34EE"/>
    <w:rsid w:val="00DD39F3"/>
    <w:rsid w:val="00DD4B26"/>
    <w:rsid w:val="00DD6912"/>
    <w:rsid w:val="00DE053E"/>
    <w:rsid w:val="00DE1DBE"/>
    <w:rsid w:val="00DE4664"/>
    <w:rsid w:val="00DE6B7E"/>
    <w:rsid w:val="00DF0355"/>
    <w:rsid w:val="00DF3515"/>
    <w:rsid w:val="00DF4680"/>
    <w:rsid w:val="00DF5D70"/>
    <w:rsid w:val="00DF5E9F"/>
    <w:rsid w:val="00DF71A5"/>
    <w:rsid w:val="00DF78FB"/>
    <w:rsid w:val="00E0069C"/>
    <w:rsid w:val="00E024D6"/>
    <w:rsid w:val="00E0463C"/>
    <w:rsid w:val="00E0730D"/>
    <w:rsid w:val="00E10F1F"/>
    <w:rsid w:val="00E124EA"/>
    <w:rsid w:val="00E21D33"/>
    <w:rsid w:val="00E22869"/>
    <w:rsid w:val="00E24BB5"/>
    <w:rsid w:val="00E24D1D"/>
    <w:rsid w:val="00E2710B"/>
    <w:rsid w:val="00E27A5B"/>
    <w:rsid w:val="00E31232"/>
    <w:rsid w:val="00E31700"/>
    <w:rsid w:val="00E32239"/>
    <w:rsid w:val="00E33DC4"/>
    <w:rsid w:val="00E35867"/>
    <w:rsid w:val="00E36BC8"/>
    <w:rsid w:val="00E40FA1"/>
    <w:rsid w:val="00E42830"/>
    <w:rsid w:val="00E4772D"/>
    <w:rsid w:val="00E535C0"/>
    <w:rsid w:val="00E569E5"/>
    <w:rsid w:val="00E6069C"/>
    <w:rsid w:val="00E613D8"/>
    <w:rsid w:val="00E6362C"/>
    <w:rsid w:val="00E63F1B"/>
    <w:rsid w:val="00E657F6"/>
    <w:rsid w:val="00E673F1"/>
    <w:rsid w:val="00E70489"/>
    <w:rsid w:val="00E7056E"/>
    <w:rsid w:val="00E77DE1"/>
    <w:rsid w:val="00E8036E"/>
    <w:rsid w:val="00E817A5"/>
    <w:rsid w:val="00E82059"/>
    <w:rsid w:val="00E8258D"/>
    <w:rsid w:val="00E83887"/>
    <w:rsid w:val="00E84316"/>
    <w:rsid w:val="00E8504C"/>
    <w:rsid w:val="00E91705"/>
    <w:rsid w:val="00E922D4"/>
    <w:rsid w:val="00E95D62"/>
    <w:rsid w:val="00E96A07"/>
    <w:rsid w:val="00EA3333"/>
    <w:rsid w:val="00EA3ACF"/>
    <w:rsid w:val="00EA6127"/>
    <w:rsid w:val="00EB1481"/>
    <w:rsid w:val="00EB2B7B"/>
    <w:rsid w:val="00EB2C3D"/>
    <w:rsid w:val="00EB31B6"/>
    <w:rsid w:val="00EB4C6B"/>
    <w:rsid w:val="00EB4F82"/>
    <w:rsid w:val="00EC2A56"/>
    <w:rsid w:val="00EC7621"/>
    <w:rsid w:val="00EC7689"/>
    <w:rsid w:val="00EC78E9"/>
    <w:rsid w:val="00ED34E0"/>
    <w:rsid w:val="00ED6919"/>
    <w:rsid w:val="00EE0D66"/>
    <w:rsid w:val="00EE1FAA"/>
    <w:rsid w:val="00EE6609"/>
    <w:rsid w:val="00EF2940"/>
    <w:rsid w:val="00EF4EC6"/>
    <w:rsid w:val="00EF7501"/>
    <w:rsid w:val="00F01227"/>
    <w:rsid w:val="00F03692"/>
    <w:rsid w:val="00F03E66"/>
    <w:rsid w:val="00F05E68"/>
    <w:rsid w:val="00F108CE"/>
    <w:rsid w:val="00F161D5"/>
    <w:rsid w:val="00F203DB"/>
    <w:rsid w:val="00F22EAC"/>
    <w:rsid w:val="00F24AA1"/>
    <w:rsid w:val="00F24E3B"/>
    <w:rsid w:val="00F26166"/>
    <w:rsid w:val="00F264D2"/>
    <w:rsid w:val="00F276A7"/>
    <w:rsid w:val="00F27F39"/>
    <w:rsid w:val="00F31C25"/>
    <w:rsid w:val="00F33BB8"/>
    <w:rsid w:val="00F34E40"/>
    <w:rsid w:val="00F43677"/>
    <w:rsid w:val="00F5299D"/>
    <w:rsid w:val="00F56FFA"/>
    <w:rsid w:val="00F57AFD"/>
    <w:rsid w:val="00F601A4"/>
    <w:rsid w:val="00F613E1"/>
    <w:rsid w:val="00F67C89"/>
    <w:rsid w:val="00F71832"/>
    <w:rsid w:val="00F7296F"/>
    <w:rsid w:val="00F76456"/>
    <w:rsid w:val="00F77539"/>
    <w:rsid w:val="00F85990"/>
    <w:rsid w:val="00F85EB1"/>
    <w:rsid w:val="00F94BDD"/>
    <w:rsid w:val="00FA1AD0"/>
    <w:rsid w:val="00FA3F3D"/>
    <w:rsid w:val="00FA6A1E"/>
    <w:rsid w:val="00FA7355"/>
    <w:rsid w:val="00FB0088"/>
    <w:rsid w:val="00FB0D07"/>
    <w:rsid w:val="00FB13BC"/>
    <w:rsid w:val="00FB193C"/>
    <w:rsid w:val="00FB1A18"/>
    <w:rsid w:val="00FB2688"/>
    <w:rsid w:val="00FB2CFB"/>
    <w:rsid w:val="00FB386D"/>
    <w:rsid w:val="00FB6300"/>
    <w:rsid w:val="00FB7213"/>
    <w:rsid w:val="00FB7806"/>
    <w:rsid w:val="00FC0FB1"/>
    <w:rsid w:val="00FC1554"/>
    <w:rsid w:val="00FC2481"/>
    <w:rsid w:val="00FC26E2"/>
    <w:rsid w:val="00FD0184"/>
    <w:rsid w:val="00FD1BEF"/>
    <w:rsid w:val="00FD1C7D"/>
    <w:rsid w:val="00FD72DB"/>
    <w:rsid w:val="00FD7E84"/>
    <w:rsid w:val="00FE0E0F"/>
    <w:rsid w:val="00FE7C14"/>
    <w:rsid w:val="00FF12FE"/>
    <w:rsid w:val="00FF1A69"/>
    <w:rsid w:val="00FF2214"/>
    <w:rsid w:val="00FF3AA0"/>
    <w:rsid w:val="00FF4B15"/>
    <w:rsid w:val="00FF614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4F40E8"/>
  <w15:docId w15:val="{36CA38B5-1237-43F8-9CB0-B3B4B3778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12BEF"/>
  </w:style>
  <w:style w:type="paragraph" w:styleId="1">
    <w:name w:val="heading 1"/>
    <w:basedOn w:val="a"/>
    <w:link w:val="10"/>
    <w:uiPriority w:val="1"/>
    <w:qFormat/>
    <w:rsid w:val="00447C30"/>
    <w:pPr>
      <w:widowControl w:val="0"/>
      <w:autoSpaceDE w:val="0"/>
      <w:autoSpaceDN w:val="0"/>
      <w:spacing w:after="0" w:line="240" w:lineRule="auto"/>
      <w:ind w:left="218"/>
      <w:outlineLvl w:val="0"/>
    </w:pPr>
    <w:rPr>
      <w:rFonts w:eastAsia="Times New Roman"/>
      <w:b/>
      <w:bCs/>
      <w:szCs w:val="28"/>
      <w:lang w:eastAsia="ru-RU" w:bidi="ru-RU"/>
    </w:rPr>
  </w:style>
  <w:style w:type="paragraph" w:styleId="2">
    <w:name w:val="heading 2"/>
    <w:basedOn w:val="a"/>
    <w:next w:val="a"/>
    <w:link w:val="20"/>
    <w:uiPriority w:val="9"/>
    <w:semiHidden/>
    <w:unhideWhenUsed/>
    <w:qFormat/>
    <w:rsid w:val="00E91705"/>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link w:val="30"/>
    <w:uiPriority w:val="9"/>
    <w:qFormat/>
    <w:rsid w:val="00E91705"/>
    <w:pPr>
      <w:spacing w:before="100" w:beforeAutospacing="1" w:after="100" w:afterAutospacing="1" w:line="240" w:lineRule="auto"/>
      <w:outlineLvl w:val="2"/>
    </w:pPr>
    <w:rPr>
      <w:rFonts w:eastAsia="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E7A58"/>
    <w:pPr>
      <w:ind w:left="720"/>
      <w:contextualSpacing/>
    </w:pPr>
  </w:style>
  <w:style w:type="table" w:styleId="a4">
    <w:name w:val="Table Grid"/>
    <w:basedOn w:val="a1"/>
    <w:uiPriority w:val="59"/>
    <w:rsid w:val="005E7A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5E7A5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E7A58"/>
    <w:rPr>
      <w:rFonts w:ascii="Tahoma" w:hAnsi="Tahoma" w:cs="Tahoma"/>
      <w:sz w:val="16"/>
      <w:szCs w:val="16"/>
    </w:rPr>
  </w:style>
  <w:style w:type="paragraph" w:styleId="a7">
    <w:name w:val="header"/>
    <w:basedOn w:val="a"/>
    <w:link w:val="a8"/>
    <w:uiPriority w:val="99"/>
    <w:unhideWhenUsed/>
    <w:rsid w:val="0039311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39311F"/>
  </w:style>
  <w:style w:type="paragraph" w:styleId="a9">
    <w:name w:val="footer"/>
    <w:basedOn w:val="a"/>
    <w:link w:val="aa"/>
    <w:uiPriority w:val="99"/>
    <w:unhideWhenUsed/>
    <w:rsid w:val="0039311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9311F"/>
  </w:style>
  <w:style w:type="paragraph" w:styleId="ab">
    <w:name w:val="No Spacing"/>
    <w:uiPriority w:val="1"/>
    <w:qFormat/>
    <w:rsid w:val="00DE4664"/>
    <w:pPr>
      <w:spacing w:after="0" w:line="240" w:lineRule="auto"/>
    </w:pPr>
  </w:style>
  <w:style w:type="paragraph" w:styleId="ac">
    <w:name w:val="Body Text"/>
    <w:basedOn w:val="a"/>
    <w:link w:val="ad"/>
    <w:uiPriority w:val="1"/>
    <w:qFormat/>
    <w:rsid w:val="00122E0D"/>
    <w:pPr>
      <w:widowControl w:val="0"/>
      <w:autoSpaceDE w:val="0"/>
      <w:autoSpaceDN w:val="0"/>
      <w:spacing w:after="0" w:line="240" w:lineRule="auto"/>
      <w:ind w:left="218"/>
    </w:pPr>
    <w:rPr>
      <w:rFonts w:eastAsia="Times New Roman"/>
      <w:szCs w:val="28"/>
      <w:lang w:eastAsia="ru-RU" w:bidi="ru-RU"/>
    </w:rPr>
  </w:style>
  <w:style w:type="character" w:customStyle="1" w:styleId="ad">
    <w:name w:val="Основной текст Знак"/>
    <w:basedOn w:val="a0"/>
    <w:link w:val="ac"/>
    <w:uiPriority w:val="1"/>
    <w:rsid w:val="00122E0D"/>
    <w:rPr>
      <w:rFonts w:ascii="Times New Roman" w:eastAsia="Times New Roman" w:hAnsi="Times New Roman" w:cs="Times New Roman"/>
      <w:sz w:val="28"/>
      <w:szCs w:val="28"/>
      <w:lang w:eastAsia="ru-RU" w:bidi="ru-RU"/>
    </w:rPr>
  </w:style>
  <w:style w:type="paragraph" w:styleId="ae">
    <w:name w:val="Normal (Web)"/>
    <w:basedOn w:val="a"/>
    <w:uiPriority w:val="99"/>
    <w:unhideWhenUsed/>
    <w:rsid w:val="00685B3A"/>
    <w:pPr>
      <w:spacing w:before="100" w:beforeAutospacing="1" w:after="100" w:afterAutospacing="1" w:line="240" w:lineRule="auto"/>
    </w:pPr>
    <w:rPr>
      <w:rFonts w:eastAsia="Times New Roman"/>
      <w:sz w:val="24"/>
      <w:szCs w:val="24"/>
      <w:lang w:eastAsia="ru-RU"/>
    </w:rPr>
  </w:style>
  <w:style w:type="paragraph" w:customStyle="1" w:styleId="TableParagraph">
    <w:name w:val="Table Paragraph"/>
    <w:basedOn w:val="a"/>
    <w:uiPriority w:val="1"/>
    <w:qFormat/>
    <w:rsid w:val="009E430D"/>
    <w:pPr>
      <w:widowControl w:val="0"/>
      <w:autoSpaceDE w:val="0"/>
      <w:autoSpaceDN w:val="0"/>
      <w:spacing w:after="0" w:line="240" w:lineRule="auto"/>
    </w:pPr>
    <w:rPr>
      <w:rFonts w:eastAsia="Times New Roman"/>
      <w:lang w:eastAsia="ru-RU" w:bidi="ru-RU"/>
    </w:rPr>
  </w:style>
  <w:style w:type="character" w:customStyle="1" w:styleId="10">
    <w:name w:val="Заголовок 1 Знак"/>
    <w:basedOn w:val="a0"/>
    <w:link w:val="1"/>
    <w:uiPriority w:val="1"/>
    <w:rsid w:val="00447C30"/>
    <w:rPr>
      <w:rFonts w:ascii="Times New Roman" w:eastAsia="Times New Roman" w:hAnsi="Times New Roman" w:cs="Times New Roman"/>
      <w:b/>
      <w:bCs/>
      <w:sz w:val="28"/>
      <w:szCs w:val="28"/>
      <w:lang w:eastAsia="ru-RU" w:bidi="ru-RU"/>
    </w:rPr>
  </w:style>
  <w:style w:type="table" w:customStyle="1" w:styleId="TableNormal">
    <w:name w:val="Table Normal"/>
    <w:uiPriority w:val="2"/>
    <w:semiHidden/>
    <w:unhideWhenUsed/>
    <w:qFormat/>
    <w:rsid w:val="007B156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semiHidden/>
    <w:rsid w:val="00E91705"/>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rsid w:val="00E91705"/>
    <w:rPr>
      <w:rFonts w:ascii="Times New Roman" w:eastAsia="Times New Roman" w:hAnsi="Times New Roman" w:cs="Times New Roman"/>
      <w:b/>
      <w:bCs/>
      <w:sz w:val="27"/>
      <w:szCs w:val="27"/>
    </w:rPr>
  </w:style>
  <w:style w:type="character" w:styleId="af">
    <w:name w:val="Emphasis"/>
    <w:basedOn w:val="a0"/>
    <w:uiPriority w:val="20"/>
    <w:qFormat/>
    <w:rsid w:val="00E91705"/>
    <w:rPr>
      <w:i/>
      <w:iCs/>
    </w:rPr>
  </w:style>
  <w:style w:type="paragraph" w:customStyle="1" w:styleId="p">
    <w:name w:val="p"/>
    <w:basedOn w:val="a"/>
    <w:rsid w:val="00E91705"/>
    <w:pPr>
      <w:spacing w:before="100" w:beforeAutospacing="1" w:after="100" w:afterAutospacing="1" w:line="240" w:lineRule="auto"/>
    </w:pPr>
    <w:rPr>
      <w:rFonts w:eastAsia="Times New Roman"/>
      <w:sz w:val="24"/>
      <w:szCs w:val="24"/>
    </w:rPr>
  </w:style>
  <w:style w:type="character" w:styleId="af0">
    <w:name w:val="Hyperlink"/>
    <w:basedOn w:val="a0"/>
    <w:uiPriority w:val="99"/>
    <w:unhideWhenUsed/>
    <w:rsid w:val="00E91705"/>
    <w:rPr>
      <w:color w:val="0000FF"/>
      <w:u w:val="single"/>
    </w:rPr>
  </w:style>
  <w:style w:type="table" w:customStyle="1" w:styleId="11">
    <w:name w:val="Сетка таблицы1"/>
    <w:basedOn w:val="a1"/>
    <w:next w:val="a4"/>
    <w:uiPriority w:val="59"/>
    <w:rsid w:val="00930A8B"/>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annotation reference"/>
    <w:basedOn w:val="a0"/>
    <w:uiPriority w:val="99"/>
    <w:semiHidden/>
    <w:unhideWhenUsed/>
    <w:rsid w:val="00376F80"/>
    <w:rPr>
      <w:sz w:val="16"/>
      <w:szCs w:val="16"/>
    </w:rPr>
  </w:style>
  <w:style w:type="paragraph" w:styleId="af2">
    <w:name w:val="annotation text"/>
    <w:basedOn w:val="a"/>
    <w:link w:val="af3"/>
    <w:uiPriority w:val="99"/>
    <w:semiHidden/>
    <w:unhideWhenUsed/>
    <w:rsid w:val="00376F80"/>
    <w:pPr>
      <w:spacing w:line="240" w:lineRule="auto"/>
    </w:pPr>
    <w:rPr>
      <w:sz w:val="20"/>
    </w:rPr>
  </w:style>
  <w:style w:type="character" w:customStyle="1" w:styleId="af3">
    <w:name w:val="Текст примечания Знак"/>
    <w:basedOn w:val="a0"/>
    <w:link w:val="af2"/>
    <w:uiPriority w:val="99"/>
    <w:semiHidden/>
    <w:rsid w:val="00376F80"/>
    <w:rPr>
      <w:sz w:val="20"/>
      <w:szCs w:val="20"/>
    </w:rPr>
  </w:style>
  <w:style w:type="paragraph" w:styleId="af4">
    <w:name w:val="annotation subject"/>
    <w:basedOn w:val="af2"/>
    <w:next w:val="af2"/>
    <w:link w:val="af5"/>
    <w:uiPriority w:val="99"/>
    <w:semiHidden/>
    <w:unhideWhenUsed/>
    <w:rsid w:val="00376F80"/>
    <w:rPr>
      <w:b/>
      <w:bCs/>
    </w:rPr>
  </w:style>
  <w:style w:type="character" w:customStyle="1" w:styleId="af5">
    <w:name w:val="Тема примечания Знак"/>
    <w:basedOn w:val="af3"/>
    <w:link w:val="af4"/>
    <w:uiPriority w:val="99"/>
    <w:semiHidden/>
    <w:rsid w:val="00376F80"/>
    <w:rPr>
      <w:b/>
      <w:bCs/>
      <w:sz w:val="20"/>
      <w:szCs w:val="20"/>
    </w:rPr>
  </w:style>
  <w:style w:type="table" w:customStyle="1" w:styleId="21">
    <w:name w:val="Сетка таблицы2"/>
    <w:basedOn w:val="a1"/>
    <w:next w:val="a4"/>
    <w:uiPriority w:val="59"/>
    <w:rsid w:val="00AF1478"/>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
    <w:name w:val="Неразрешенное упоминание1"/>
    <w:basedOn w:val="a0"/>
    <w:uiPriority w:val="99"/>
    <w:semiHidden/>
    <w:unhideWhenUsed/>
    <w:rsid w:val="001715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24288">
      <w:bodyDiv w:val="1"/>
      <w:marLeft w:val="0"/>
      <w:marRight w:val="0"/>
      <w:marTop w:val="0"/>
      <w:marBottom w:val="0"/>
      <w:divBdr>
        <w:top w:val="none" w:sz="0" w:space="0" w:color="auto"/>
        <w:left w:val="none" w:sz="0" w:space="0" w:color="auto"/>
        <w:bottom w:val="none" w:sz="0" w:space="0" w:color="auto"/>
        <w:right w:val="none" w:sz="0" w:space="0" w:color="auto"/>
      </w:divBdr>
      <w:divsChild>
        <w:div w:id="1742291672">
          <w:marLeft w:val="360"/>
          <w:marRight w:val="0"/>
          <w:marTop w:val="0"/>
          <w:marBottom w:val="0"/>
          <w:divBdr>
            <w:top w:val="none" w:sz="0" w:space="0" w:color="auto"/>
            <w:left w:val="none" w:sz="0" w:space="0" w:color="auto"/>
            <w:bottom w:val="none" w:sz="0" w:space="0" w:color="auto"/>
            <w:right w:val="none" w:sz="0" w:space="0" w:color="auto"/>
          </w:divBdr>
        </w:div>
      </w:divsChild>
    </w:div>
    <w:div w:id="91975402">
      <w:bodyDiv w:val="1"/>
      <w:marLeft w:val="0"/>
      <w:marRight w:val="0"/>
      <w:marTop w:val="0"/>
      <w:marBottom w:val="0"/>
      <w:divBdr>
        <w:top w:val="none" w:sz="0" w:space="0" w:color="auto"/>
        <w:left w:val="none" w:sz="0" w:space="0" w:color="auto"/>
        <w:bottom w:val="none" w:sz="0" w:space="0" w:color="auto"/>
        <w:right w:val="none" w:sz="0" w:space="0" w:color="auto"/>
      </w:divBdr>
    </w:div>
    <w:div w:id="106659473">
      <w:bodyDiv w:val="1"/>
      <w:marLeft w:val="0"/>
      <w:marRight w:val="0"/>
      <w:marTop w:val="0"/>
      <w:marBottom w:val="0"/>
      <w:divBdr>
        <w:top w:val="none" w:sz="0" w:space="0" w:color="auto"/>
        <w:left w:val="none" w:sz="0" w:space="0" w:color="auto"/>
        <w:bottom w:val="none" w:sz="0" w:space="0" w:color="auto"/>
        <w:right w:val="none" w:sz="0" w:space="0" w:color="auto"/>
      </w:divBdr>
      <w:divsChild>
        <w:div w:id="382801591">
          <w:marLeft w:val="0"/>
          <w:marRight w:val="0"/>
          <w:marTop w:val="0"/>
          <w:marBottom w:val="0"/>
          <w:divBdr>
            <w:top w:val="none" w:sz="0" w:space="0" w:color="auto"/>
            <w:left w:val="none" w:sz="0" w:space="0" w:color="auto"/>
            <w:bottom w:val="none" w:sz="0" w:space="0" w:color="auto"/>
            <w:right w:val="none" w:sz="0" w:space="0" w:color="auto"/>
          </w:divBdr>
        </w:div>
      </w:divsChild>
    </w:div>
    <w:div w:id="215438607">
      <w:bodyDiv w:val="1"/>
      <w:marLeft w:val="0"/>
      <w:marRight w:val="0"/>
      <w:marTop w:val="0"/>
      <w:marBottom w:val="0"/>
      <w:divBdr>
        <w:top w:val="none" w:sz="0" w:space="0" w:color="auto"/>
        <w:left w:val="none" w:sz="0" w:space="0" w:color="auto"/>
        <w:bottom w:val="none" w:sz="0" w:space="0" w:color="auto"/>
        <w:right w:val="none" w:sz="0" w:space="0" w:color="auto"/>
      </w:divBdr>
    </w:div>
    <w:div w:id="245499765">
      <w:bodyDiv w:val="1"/>
      <w:marLeft w:val="0"/>
      <w:marRight w:val="0"/>
      <w:marTop w:val="0"/>
      <w:marBottom w:val="0"/>
      <w:divBdr>
        <w:top w:val="none" w:sz="0" w:space="0" w:color="auto"/>
        <w:left w:val="none" w:sz="0" w:space="0" w:color="auto"/>
        <w:bottom w:val="none" w:sz="0" w:space="0" w:color="auto"/>
        <w:right w:val="none" w:sz="0" w:space="0" w:color="auto"/>
      </w:divBdr>
      <w:divsChild>
        <w:div w:id="1328023285">
          <w:marLeft w:val="360"/>
          <w:marRight w:val="0"/>
          <w:marTop w:val="0"/>
          <w:marBottom w:val="0"/>
          <w:divBdr>
            <w:top w:val="none" w:sz="0" w:space="0" w:color="auto"/>
            <w:left w:val="none" w:sz="0" w:space="0" w:color="auto"/>
            <w:bottom w:val="none" w:sz="0" w:space="0" w:color="auto"/>
            <w:right w:val="none" w:sz="0" w:space="0" w:color="auto"/>
          </w:divBdr>
        </w:div>
        <w:div w:id="1002777668">
          <w:marLeft w:val="274"/>
          <w:marRight w:val="0"/>
          <w:marTop w:val="0"/>
          <w:marBottom w:val="0"/>
          <w:divBdr>
            <w:top w:val="none" w:sz="0" w:space="0" w:color="auto"/>
            <w:left w:val="none" w:sz="0" w:space="0" w:color="auto"/>
            <w:bottom w:val="none" w:sz="0" w:space="0" w:color="auto"/>
            <w:right w:val="none" w:sz="0" w:space="0" w:color="auto"/>
          </w:divBdr>
        </w:div>
        <w:div w:id="425618159">
          <w:marLeft w:val="274"/>
          <w:marRight w:val="0"/>
          <w:marTop w:val="0"/>
          <w:marBottom w:val="0"/>
          <w:divBdr>
            <w:top w:val="none" w:sz="0" w:space="0" w:color="auto"/>
            <w:left w:val="none" w:sz="0" w:space="0" w:color="auto"/>
            <w:bottom w:val="none" w:sz="0" w:space="0" w:color="auto"/>
            <w:right w:val="none" w:sz="0" w:space="0" w:color="auto"/>
          </w:divBdr>
        </w:div>
        <w:div w:id="946543675">
          <w:marLeft w:val="274"/>
          <w:marRight w:val="0"/>
          <w:marTop w:val="0"/>
          <w:marBottom w:val="0"/>
          <w:divBdr>
            <w:top w:val="none" w:sz="0" w:space="0" w:color="auto"/>
            <w:left w:val="none" w:sz="0" w:space="0" w:color="auto"/>
            <w:bottom w:val="none" w:sz="0" w:space="0" w:color="auto"/>
            <w:right w:val="none" w:sz="0" w:space="0" w:color="auto"/>
          </w:divBdr>
        </w:div>
        <w:div w:id="1188256197">
          <w:marLeft w:val="274"/>
          <w:marRight w:val="0"/>
          <w:marTop w:val="0"/>
          <w:marBottom w:val="0"/>
          <w:divBdr>
            <w:top w:val="none" w:sz="0" w:space="0" w:color="auto"/>
            <w:left w:val="none" w:sz="0" w:space="0" w:color="auto"/>
            <w:bottom w:val="none" w:sz="0" w:space="0" w:color="auto"/>
            <w:right w:val="none" w:sz="0" w:space="0" w:color="auto"/>
          </w:divBdr>
        </w:div>
      </w:divsChild>
    </w:div>
    <w:div w:id="558707622">
      <w:bodyDiv w:val="1"/>
      <w:marLeft w:val="0"/>
      <w:marRight w:val="0"/>
      <w:marTop w:val="0"/>
      <w:marBottom w:val="0"/>
      <w:divBdr>
        <w:top w:val="none" w:sz="0" w:space="0" w:color="auto"/>
        <w:left w:val="none" w:sz="0" w:space="0" w:color="auto"/>
        <w:bottom w:val="none" w:sz="0" w:space="0" w:color="auto"/>
        <w:right w:val="none" w:sz="0" w:space="0" w:color="auto"/>
      </w:divBdr>
      <w:divsChild>
        <w:div w:id="1829008759">
          <w:marLeft w:val="360"/>
          <w:marRight w:val="0"/>
          <w:marTop w:val="0"/>
          <w:marBottom w:val="0"/>
          <w:divBdr>
            <w:top w:val="none" w:sz="0" w:space="0" w:color="auto"/>
            <w:left w:val="none" w:sz="0" w:space="0" w:color="auto"/>
            <w:bottom w:val="none" w:sz="0" w:space="0" w:color="auto"/>
            <w:right w:val="none" w:sz="0" w:space="0" w:color="auto"/>
          </w:divBdr>
        </w:div>
        <w:div w:id="803158108">
          <w:marLeft w:val="360"/>
          <w:marRight w:val="0"/>
          <w:marTop w:val="0"/>
          <w:marBottom w:val="0"/>
          <w:divBdr>
            <w:top w:val="none" w:sz="0" w:space="0" w:color="auto"/>
            <w:left w:val="none" w:sz="0" w:space="0" w:color="auto"/>
            <w:bottom w:val="none" w:sz="0" w:space="0" w:color="auto"/>
            <w:right w:val="none" w:sz="0" w:space="0" w:color="auto"/>
          </w:divBdr>
        </w:div>
        <w:div w:id="1592355800">
          <w:marLeft w:val="360"/>
          <w:marRight w:val="0"/>
          <w:marTop w:val="0"/>
          <w:marBottom w:val="0"/>
          <w:divBdr>
            <w:top w:val="none" w:sz="0" w:space="0" w:color="auto"/>
            <w:left w:val="none" w:sz="0" w:space="0" w:color="auto"/>
            <w:bottom w:val="none" w:sz="0" w:space="0" w:color="auto"/>
            <w:right w:val="none" w:sz="0" w:space="0" w:color="auto"/>
          </w:divBdr>
        </w:div>
        <w:div w:id="900289401">
          <w:marLeft w:val="360"/>
          <w:marRight w:val="0"/>
          <w:marTop w:val="0"/>
          <w:marBottom w:val="0"/>
          <w:divBdr>
            <w:top w:val="none" w:sz="0" w:space="0" w:color="auto"/>
            <w:left w:val="none" w:sz="0" w:space="0" w:color="auto"/>
            <w:bottom w:val="none" w:sz="0" w:space="0" w:color="auto"/>
            <w:right w:val="none" w:sz="0" w:space="0" w:color="auto"/>
          </w:divBdr>
        </w:div>
        <w:div w:id="479348395">
          <w:marLeft w:val="360"/>
          <w:marRight w:val="0"/>
          <w:marTop w:val="0"/>
          <w:marBottom w:val="0"/>
          <w:divBdr>
            <w:top w:val="none" w:sz="0" w:space="0" w:color="auto"/>
            <w:left w:val="none" w:sz="0" w:space="0" w:color="auto"/>
            <w:bottom w:val="none" w:sz="0" w:space="0" w:color="auto"/>
            <w:right w:val="none" w:sz="0" w:space="0" w:color="auto"/>
          </w:divBdr>
        </w:div>
        <w:div w:id="878325057">
          <w:marLeft w:val="360"/>
          <w:marRight w:val="0"/>
          <w:marTop w:val="0"/>
          <w:marBottom w:val="0"/>
          <w:divBdr>
            <w:top w:val="none" w:sz="0" w:space="0" w:color="auto"/>
            <w:left w:val="none" w:sz="0" w:space="0" w:color="auto"/>
            <w:bottom w:val="none" w:sz="0" w:space="0" w:color="auto"/>
            <w:right w:val="none" w:sz="0" w:space="0" w:color="auto"/>
          </w:divBdr>
        </w:div>
      </w:divsChild>
    </w:div>
    <w:div w:id="989138513">
      <w:bodyDiv w:val="1"/>
      <w:marLeft w:val="0"/>
      <w:marRight w:val="0"/>
      <w:marTop w:val="0"/>
      <w:marBottom w:val="0"/>
      <w:divBdr>
        <w:top w:val="none" w:sz="0" w:space="0" w:color="auto"/>
        <w:left w:val="none" w:sz="0" w:space="0" w:color="auto"/>
        <w:bottom w:val="none" w:sz="0" w:space="0" w:color="auto"/>
        <w:right w:val="none" w:sz="0" w:space="0" w:color="auto"/>
      </w:divBdr>
    </w:div>
    <w:div w:id="1766610620">
      <w:bodyDiv w:val="1"/>
      <w:marLeft w:val="0"/>
      <w:marRight w:val="0"/>
      <w:marTop w:val="0"/>
      <w:marBottom w:val="0"/>
      <w:divBdr>
        <w:top w:val="none" w:sz="0" w:space="0" w:color="auto"/>
        <w:left w:val="none" w:sz="0" w:space="0" w:color="auto"/>
        <w:bottom w:val="none" w:sz="0" w:space="0" w:color="auto"/>
        <w:right w:val="none" w:sz="0" w:space="0" w:color="auto"/>
      </w:divBdr>
      <w:divsChild>
        <w:div w:id="2003312418">
          <w:marLeft w:val="360"/>
          <w:marRight w:val="0"/>
          <w:marTop w:val="0"/>
          <w:marBottom w:val="0"/>
          <w:divBdr>
            <w:top w:val="none" w:sz="0" w:space="0" w:color="auto"/>
            <w:left w:val="none" w:sz="0" w:space="0" w:color="auto"/>
            <w:bottom w:val="none" w:sz="0" w:space="0" w:color="auto"/>
            <w:right w:val="none" w:sz="0" w:space="0" w:color="auto"/>
          </w:divBdr>
        </w:div>
      </w:divsChild>
    </w:div>
    <w:div w:id="1819494299">
      <w:bodyDiv w:val="1"/>
      <w:marLeft w:val="0"/>
      <w:marRight w:val="0"/>
      <w:marTop w:val="0"/>
      <w:marBottom w:val="0"/>
      <w:divBdr>
        <w:top w:val="none" w:sz="0" w:space="0" w:color="auto"/>
        <w:left w:val="none" w:sz="0" w:space="0" w:color="auto"/>
        <w:bottom w:val="none" w:sz="0" w:space="0" w:color="auto"/>
        <w:right w:val="none" w:sz="0" w:space="0" w:color="auto"/>
      </w:divBdr>
    </w:div>
    <w:div w:id="1892500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6.jpeg"/><Relationship Id="rId26" Type="http://schemas.openxmlformats.org/officeDocument/2006/relationships/chart" Target="charts/chart4.xml"/><Relationship Id="rId39" Type="http://schemas.openxmlformats.org/officeDocument/2006/relationships/image" Target="media/image25.emf"/><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chart" Target="charts/chart5.xml"/><Relationship Id="rId50" Type="http://schemas.openxmlformats.org/officeDocument/2006/relationships/image" Target="media/image35.png"/><Relationship Id="rId55" Type="http://schemas.openxmlformats.org/officeDocument/2006/relationships/image" Target="media/image40.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6.png"/><Relationship Id="rId11" Type="http://schemas.openxmlformats.org/officeDocument/2006/relationships/image" Target="media/image2.emf"/><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emf"/><Relationship Id="rId45" Type="http://schemas.openxmlformats.org/officeDocument/2006/relationships/image" Target="media/image31.png"/><Relationship Id="rId53" Type="http://schemas.openxmlformats.org/officeDocument/2006/relationships/image" Target="media/image38.png"/><Relationship Id="rId5" Type="http://schemas.openxmlformats.org/officeDocument/2006/relationships/webSettings" Target="webSettings.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chart" Target="charts/chart3.xml"/><Relationship Id="rId22" Type="http://schemas.openxmlformats.org/officeDocument/2006/relationships/image" Target="media/image10.png"/><Relationship Id="rId27" Type="http://schemas.openxmlformats.org/officeDocument/2006/relationships/image" Target="media/image14.png"/><Relationship Id="rId30" Type="http://schemas.microsoft.com/office/2007/relationships/hdphoto" Target="media/hdphoto1.wdp"/><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4.emf"/><Relationship Id="rId46" Type="http://schemas.openxmlformats.org/officeDocument/2006/relationships/image" Target="media/image32.png"/><Relationship Id="rId20" Type="http://schemas.openxmlformats.org/officeDocument/2006/relationships/image" Target="media/image8.jpeg"/><Relationship Id="rId41" Type="http://schemas.openxmlformats.org/officeDocument/2006/relationships/image" Target="media/image27.emf"/><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theme" Target="theme/theme1.xml"/><Relationship Id="rId10" Type="http://schemas.openxmlformats.org/officeDocument/2006/relationships/customXml" Target="ink/ink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7.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Лист1!$Q$1</c:f>
              <c:strCache>
                <c:ptCount val="1"/>
                <c:pt idx="0">
                  <c:v>Основная группа</c:v>
                </c:pt>
              </c:strCache>
            </c:strRef>
          </c:tx>
          <c:spPr>
            <a:solidFill>
              <a:srgbClr val="E45D1A"/>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Лист1!$P$2:$P$9</c:f>
              <c:strCache>
                <c:ptCount val="8"/>
                <c:pt idx="0">
                  <c:v>более 80</c:v>
                </c:pt>
                <c:pt idx="1">
                  <c:v>75-80</c:v>
                </c:pt>
                <c:pt idx="2">
                  <c:v>70-75</c:v>
                </c:pt>
                <c:pt idx="3">
                  <c:v>65-70</c:v>
                </c:pt>
                <c:pt idx="4">
                  <c:v>60-65</c:v>
                </c:pt>
                <c:pt idx="5">
                  <c:v>55-60</c:v>
                </c:pt>
                <c:pt idx="6">
                  <c:v>50-55</c:v>
                </c:pt>
                <c:pt idx="7">
                  <c:v>45-50</c:v>
                </c:pt>
              </c:strCache>
            </c:strRef>
          </c:cat>
          <c:val>
            <c:numRef>
              <c:f>Лист1!$Q$2:$Q$9</c:f>
              <c:numCache>
                <c:formatCode>#,##0;#,##0</c:formatCode>
                <c:ptCount val="8"/>
                <c:pt idx="0">
                  <c:v>-2</c:v>
                </c:pt>
                <c:pt idx="1">
                  <c:v>-2</c:v>
                </c:pt>
                <c:pt idx="2">
                  <c:v>-4</c:v>
                </c:pt>
                <c:pt idx="3">
                  <c:v>-8</c:v>
                </c:pt>
                <c:pt idx="4">
                  <c:v>-6</c:v>
                </c:pt>
                <c:pt idx="5">
                  <c:v>-5</c:v>
                </c:pt>
                <c:pt idx="6">
                  <c:v>0</c:v>
                </c:pt>
                <c:pt idx="7">
                  <c:v>0</c:v>
                </c:pt>
              </c:numCache>
            </c:numRef>
          </c:val>
          <c:extLst xmlns:c16r2="http://schemas.microsoft.com/office/drawing/2015/06/chart">
            <c:ext xmlns:c16="http://schemas.microsoft.com/office/drawing/2014/chart" uri="{C3380CC4-5D6E-409C-BE32-E72D297353CC}">
              <c16:uniqueId val="{00000000-99D0-4711-BC26-4F1792D5A2E0}"/>
            </c:ext>
          </c:extLst>
        </c:ser>
        <c:ser>
          <c:idx val="1"/>
          <c:order val="1"/>
          <c:tx>
            <c:strRef>
              <c:f>Лист1!$R$1</c:f>
              <c:strCache>
                <c:ptCount val="1"/>
                <c:pt idx="0">
                  <c:v>Группа контроля</c:v>
                </c:pt>
              </c:strCache>
            </c:strRef>
          </c:tx>
          <c:spPr>
            <a:solidFill>
              <a:srgbClr val="7030A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Лист1!$P$2:$P$9</c:f>
              <c:strCache>
                <c:ptCount val="8"/>
                <c:pt idx="0">
                  <c:v>более 80</c:v>
                </c:pt>
                <c:pt idx="1">
                  <c:v>75-80</c:v>
                </c:pt>
                <c:pt idx="2">
                  <c:v>70-75</c:v>
                </c:pt>
                <c:pt idx="3">
                  <c:v>65-70</c:v>
                </c:pt>
                <c:pt idx="4">
                  <c:v>60-65</c:v>
                </c:pt>
                <c:pt idx="5">
                  <c:v>55-60</c:v>
                </c:pt>
                <c:pt idx="6">
                  <c:v>50-55</c:v>
                </c:pt>
                <c:pt idx="7">
                  <c:v>45-50</c:v>
                </c:pt>
              </c:strCache>
            </c:strRef>
          </c:cat>
          <c:val>
            <c:numRef>
              <c:f>Лист1!$R$2:$R$9</c:f>
              <c:numCache>
                <c:formatCode>General</c:formatCode>
                <c:ptCount val="8"/>
                <c:pt idx="0">
                  <c:v>2</c:v>
                </c:pt>
                <c:pt idx="1">
                  <c:v>3</c:v>
                </c:pt>
                <c:pt idx="2">
                  <c:v>4</c:v>
                </c:pt>
                <c:pt idx="3">
                  <c:v>8</c:v>
                </c:pt>
                <c:pt idx="4">
                  <c:v>4</c:v>
                </c:pt>
                <c:pt idx="5">
                  <c:v>5</c:v>
                </c:pt>
                <c:pt idx="6">
                  <c:v>1</c:v>
                </c:pt>
                <c:pt idx="7">
                  <c:v>1</c:v>
                </c:pt>
              </c:numCache>
            </c:numRef>
          </c:val>
          <c:extLst xmlns:c16r2="http://schemas.microsoft.com/office/drawing/2015/06/chart">
            <c:ext xmlns:c16="http://schemas.microsoft.com/office/drawing/2014/chart" uri="{C3380CC4-5D6E-409C-BE32-E72D297353CC}">
              <c16:uniqueId val="{00000001-99D0-4711-BC26-4F1792D5A2E0}"/>
            </c:ext>
          </c:extLst>
        </c:ser>
        <c:dLbls>
          <c:dLblPos val="ctr"/>
          <c:showLegendKey val="0"/>
          <c:showVal val="1"/>
          <c:showCatName val="0"/>
          <c:showSerName val="0"/>
          <c:showPercent val="0"/>
          <c:showBubbleSize val="0"/>
        </c:dLbls>
        <c:gapWidth val="10"/>
        <c:overlap val="100"/>
        <c:axId val="7738368"/>
        <c:axId val="7727488"/>
      </c:barChart>
      <c:catAx>
        <c:axId val="7738368"/>
        <c:scaling>
          <c:orientation val="minMax"/>
        </c:scaling>
        <c:delete val="0"/>
        <c:axPos val="l"/>
        <c:numFmt formatCode="General" sourceLinked="1"/>
        <c:majorTickMark val="none"/>
        <c:minorTickMark val="none"/>
        <c:tickLblPos val="low"/>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727488"/>
        <c:crosses val="autoZero"/>
        <c:auto val="1"/>
        <c:lblAlgn val="ctr"/>
        <c:lblOffset val="100"/>
        <c:noMultiLvlLbl val="0"/>
      </c:catAx>
      <c:valAx>
        <c:axId val="772748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low"/>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738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Женшины</c:v>
                </c:pt>
              </c:strCache>
            </c:strRef>
          </c:tx>
          <c:spPr>
            <a:solidFill>
              <a:srgbClr val="FF0000"/>
            </a:solidFill>
            <a:ln>
              <a:noFill/>
            </a:ln>
            <a:effectLst/>
            <a:scene3d>
              <a:camera prst="orthographicFront"/>
              <a:lightRig rig="threePt" dir="t"/>
            </a:scene3d>
            <a:sp3d>
              <a:bevelT prst="convex"/>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Основная группа</c:v>
                </c:pt>
                <c:pt idx="1">
                  <c:v>Группа контроля</c:v>
                </c:pt>
              </c:strCache>
            </c:strRef>
          </c:cat>
          <c:val>
            <c:numRef>
              <c:f>Лист1!$B$2:$B$3</c:f>
              <c:numCache>
                <c:formatCode>0.0%</c:formatCode>
                <c:ptCount val="2"/>
                <c:pt idx="0">
                  <c:v>0.185</c:v>
                </c:pt>
                <c:pt idx="1">
                  <c:v>7.0999999999999994E-2</c:v>
                </c:pt>
              </c:numCache>
            </c:numRef>
          </c:val>
          <c:extLst xmlns:c16r2="http://schemas.microsoft.com/office/drawing/2015/06/chart">
            <c:ext xmlns:c16="http://schemas.microsoft.com/office/drawing/2014/chart" uri="{C3380CC4-5D6E-409C-BE32-E72D297353CC}">
              <c16:uniqueId val="{00000000-C012-4BBE-820C-F536F5F23DFC}"/>
            </c:ext>
          </c:extLst>
        </c:ser>
        <c:ser>
          <c:idx val="1"/>
          <c:order val="1"/>
          <c:tx>
            <c:strRef>
              <c:f>Лист1!$C$1</c:f>
              <c:strCache>
                <c:ptCount val="1"/>
                <c:pt idx="0">
                  <c:v>Мужчины</c:v>
                </c:pt>
              </c:strCache>
            </c:strRef>
          </c:tx>
          <c:spPr>
            <a:solidFill>
              <a:schemeClr val="tx2">
                <a:lumMod val="60000"/>
                <a:lumOff val="40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Основная группа</c:v>
                </c:pt>
                <c:pt idx="1">
                  <c:v>Группа контроля</c:v>
                </c:pt>
              </c:strCache>
            </c:strRef>
          </c:cat>
          <c:val>
            <c:numRef>
              <c:f>Лист1!$C$2:$C$3</c:f>
              <c:numCache>
                <c:formatCode>0.0%</c:formatCode>
                <c:ptCount val="2"/>
                <c:pt idx="0">
                  <c:v>0.81499999999999995</c:v>
                </c:pt>
                <c:pt idx="1">
                  <c:v>0.92900000000000005</c:v>
                </c:pt>
              </c:numCache>
            </c:numRef>
          </c:val>
          <c:extLst xmlns:c16r2="http://schemas.microsoft.com/office/drawing/2015/06/chart">
            <c:ext xmlns:c16="http://schemas.microsoft.com/office/drawing/2014/chart" uri="{C3380CC4-5D6E-409C-BE32-E72D297353CC}">
              <c16:uniqueId val="{00000001-C012-4BBE-820C-F536F5F23DFC}"/>
            </c:ext>
          </c:extLst>
        </c:ser>
        <c:dLbls>
          <c:showLegendKey val="0"/>
          <c:showVal val="1"/>
          <c:showCatName val="0"/>
          <c:showSerName val="0"/>
          <c:showPercent val="0"/>
          <c:showBubbleSize val="0"/>
        </c:dLbls>
        <c:gapWidth val="133"/>
        <c:gapDepth val="55"/>
        <c:shape val="box"/>
        <c:axId val="7724768"/>
        <c:axId val="7730208"/>
        <c:axId val="0"/>
      </c:bar3DChart>
      <c:catAx>
        <c:axId val="77247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730208"/>
        <c:crosses val="autoZero"/>
        <c:auto val="1"/>
        <c:lblAlgn val="ctr"/>
        <c:lblOffset val="100"/>
        <c:noMultiLvlLbl val="0"/>
      </c:catAx>
      <c:valAx>
        <c:axId val="77302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724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962406015037592E-2"/>
          <c:y val="3.8273965754280714E-2"/>
          <c:w val="0.58098675165604308"/>
          <c:h val="0.85684539432570916"/>
        </c:manualLayout>
      </c:layout>
      <c:barChart>
        <c:barDir val="col"/>
        <c:grouping val="clustered"/>
        <c:varyColors val="0"/>
        <c:ser>
          <c:idx val="0"/>
          <c:order val="0"/>
          <c:tx>
            <c:strRef>
              <c:f>Лист1!$B$1</c:f>
              <c:strCache>
                <c:ptCount val="1"/>
                <c:pt idx="0">
                  <c:v>ИБС</c:v>
                </c:pt>
              </c:strCache>
            </c:strRef>
          </c:tx>
          <c:spPr>
            <a:solidFill>
              <a:schemeClr val="accent1"/>
            </a:solidFill>
            <a:ln>
              <a:noFill/>
            </a:ln>
            <a:effectLst/>
            <a:scene3d>
              <a:camera prst="orthographicFront"/>
              <a:lightRig rig="threePt" dir="t"/>
            </a:scene3d>
            <a:sp3d>
              <a:bevelT/>
            </a:sp3d>
          </c:spPr>
          <c:invertIfNegative val="0"/>
          <c:cat>
            <c:strRef>
              <c:f>Лист1!$A$2:$A$3</c:f>
              <c:strCache>
                <c:ptCount val="2"/>
                <c:pt idx="0">
                  <c:v>Основная группа</c:v>
                </c:pt>
                <c:pt idx="1">
                  <c:v>Группа контроля</c:v>
                </c:pt>
              </c:strCache>
            </c:strRef>
          </c:cat>
          <c:val>
            <c:numRef>
              <c:f>Лист1!$B$2:$B$3</c:f>
              <c:numCache>
                <c:formatCode>General</c:formatCode>
                <c:ptCount val="2"/>
                <c:pt idx="0">
                  <c:v>20</c:v>
                </c:pt>
                <c:pt idx="1">
                  <c:v>17</c:v>
                </c:pt>
              </c:numCache>
            </c:numRef>
          </c:val>
          <c:extLst xmlns:c16r2="http://schemas.microsoft.com/office/drawing/2015/06/chart">
            <c:ext xmlns:c16="http://schemas.microsoft.com/office/drawing/2014/chart" uri="{C3380CC4-5D6E-409C-BE32-E72D297353CC}">
              <c16:uniqueId val="{00000000-0D22-412E-9953-2031CB32B47C}"/>
            </c:ext>
          </c:extLst>
        </c:ser>
        <c:ser>
          <c:idx val="1"/>
          <c:order val="1"/>
          <c:tx>
            <c:strRef>
              <c:f>Лист1!$C$1</c:f>
              <c:strCache>
                <c:ptCount val="1"/>
                <c:pt idx="0">
                  <c:v>ПИКС</c:v>
                </c:pt>
              </c:strCache>
            </c:strRef>
          </c:tx>
          <c:spPr>
            <a:solidFill>
              <a:schemeClr val="accent2"/>
            </a:solidFill>
            <a:ln>
              <a:noFill/>
            </a:ln>
            <a:effectLst/>
            <a:scene3d>
              <a:camera prst="orthographicFront"/>
              <a:lightRig rig="threePt" dir="t"/>
            </a:scene3d>
            <a:sp3d>
              <a:bevelT/>
            </a:sp3d>
          </c:spPr>
          <c:invertIfNegative val="0"/>
          <c:cat>
            <c:strRef>
              <c:f>Лист1!$A$2:$A$3</c:f>
              <c:strCache>
                <c:ptCount val="2"/>
                <c:pt idx="0">
                  <c:v>Основная группа</c:v>
                </c:pt>
                <c:pt idx="1">
                  <c:v>Группа контроля</c:v>
                </c:pt>
              </c:strCache>
            </c:strRef>
          </c:cat>
          <c:val>
            <c:numRef>
              <c:f>Лист1!$C$2:$C$3</c:f>
              <c:numCache>
                <c:formatCode>General</c:formatCode>
                <c:ptCount val="2"/>
                <c:pt idx="0">
                  <c:v>9</c:v>
                </c:pt>
                <c:pt idx="1">
                  <c:v>4</c:v>
                </c:pt>
              </c:numCache>
            </c:numRef>
          </c:val>
          <c:extLst xmlns:c16r2="http://schemas.microsoft.com/office/drawing/2015/06/chart">
            <c:ext xmlns:c16="http://schemas.microsoft.com/office/drawing/2014/chart" uri="{C3380CC4-5D6E-409C-BE32-E72D297353CC}">
              <c16:uniqueId val="{0000000A-0D22-412E-9953-2031CB32B47C}"/>
            </c:ext>
          </c:extLst>
        </c:ser>
        <c:ser>
          <c:idx val="2"/>
          <c:order val="2"/>
          <c:tx>
            <c:strRef>
              <c:f>Лист1!$D$1</c:f>
              <c:strCache>
                <c:ptCount val="1"/>
                <c:pt idx="0">
                  <c:v>Нарушения ритма</c:v>
                </c:pt>
              </c:strCache>
            </c:strRef>
          </c:tx>
          <c:spPr>
            <a:solidFill>
              <a:schemeClr val="accent3"/>
            </a:solidFill>
            <a:ln>
              <a:noFill/>
            </a:ln>
            <a:effectLst/>
            <a:scene3d>
              <a:camera prst="orthographicFront"/>
              <a:lightRig rig="threePt" dir="t"/>
            </a:scene3d>
            <a:sp3d>
              <a:bevelT/>
            </a:sp3d>
          </c:spPr>
          <c:invertIfNegative val="0"/>
          <c:cat>
            <c:strRef>
              <c:f>Лист1!$A$2:$A$3</c:f>
              <c:strCache>
                <c:ptCount val="2"/>
                <c:pt idx="0">
                  <c:v>Основная группа</c:v>
                </c:pt>
                <c:pt idx="1">
                  <c:v>Группа контроля</c:v>
                </c:pt>
              </c:strCache>
            </c:strRef>
          </c:cat>
          <c:val>
            <c:numRef>
              <c:f>Лист1!$D$2:$D$3</c:f>
              <c:numCache>
                <c:formatCode>General</c:formatCode>
                <c:ptCount val="2"/>
                <c:pt idx="0">
                  <c:v>8</c:v>
                </c:pt>
                <c:pt idx="1">
                  <c:v>7</c:v>
                </c:pt>
              </c:numCache>
            </c:numRef>
          </c:val>
          <c:extLst xmlns:c16r2="http://schemas.microsoft.com/office/drawing/2015/06/chart">
            <c:ext xmlns:c16="http://schemas.microsoft.com/office/drawing/2014/chart" uri="{C3380CC4-5D6E-409C-BE32-E72D297353CC}">
              <c16:uniqueId val="{0000000B-0D22-412E-9953-2031CB32B47C}"/>
            </c:ext>
          </c:extLst>
        </c:ser>
        <c:ser>
          <c:idx val="3"/>
          <c:order val="3"/>
          <c:tx>
            <c:strRef>
              <c:f>Лист1!$E$1</c:f>
              <c:strCache>
                <c:ptCount val="1"/>
                <c:pt idx="0">
                  <c:v>АКШ</c:v>
                </c:pt>
              </c:strCache>
            </c:strRef>
          </c:tx>
          <c:spPr>
            <a:solidFill>
              <a:schemeClr val="accent4"/>
            </a:solidFill>
            <a:ln>
              <a:noFill/>
            </a:ln>
            <a:effectLst/>
            <a:scene3d>
              <a:camera prst="orthographicFront"/>
              <a:lightRig rig="threePt" dir="t"/>
            </a:scene3d>
            <a:sp3d>
              <a:bevelT/>
            </a:sp3d>
          </c:spPr>
          <c:invertIfNegative val="0"/>
          <c:cat>
            <c:strRef>
              <c:f>Лист1!$A$2:$A$3</c:f>
              <c:strCache>
                <c:ptCount val="2"/>
                <c:pt idx="0">
                  <c:v>Основная группа</c:v>
                </c:pt>
                <c:pt idx="1">
                  <c:v>Группа контроля</c:v>
                </c:pt>
              </c:strCache>
            </c:strRef>
          </c:cat>
          <c:val>
            <c:numRef>
              <c:f>Лист1!$E$2:$E$3</c:f>
              <c:numCache>
                <c:formatCode>General</c:formatCode>
                <c:ptCount val="2"/>
                <c:pt idx="0">
                  <c:v>6</c:v>
                </c:pt>
                <c:pt idx="1">
                  <c:v>1</c:v>
                </c:pt>
              </c:numCache>
            </c:numRef>
          </c:val>
          <c:extLst xmlns:c16r2="http://schemas.microsoft.com/office/drawing/2015/06/chart">
            <c:ext xmlns:c16="http://schemas.microsoft.com/office/drawing/2014/chart" uri="{C3380CC4-5D6E-409C-BE32-E72D297353CC}">
              <c16:uniqueId val="{0000000C-0D22-412E-9953-2031CB32B47C}"/>
            </c:ext>
          </c:extLst>
        </c:ser>
        <c:ser>
          <c:idx val="4"/>
          <c:order val="4"/>
          <c:tx>
            <c:strRef>
              <c:f>Лист1!$F$1</c:f>
              <c:strCache>
                <c:ptCount val="1"/>
                <c:pt idx="0">
                  <c:v>Артериальная гипертензия</c:v>
                </c:pt>
              </c:strCache>
            </c:strRef>
          </c:tx>
          <c:spPr>
            <a:solidFill>
              <a:srgbClr val="FF0000"/>
            </a:solidFill>
            <a:ln>
              <a:noFill/>
            </a:ln>
            <a:effectLst/>
            <a:scene3d>
              <a:camera prst="orthographicFront"/>
              <a:lightRig rig="threePt" dir="t"/>
            </a:scene3d>
            <a:sp3d>
              <a:bevelT/>
            </a:sp3d>
          </c:spPr>
          <c:invertIfNegative val="0"/>
          <c:cat>
            <c:strRef>
              <c:f>Лист1!$A$2:$A$3</c:f>
              <c:strCache>
                <c:ptCount val="2"/>
                <c:pt idx="0">
                  <c:v>Основная группа</c:v>
                </c:pt>
                <c:pt idx="1">
                  <c:v>Группа контроля</c:v>
                </c:pt>
              </c:strCache>
            </c:strRef>
          </c:cat>
          <c:val>
            <c:numRef>
              <c:f>Лист1!$F$2:$F$3</c:f>
              <c:numCache>
                <c:formatCode>General</c:formatCode>
                <c:ptCount val="2"/>
                <c:pt idx="0">
                  <c:v>26</c:v>
                </c:pt>
                <c:pt idx="1">
                  <c:v>11</c:v>
                </c:pt>
              </c:numCache>
            </c:numRef>
          </c:val>
          <c:extLst xmlns:c16r2="http://schemas.microsoft.com/office/drawing/2015/06/chart">
            <c:ext xmlns:c16="http://schemas.microsoft.com/office/drawing/2014/chart" uri="{C3380CC4-5D6E-409C-BE32-E72D297353CC}">
              <c16:uniqueId val="{0000000D-0D22-412E-9953-2031CB32B47C}"/>
            </c:ext>
          </c:extLst>
        </c:ser>
        <c:ser>
          <c:idx val="5"/>
          <c:order val="5"/>
          <c:tx>
            <c:strRef>
              <c:f>Лист1!$G$1</c:f>
              <c:strCache>
                <c:ptCount val="1"/>
                <c:pt idx="0">
                  <c:v>Атеросклероз брахицефальных артерий</c:v>
                </c:pt>
              </c:strCache>
            </c:strRef>
          </c:tx>
          <c:spPr>
            <a:solidFill>
              <a:schemeClr val="accent6"/>
            </a:solidFill>
            <a:ln>
              <a:noFill/>
            </a:ln>
            <a:effectLst/>
            <a:scene3d>
              <a:camera prst="orthographicFront"/>
              <a:lightRig rig="threePt" dir="t"/>
            </a:scene3d>
            <a:sp3d>
              <a:bevelT/>
            </a:sp3d>
          </c:spPr>
          <c:invertIfNegative val="0"/>
          <c:cat>
            <c:strRef>
              <c:f>Лист1!$A$2:$A$3</c:f>
              <c:strCache>
                <c:ptCount val="2"/>
                <c:pt idx="0">
                  <c:v>Основная группа</c:v>
                </c:pt>
                <c:pt idx="1">
                  <c:v>Группа контроля</c:v>
                </c:pt>
              </c:strCache>
            </c:strRef>
          </c:cat>
          <c:val>
            <c:numRef>
              <c:f>Лист1!$G$2:$G$3</c:f>
              <c:numCache>
                <c:formatCode>General</c:formatCode>
                <c:ptCount val="2"/>
                <c:pt idx="0">
                  <c:v>12</c:v>
                </c:pt>
                <c:pt idx="1">
                  <c:v>8</c:v>
                </c:pt>
              </c:numCache>
            </c:numRef>
          </c:val>
          <c:extLst xmlns:c16r2="http://schemas.microsoft.com/office/drawing/2015/06/chart">
            <c:ext xmlns:c16="http://schemas.microsoft.com/office/drawing/2014/chart" uri="{C3380CC4-5D6E-409C-BE32-E72D297353CC}">
              <c16:uniqueId val="{0000000E-0D22-412E-9953-2031CB32B47C}"/>
            </c:ext>
          </c:extLst>
        </c:ser>
        <c:ser>
          <c:idx val="6"/>
          <c:order val="6"/>
          <c:tx>
            <c:strRef>
              <c:f>Лист1!$H$1</c:f>
              <c:strCache>
                <c:ptCount val="1"/>
                <c:pt idx="0">
                  <c:v>ХОБЛ</c:v>
                </c:pt>
              </c:strCache>
            </c:strRef>
          </c:tx>
          <c:spPr>
            <a:solidFill>
              <a:schemeClr val="accent1">
                <a:lumMod val="60000"/>
              </a:schemeClr>
            </a:solidFill>
            <a:ln>
              <a:noFill/>
            </a:ln>
            <a:effectLst/>
            <a:scene3d>
              <a:camera prst="orthographicFront"/>
              <a:lightRig rig="threePt" dir="t"/>
            </a:scene3d>
            <a:sp3d>
              <a:bevelT/>
            </a:sp3d>
          </c:spPr>
          <c:invertIfNegative val="0"/>
          <c:cat>
            <c:strRef>
              <c:f>Лист1!$A$2:$A$3</c:f>
              <c:strCache>
                <c:ptCount val="2"/>
                <c:pt idx="0">
                  <c:v>Основная группа</c:v>
                </c:pt>
                <c:pt idx="1">
                  <c:v>Группа контроля</c:v>
                </c:pt>
              </c:strCache>
            </c:strRef>
          </c:cat>
          <c:val>
            <c:numRef>
              <c:f>Лист1!$H$2:$H$3</c:f>
              <c:numCache>
                <c:formatCode>General</c:formatCode>
                <c:ptCount val="2"/>
                <c:pt idx="0">
                  <c:v>19</c:v>
                </c:pt>
                <c:pt idx="1">
                  <c:v>5</c:v>
                </c:pt>
              </c:numCache>
            </c:numRef>
          </c:val>
          <c:extLst xmlns:c16r2="http://schemas.microsoft.com/office/drawing/2015/06/chart">
            <c:ext xmlns:c16="http://schemas.microsoft.com/office/drawing/2014/chart" uri="{C3380CC4-5D6E-409C-BE32-E72D297353CC}">
              <c16:uniqueId val="{0000000F-0D22-412E-9953-2031CB32B47C}"/>
            </c:ext>
          </c:extLst>
        </c:ser>
        <c:ser>
          <c:idx val="7"/>
          <c:order val="7"/>
          <c:tx>
            <c:strRef>
              <c:f>Лист1!$I$1</c:f>
              <c:strCache>
                <c:ptCount val="1"/>
                <c:pt idx="0">
                  <c:v>Операции на органах брюшной полости в анамнезе</c:v>
                </c:pt>
              </c:strCache>
            </c:strRef>
          </c:tx>
          <c:spPr>
            <a:solidFill>
              <a:schemeClr val="accent2">
                <a:lumMod val="60000"/>
              </a:schemeClr>
            </a:solidFill>
            <a:ln>
              <a:noFill/>
            </a:ln>
            <a:effectLst/>
            <a:scene3d>
              <a:camera prst="orthographicFront"/>
              <a:lightRig rig="threePt" dir="t"/>
            </a:scene3d>
            <a:sp3d>
              <a:bevelT/>
            </a:sp3d>
          </c:spPr>
          <c:invertIfNegative val="0"/>
          <c:cat>
            <c:strRef>
              <c:f>Лист1!$A$2:$A$3</c:f>
              <c:strCache>
                <c:ptCount val="2"/>
                <c:pt idx="0">
                  <c:v>Основная группа</c:v>
                </c:pt>
                <c:pt idx="1">
                  <c:v>Группа контроля</c:v>
                </c:pt>
              </c:strCache>
            </c:strRef>
          </c:cat>
          <c:val>
            <c:numRef>
              <c:f>Лист1!$I$2:$I$3</c:f>
              <c:numCache>
                <c:formatCode>General</c:formatCode>
                <c:ptCount val="2"/>
                <c:pt idx="0">
                  <c:v>9</c:v>
                </c:pt>
                <c:pt idx="1">
                  <c:v>5</c:v>
                </c:pt>
              </c:numCache>
            </c:numRef>
          </c:val>
          <c:extLst xmlns:c16r2="http://schemas.microsoft.com/office/drawing/2015/06/chart">
            <c:ext xmlns:c16="http://schemas.microsoft.com/office/drawing/2014/chart" uri="{C3380CC4-5D6E-409C-BE32-E72D297353CC}">
              <c16:uniqueId val="{00000010-0D22-412E-9953-2031CB32B47C}"/>
            </c:ext>
          </c:extLst>
        </c:ser>
        <c:ser>
          <c:idx val="8"/>
          <c:order val="8"/>
          <c:tx>
            <c:strRef>
              <c:f>Лист1!$J$1</c:f>
              <c:strCache>
                <c:ptCount val="1"/>
                <c:pt idx="0">
                  <c:v>Облитерирующие поражения артерий нижних конечностей</c:v>
                </c:pt>
              </c:strCache>
            </c:strRef>
          </c:tx>
          <c:spPr>
            <a:solidFill>
              <a:schemeClr val="accent3">
                <a:lumMod val="60000"/>
              </a:schemeClr>
            </a:solidFill>
            <a:ln>
              <a:noFill/>
            </a:ln>
            <a:effectLst/>
            <a:scene3d>
              <a:camera prst="orthographicFront"/>
              <a:lightRig rig="threePt" dir="t"/>
            </a:scene3d>
            <a:sp3d>
              <a:bevelT/>
            </a:sp3d>
          </c:spPr>
          <c:invertIfNegative val="0"/>
          <c:cat>
            <c:strRef>
              <c:f>Лист1!$A$2:$A$3</c:f>
              <c:strCache>
                <c:ptCount val="2"/>
                <c:pt idx="0">
                  <c:v>Основная группа</c:v>
                </c:pt>
                <c:pt idx="1">
                  <c:v>Группа контроля</c:v>
                </c:pt>
              </c:strCache>
            </c:strRef>
          </c:cat>
          <c:val>
            <c:numRef>
              <c:f>Лист1!$J$2:$J$3</c:f>
              <c:numCache>
                <c:formatCode>General</c:formatCode>
                <c:ptCount val="2"/>
                <c:pt idx="0">
                  <c:v>16</c:v>
                </c:pt>
                <c:pt idx="1">
                  <c:v>9</c:v>
                </c:pt>
              </c:numCache>
            </c:numRef>
          </c:val>
          <c:extLst xmlns:c16r2="http://schemas.microsoft.com/office/drawing/2015/06/chart">
            <c:ext xmlns:c16="http://schemas.microsoft.com/office/drawing/2014/chart" uri="{C3380CC4-5D6E-409C-BE32-E72D297353CC}">
              <c16:uniqueId val="{00000011-0D22-412E-9953-2031CB32B47C}"/>
            </c:ext>
          </c:extLst>
        </c:ser>
        <c:ser>
          <c:idx val="9"/>
          <c:order val="9"/>
          <c:tx>
            <c:strRef>
              <c:f>Лист1!$K$1</c:f>
              <c:strCache>
                <c:ptCount val="1"/>
                <c:pt idx="0">
                  <c:v>Сахарный диабет</c:v>
                </c:pt>
              </c:strCache>
            </c:strRef>
          </c:tx>
          <c:spPr>
            <a:solidFill>
              <a:srgbClr val="E1DC06"/>
            </a:solidFill>
            <a:ln>
              <a:noFill/>
            </a:ln>
            <a:effectLst/>
            <a:scene3d>
              <a:camera prst="orthographicFront"/>
              <a:lightRig rig="threePt" dir="t"/>
            </a:scene3d>
            <a:sp3d>
              <a:bevelT/>
            </a:sp3d>
          </c:spPr>
          <c:invertIfNegative val="0"/>
          <c:cat>
            <c:strRef>
              <c:f>Лист1!$A$2:$A$3</c:f>
              <c:strCache>
                <c:ptCount val="2"/>
                <c:pt idx="0">
                  <c:v>Основная группа</c:v>
                </c:pt>
                <c:pt idx="1">
                  <c:v>Группа контроля</c:v>
                </c:pt>
              </c:strCache>
            </c:strRef>
          </c:cat>
          <c:val>
            <c:numRef>
              <c:f>Лист1!$K$2:$K$3</c:f>
              <c:numCache>
                <c:formatCode>General</c:formatCode>
                <c:ptCount val="2"/>
                <c:pt idx="0">
                  <c:v>10</c:v>
                </c:pt>
                <c:pt idx="1">
                  <c:v>4</c:v>
                </c:pt>
              </c:numCache>
            </c:numRef>
          </c:val>
          <c:extLst xmlns:c16r2="http://schemas.microsoft.com/office/drawing/2015/06/chart">
            <c:ext xmlns:c16="http://schemas.microsoft.com/office/drawing/2014/chart" uri="{C3380CC4-5D6E-409C-BE32-E72D297353CC}">
              <c16:uniqueId val="{00000012-0D22-412E-9953-2031CB32B47C}"/>
            </c:ext>
          </c:extLst>
        </c:ser>
        <c:dLbls>
          <c:showLegendKey val="0"/>
          <c:showVal val="0"/>
          <c:showCatName val="0"/>
          <c:showSerName val="0"/>
          <c:showPercent val="0"/>
          <c:showBubbleSize val="0"/>
        </c:dLbls>
        <c:gapWidth val="150"/>
        <c:axId val="7725312"/>
        <c:axId val="7728032"/>
      </c:barChart>
      <c:catAx>
        <c:axId val="7725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728032"/>
        <c:crosses val="autoZero"/>
        <c:auto val="1"/>
        <c:lblAlgn val="ctr"/>
        <c:lblOffset val="100"/>
        <c:noMultiLvlLbl val="0"/>
      </c:catAx>
      <c:valAx>
        <c:axId val="7728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725312"/>
        <c:crosses val="autoZero"/>
        <c:crossBetween val="between"/>
      </c:valAx>
      <c:spPr>
        <a:noFill/>
        <a:ln>
          <a:noFill/>
        </a:ln>
        <a:effectLst/>
      </c:spPr>
    </c:plotArea>
    <c:legend>
      <c:legendPos val="r"/>
      <c:layout>
        <c:manualLayout>
          <c:xMode val="edge"/>
          <c:yMode val="edge"/>
          <c:x val="0.63609146035428954"/>
          <c:y val="8.2382009941065048E-3"/>
          <c:w val="0.36255884942281902"/>
          <c:h val="0.98932364223702807"/>
        </c:manualLayout>
      </c:layout>
      <c:overlay val="0"/>
      <c:spPr>
        <a:noFill/>
        <a:ln>
          <a:noFill/>
        </a:ln>
        <a:effectLst/>
      </c:spPr>
      <c:txPr>
        <a:bodyPr rot="0" spcFirstLastPara="1" vertOverflow="ellipsis" vert="horz" wrap="square" anchor="t" anchorCtr="0"/>
        <a:lstStyle/>
        <a:p>
          <a:pPr>
            <a:defRPr sz="11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046513967332484E-2"/>
          <c:y val="3.0615084887280822E-2"/>
          <c:w val="0.90528709411014541"/>
          <c:h val="0.47672223549289849"/>
        </c:manualLayout>
      </c:layout>
      <c:barChart>
        <c:barDir val="col"/>
        <c:grouping val="clustered"/>
        <c:varyColors val="0"/>
        <c:ser>
          <c:idx val="0"/>
          <c:order val="0"/>
          <c:tx>
            <c:strRef>
              <c:f>Лист1!$B$1</c:f>
              <c:strCache>
                <c:ptCount val="1"/>
                <c:pt idx="0">
                  <c:v>Основная группа</c:v>
                </c:pt>
              </c:strCache>
            </c:strRef>
          </c:tx>
          <c:spPr>
            <a:solidFill>
              <a:srgbClr val="E45D1A"/>
            </a:solidFill>
            <a:ln>
              <a:noFill/>
            </a:ln>
            <a:effectLst/>
            <a:scene3d>
              <a:camera prst="orthographicFront"/>
              <a:lightRig rig="threePt" dir="t"/>
            </a:scene3d>
            <a:sp3d>
              <a:bevelT/>
            </a:sp3d>
          </c:spPr>
          <c:invertIfNegative val="0"/>
          <c:cat>
            <c:strRef>
              <c:f>Лист1!$A$2:$A$10</c:f>
              <c:strCache>
                <c:ptCount val="9"/>
                <c:pt idx="0">
                  <c:v>Тип C</c:v>
                </c:pt>
                <c:pt idx="1">
                  <c:v>Тип D</c:v>
                </c:pt>
                <c:pt idx="2">
                  <c:v>Длина проксимальной «шейки» менее 20 мм</c:v>
                </c:pt>
                <c:pt idx="3">
                  <c:v>Длина проксимальной «шейки» более 20 мм</c:v>
                </c:pt>
                <c:pt idx="4">
                  <c:v>Угол проксимальной «шейки» менее 60 гр</c:v>
                </c:pt>
                <c:pt idx="5">
                  <c:v>Угол проксимальной «шейки» более 60 гр</c:v>
                </c:pt>
                <c:pt idx="6">
                  <c:v>Наличие циркуклярного тромбоза мешка</c:v>
                </c:pt>
                <c:pt idx="7">
                  <c:v>Крупные патентные поясничные артерии, НБА</c:v>
                </c:pt>
                <c:pt idx="8">
                  <c:v>Наличие гемодинамически значимого атеросклеротического поражения НПА, ПБА, стеноз более 60% или окклюзия</c:v>
                </c:pt>
              </c:strCache>
            </c:strRef>
          </c:cat>
          <c:val>
            <c:numRef>
              <c:f>Лист1!$B$2:$B$10</c:f>
              <c:numCache>
                <c:formatCode>0.0%</c:formatCode>
                <c:ptCount val="9"/>
                <c:pt idx="0">
                  <c:v>0.55600000000000005</c:v>
                </c:pt>
                <c:pt idx="1">
                  <c:v>0.44400000000000001</c:v>
                </c:pt>
                <c:pt idx="2">
                  <c:v>0.51900000000000002</c:v>
                </c:pt>
                <c:pt idx="3">
                  <c:v>0.48099999999999998</c:v>
                </c:pt>
                <c:pt idx="4">
                  <c:v>0.74099999999999999</c:v>
                </c:pt>
                <c:pt idx="5">
                  <c:v>0.25900000000000001</c:v>
                </c:pt>
                <c:pt idx="6">
                  <c:v>0.185</c:v>
                </c:pt>
                <c:pt idx="7">
                  <c:v>0.77800000000000002</c:v>
                </c:pt>
                <c:pt idx="8">
                  <c:v>0.48099999999999998</c:v>
                </c:pt>
              </c:numCache>
            </c:numRef>
          </c:val>
          <c:extLst xmlns:c16r2="http://schemas.microsoft.com/office/drawing/2015/06/chart">
            <c:ext xmlns:c16="http://schemas.microsoft.com/office/drawing/2014/chart" uri="{C3380CC4-5D6E-409C-BE32-E72D297353CC}">
              <c16:uniqueId val="{00000000-D889-42BF-B067-FA919D03D965}"/>
            </c:ext>
          </c:extLst>
        </c:ser>
        <c:ser>
          <c:idx val="1"/>
          <c:order val="1"/>
          <c:tx>
            <c:strRef>
              <c:f>Лист1!$C$1</c:f>
              <c:strCache>
                <c:ptCount val="1"/>
                <c:pt idx="0">
                  <c:v>Группа контроля</c:v>
                </c:pt>
              </c:strCache>
            </c:strRef>
          </c:tx>
          <c:spPr>
            <a:solidFill>
              <a:srgbClr val="7030A0"/>
            </a:solidFill>
            <a:ln>
              <a:noFill/>
            </a:ln>
            <a:effectLst/>
            <a:scene3d>
              <a:camera prst="orthographicFront"/>
              <a:lightRig rig="threePt" dir="t"/>
            </a:scene3d>
            <a:sp3d>
              <a:bevelT/>
            </a:sp3d>
          </c:spPr>
          <c:invertIfNegative val="0"/>
          <c:cat>
            <c:strRef>
              <c:f>Лист1!$A$2:$A$10</c:f>
              <c:strCache>
                <c:ptCount val="9"/>
                <c:pt idx="0">
                  <c:v>Тип C</c:v>
                </c:pt>
                <c:pt idx="1">
                  <c:v>Тип D</c:v>
                </c:pt>
                <c:pt idx="2">
                  <c:v>Длина проксимальной «шейки» менее 20 мм</c:v>
                </c:pt>
                <c:pt idx="3">
                  <c:v>Длина проксимальной «шейки» более 20 мм</c:v>
                </c:pt>
                <c:pt idx="4">
                  <c:v>Угол проксимальной «шейки» менее 60 гр</c:v>
                </c:pt>
                <c:pt idx="5">
                  <c:v>Угол проксимальной «шейки» более 60 гр</c:v>
                </c:pt>
                <c:pt idx="6">
                  <c:v>Наличие циркуклярного тромбоза мешка</c:v>
                </c:pt>
                <c:pt idx="7">
                  <c:v>Крупные патентные поясничные артерии, НБА</c:v>
                </c:pt>
                <c:pt idx="8">
                  <c:v>Наличие гемодинамически значимого атеросклеротического поражения НПА, ПБА, стеноз более 60% или окклюзия</c:v>
                </c:pt>
              </c:strCache>
            </c:strRef>
          </c:cat>
          <c:val>
            <c:numRef>
              <c:f>Лист1!$C$2:$C$10</c:f>
              <c:numCache>
                <c:formatCode>0.0%</c:formatCode>
                <c:ptCount val="9"/>
                <c:pt idx="0">
                  <c:v>0.35699999999999998</c:v>
                </c:pt>
                <c:pt idx="1">
                  <c:v>0.64300000000000002</c:v>
                </c:pt>
                <c:pt idx="2">
                  <c:v>7.0999999999999994E-2</c:v>
                </c:pt>
                <c:pt idx="3">
                  <c:v>0.92900000000000005</c:v>
                </c:pt>
                <c:pt idx="4">
                  <c:v>0.67900000000000005</c:v>
                </c:pt>
                <c:pt idx="5">
                  <c:v>0.32100000000000001</c:v>
                </c:pt>
                <c:pt idx="6">
                  <c:v>0.39300000000000002</c:v>
                </c:pt>
                <c:pt idx="7">
                  <c:v>0.60699999999999998</c:v>
                </c:pt>
                <c:pt idx="8">
                  <c:v>0.32100000000000001</c:v>
                </c:pt>
              </c:numCache>
            </c:numRef>
          </c:val>
          <c:extLst xmlns:c16r2="http://schemas.microsoft.com/office/drawing/2015/06/chart">
            <c:ext xmlns:c16="http://schemas.microsoft.com/office/drawing/2014/chart" uri="{C3380CC4-5D6E-409C-BE32-E72D297353CC}">
              <c16:uniqueId val="{00000001-D889-42BF-B067-FA919D03D965}"/>
            </c:ext>
          </c:extLst>
        </c:ser>
        <c:dLbls>
          <c:showLegendKey val="0"/>
          <c:showVal val="0"/>
          <c:showCatName val="0"/>
          <c:showSerName val="0"/>
          <c:showPercent val="0"/>
          <c:showBubbleSize val="0"/>
        </c:dLbls>
        <c:gapWidth val="219"/>
        <c:overlap val="-27"/>
        <c:axId val="7725856"/>
        <c:axId val="7732384"/>
      </c:barChart>
      <c:catAx>
        <c:axId val="7725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732384"/>
        <c:crosses val="autoZero"/>
        <c:auto val="1"/>
        <c:lblAlgn val="ctr"/>
        <c:lblOffset val="100"/>
        <c:noMultiLvlLbl val="0"/>
      </c:catAx>
      <c:valAx>
        <c:axId val="77323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725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046513967332484E-2"/>
          <c:y val="3.0615084887280822E-2"/>
          <c:w val="0.90528709411014541"/>
          <c:h val="0.47672223549289849"/>
        </c:manualLayout>
      </c:layout>
      <c:barChart>
        <c:barDir val="col"/>
        <c:grouping val="clustered"/>
        <c:varyColors val="0"/>
        <c:ser>
          <c:idx val="0"/>
          <c:order val="0"/>
          <c:tx>
            <c:strRef>
              <c:f>Лист1!$B$1</c:f>
              <c:strCache>
                <c:ptCount val="1"/>
                <c:pt idx="0">
                  <c:v>Основная группа</c:v>
                </c:pt>
              </c:strCache>
            </c:strRef>
          </c:tx>
          <c:spPr>
            <a:solidFill>
              <a:srgbClr val="E45D1A"/>
            </a:solidFill>
            <a:ln>
              <a:noFill/>
            </a:ln>
            <a:effectLst/>
            <a:scene3d>
              <a:camera prst="orthographicFront"/>
              <a:lightRig rig="threePt" dir="t"/>
            </a:scene3d>
            <a:sp3d>
              <a:bevelT/>
            </a:sp3d>
          </c:spPr>
          <c:invertIfNegative val="0"/>
          <c:cat>
            <c:strRef>
              <c:f>Лист1!$A$2:$A$8</c:f>
              <c:strCache>
                <c:ptCount val="7"/>
                <c:pt idx="0">
                  <c:v>Эндоподтекание I типа</c:v>
                </c:pt>
                <c:pt idx="1">
                  <c:v>Инфаркт миокарда</c:v>
                </c:pt>
                <c:pt idx="2">
                  <c:v>Тромбоз, кровотечение</c:v>
                </c:pt>
                <c:pt idx="3">
                  <c:v>Некроз кишечника</c:v>
                </c:pt>
                <c:pt idx="4">
                  <c:v>Постэмболизационный синдром</c:v>
                </c:pt>
                <c:pt idx="5">
                  <c:v>Эндоподтекание II типа</c:v>
                </c:pt>
                <c:pt idx="6">
                  <c:v>Летальность</c:v>
                </c:pt>
              </c:strCache>
            </c:strRef>
          </c:cat>
          <c:val>
            <c:numRef>
              <c:f>Лист1!$B$2:$B$8</c:f>
              <c:numCache>
                <c:formatCode>0.0%</c:formatCode>
                <c:ptCount val="7"/>
                <c:pt idx="0">
                  <c:v>0</c:v>
                </c:pt>
                <c:pt idx="1">
                  <c:v>0</c:v>
                </c:pt>
                <c:pt idx="2">
                  <c:v>0</c:v>
                </c:pt>
                <c:pt idx="3">
                  <c:v>0</c:v>
                </c:pt>
                <c:pt idx="4">
                  <c:v>7.3999999999999996E-2</c:v>
                </c:pt>
                <c:pt idx="5">
                  <c:v>0</c:v>
                </c:pt>
                <c:pt idx="6">
                  <c:v>0</c:v>
                </c:pt>
              </c:numCache>
            </c:numRef>
          </c:val>
          <c:extLst xmlns:c16r2="http://schemas.microsoft.com/office/drawing/2015/06/chart">
            <c:ext xmlns:c16="http://schemas.microsoft.com/office/drawing/2014/chart" uri="{C3380CC4-5D6E-409C-BE32-E72D297353CC}">
              <c16:uniqueId val="{00000000-D3DA-44DA-988C-C960DAF2FBBA}"/>
            </c:ext>
          </c:extLst>
        </c:ser>
        <c:ser>
          <c:idx val="1"/>
          <c:order val="1"/>
          <c:tx>
            <c:strRef>
              <c:f>Лист1!$C$1</c:f>
              <c:strCache>
                <c:ptCount val="1"/>
                <c:pt idx="0">
                  <c:v>Группа контроля</c:v>
                </c:pt>
              </c:strCache>
            </c:strRef>
          </c:tx>
          <c:spPr>
            <a:solidFill>
              <a:srgbClr val="7030A0"/>
            </a:solidFill>
            <a:ln>
              <a:noFill/>
            </a:ln>
            <a:effectLst/>
            <a:scene3d>
              <a:camera prst="orthographicFront"/>
              <a:lightRig rig="threePt" dir="t"/>
            </a:scene3d>
            <a:sp3d>
              <a:bevelT/>
            </a:sp3d>
          </c:spPr>
          <c:invertIfNegative val="0"/>
          <c:cat>
            <c:strRef>
              <c:f>Лист1!$A$2:$A$8</c:f>
              <c:strCache>
                <c:ptCount val="7"/>
                <c:pt idx="0">
                  <c:v>Эндоподтекание I типа</c:v>
                </c:pt>
                <c:pt idx="1">
                  <c:v>Инфаркт миокарда</c:v>
                </c:pt>
                <c:pt idx="2">
                  <c:v>Тромбоз, кровотечение</c:v>
                </c:pt>
                <c:pt idx="3">
                  <c:v>Некроз кишечника</c:v>
                </c:pt>
                <c:pt idx="4">
                  <c:v>Постэмболизационный синдром</c:v>
                </c:pt>
                <c:pt idx="5">
                  <c:v>Эндоподтекание II типа</c:v>
                </c:pt>
                <c:pt idx="6">
                  <c:v>Летальность</c:v>
                </c:pt>
              </c:strCache>
            </c:strRef>
          </c:cat>
          <c:val>
            <c:numRef>
              <c:f>Лист1!$C$2:$C$8</c:f>
              <c:numCache>
                <c:formatCode>0.0%</c:formatCode>
                <c:ptCount val="7"/>
                <c:pt idx="0">
                  <c:v>3.5999999999999997E-2</c:v>
                </c:pt>
                <c:pt idx="1">
                  <c:v>3.5999999999999997E-2</c:v>
                </c:pt>
                <c:pt idx="2">
                  <c:v>3.5999999999999997E-2</c:v>
                </c:pt>
                <c:pt idx="3">
                  <c:v>3.5999999999999997E-2</c:v>
                </c:pt>
                <c:pt idx="4">
                  <c:v>0.14299999999999999</c:v>
                </c:pt>
                <c:pt idx="5">
                  <c:v>0.39300000000000002</c:v>
                </c:pt>
                <c:pt idx="6">
                  <c:v>3.5999999999999997E-2</c:v>
                </c:pt>
              </c:numCache>
            </c:numRef>
          </c:val>
          <c:extLst xmlns:c16r2="http://schemas.microsoft.com/office/drawing/2015/06/chart">
            <c:ext xmlns:c16="http://schemas.microsoft.com/office/drawing/2014/chart" uri="{C3380CC4-5D6E-409C-BE32-E72D297353CC}">
              <c16:uniqueId val="{00000001-D3DA-44DA-988C-C960DAF2FBBA}"/>
            </c:ext>
          </c:extLst>
        </c:ser>
        <c:dLbls>
          <c:showLegendKey val="0"/>
          <c:showVal val="0"/>
          <c:showCatName val="0"/>
          <c:showSerName val="0"/>
          <c:showPercent val="0"/>
          <c:showBubbleSize val="0"/>
        </c:dLbls>
        <c:gapWidth val="219"/>
        <c:overlap val="-27"/>
        <c:axId val="7729664"/>
        <c:axId val="7731296"/>
      </c:barChart>
      <c:catAx>
        <c:axId val="772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731296"/>
        <c:crosses val="autoZero"/>
        <c:auto val="1"/>
        <c:lblAlgn val="ctr"/>
        <c:lblOffset val="100"/>
        <c:noMultiLvlLbl val="0"/>
      </c:catAx>
      <c:valAx>
        <c:axId val="7731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729664"/>
        <c:crosses val="autoZero"/>
        <c:crossBetween val="between"/>
      </c:valAx>
      <c:spPr>
        <a:noFill/>
        <a:ln>
          <a:noFill/>
        </a:ln>
        <a:effectLst/>
      </c:spPr>
    </c:plotArea>
    <c:legend>
      <c:legendPos val="b"/>
      <c:layout>
        <c:manualLayout>
          <c:xMode val="edge"/>
          <c:yMode val="edge"/>
          <c:x val="0.2457431459789253"/>
          <c:y val="0.90980184596130764"/>
          <c:w val="0.50436346940342769"/>
          <c:h val="5.3112088930060211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0.83194</cdr:x>
      <cdr:y>0.89286</cdr:y>
    </cdr:from>
    <cdr:to>
      <cdr:x>1</cdr:x>
      <cdr:y>0.99762</cdr:y>
    </cdr:to>
    <cdr:sp macro="" textlink="">
      <cdr:nvSpPr>
        <cdr:cNvPr id="2" name="Надпись 33"/>
        <cdr:cNvSpPr txBox="1"/>
      </cdr:nvSpPr>
      <cdr:spPr>
        <a:xfrm xmlns:a="http://schemas.openxmlformats.org/drawingml/2006/main">
          <a:off x="4564380" y="2857500"/>
          <a:ext cx="922020" cy="33528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15000"/>
            </a:lnSpc>
            <a:spcAft>
              <a:spcPts val="1000"/>
            </a:spcAft>
          </a:pPr>
          <a:r>
            <a:rPr lang="ru-RU" sz="1200">
              <a:effectLst/>
              <a:latin typeface="Times New Roman" panose="02020603050405020304" pitchFamily="18" charset="0"/>
              <a:ea typeface="Calibri" panose="020F0502020204030204" pitchFamily="34" charset="0"/>
              <a:cs typeface="Times New Roman" panose="02020603050405020304" pitchFamily="18" charset="0"/>
            </a:rPr>
            <a:t>р=0,252</a:t>
          </a:r>
          <a:endParaRPr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1-26T10:10:36.337"/>
    </inkml:context>
    <inkml:brush xml:id="br0">
      <inkml:brushProperty name="width" value="0.1" units="cm"/>
      <inkml:brushProperty name="height" value="0.1" units="cm"/>
    </inkml:brush>
  </inkml:definitions>
  <inkml:trace contextRef="#ctx0" brushRef="#br0">1 0 24575,'0'0'-8191</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CF44FF-D209-4AF6-9843-3F603D264F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99</Pages>
  <Words>100774</Words>
  <Characters>574416</Characters>
  <Application>Microsoft Office Word</Application>
  <DocSecurity>0</DocSecurity>
  <Lines>4786</Lines>
  <Paragraphs>1347</Paragraphs>
  <ScaleCrop>false</ScaleCrop>
  <HeadingPairs>
    <vt:vector size="2" baseType="variant">
      <vt:variant>
        <vt:lpstr>Название</vt:lpstr>
      </vt:variant>
      <vt:variant>
        <vt:i4>1</vt:i4>
      </vt:variant>
    </vt:vector>
  </HeadingPairs>
  <TitlesOfParts>
    <vt:vector size="1" baseType="lpstr">
      <vt:lpstr>Диссертация</vt:lpstr>
    </vt:vector>
  </TitlesOfParts>
  <Company>SPecialiST RePack</Company>
  <LinksUpToDate>false</LinksUpToDate>
  <CharactersWithSpaces>673843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Диссертация</dc:title>
  <dc:creator>Землянский В.В.</dc:creator>
  <cp:lastModifiedBy>user</cp:lastModifiedBy>
  <cp:revision>2</cp:revision>
  <cp:lastPrinted>2024-02-15T05:33:00Z</cp:lastPrinted>
  <dcterms:created xsi:type="dcterms:W3CDTF">2024-04-11T06:45:00Z</dcterms:created>
  <dcterms:modified xsi:type="dcterms:W3CDTF">2024-04-11T06:45:00Z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http://www.zotero.org/styles/chicago-author-date</vt:lpwstr>
  </property>
  <property fmtid="{D5CDD505-2E9C-101B-9397-08002B2CF9AE}" pid="3" name="Mendeley Recent Style Name 0_1">
    <vt:lpwstr>Chicago Manual of Style 17th edition (author-date)</vt:lpwstr>
  </property>
  <property fmtid="{D5CDD505-2E9C-101B-9397-08002B2CF9AE}" pid="4" name="Mendeley Recent Style Id 1_1">
    <vt:lpwstr>http://www.zotero.org/styles/harvard-cite-them-right</vt:lpwstr>
  </property>
  <property fmtid="{D5CDD505-2E9C-101B-9397-08002B2CF9AE}" pid="5" name="Mendeley Recent Style Name 1_1">
    <vt:lpwstr>Cite Them Right 10th edition - Harvard</vt:lpwstr>
  </property>
  <property fmtid="{D5CDD505-2E9C-101B-9397-08002B2CF9AE}" pid="6" name="Mendeley Recent Style Id 2_1">
    <vt:lpwstr>http://www.zotero.org/styles/ieee</vt:lpwstr>
  </property>
  <property fmtid="{D5CDD505-2E9C-101B-9397-08002B2CF9AE}" pid="7" name="Mendeley Recent Style Name 2_1">
    <vt:lpwstr>IEEE</vt:lpwstr>
  </property>
  <property fmtid="{D5CDD505-2E9C-101B-9397-08002B2CF9AE}" pid="8" name="Mendeley Recent Style Id 3_1">
    <vt:lpwstr>http://www.zotero.org/styles/modern-humanities-research-association</vt:lpwstr>
  </property>
  <property fmtid="{D5CDD505-2E9C-101B-9397-08002B2CF9AE}" pid="9" name="Mendeley Recent Style Name 3_1">
    <vt:lpwstr>Modern Humanities Research Association 3rd edition (note with bibliography)</vt:lpwstr>
  </property>
  <property fmtid="{D5CDD505-2E9C-101B-9397-08002B2CF9AE}" pid="10" name="Mendeley Recent Style Id 4_1">
    <vt:lpwstr>http://www.zotero.org/styles/modern-language-association</vt:lpwstr>
  </property>
  <property fmtid="{D5CDD505-2E9C-101B-9397-08002B2CF9AE}" pid="11" name="Mendeley Recent Style Name 4_1">
    <vt:lpwstr>Modern Language Association 8th edition</vt:lpwstr>
  </property>
  <property fmtid="{D5CDD505-2E9C-101B-9397-08002B2CF9AE}" pid="12" name="Mendeley Recent Style Id 5_1">
    <vt:lpwstr>http://www.zotero.org/styles/gost-r-7-0-5-2008-numeric</vt:lpwstr>
  </property>
  <property fmtid="{D5CDD505-2E9C-101B-9397-08002B2CF9AE}" pid="13" name="Mendeley Recent Style Name 5_1">
    <vt:lpwstr>Russian GOST R 7.0.5-2008 (numeric)</vt:lpwstr>
  </property>
  <property fmtid="{D5CDD505-2E9C-101B-9397-08002B2CF9AE}" pid="14" name="Mendeley Recent Style Id 6_1">
    <vt:lpwstr>http://www.zotero.org/styles/gost-r-7-0-5-2008-numeric-alphabetical</vt:lpwstr>
  </property>
  <property fmtid="{D5CDD505-2E9C-101B-9397-08002B2CF9AE}" pid="15" name="Mendeley Recent Style Name 6_1">
    <vt:lpwstr>Russian GOST R 7.0.5-2008 (numeric, sorted alphabetically, Ру́сский)</vt:lpwstr>
  </property>
  <property fmtid="{D5CDD505-2E9C-101B-9397-08002B2CF9AE}" pid="16" name="Mendeley Recent Style Id 7_1">
    <vt:lpwstr>http://www.zotero.org/styles/gost-r-7-0-5-2008</vt:lpwstr>
  </property>
  <property fmtid="{D5CDD505-2E9C-101B-9397-08002B2CF9AE}" pid="17" name="Mendeley Recent Style Name 7_1">
    <vt:lpwstr>Russian GOST R 7.0.5-2008 (Ру́сский)</vt:lpwstr>
  </property>
  <property fmtid="{D5CDD505-2E9C-101B-9397-08002B2CF9AE}" pid="18" name="Mendeley Recent Style Id 8_1">
    <vt:lpwstr>http://www.zotero.org/styles/GOST-R-7.0.5-2008 numeric</vt:lpwstr>
  </property>
  <property fmtid="{D5CDD505-2E9C-101B-9397-08002B2CF9AE}" pid="19" name="Mendeley Recent Style Name 8_1">
    <vt:lpwstr>Russian GOST R 7.0.5-2008 numeric citation sorted in order of appearance(dev)</vt:lpwstr>
  </property>
  <property fmtid="{D5CDD505-2E9C-101B-9397-08002B2CF9AE}" pid="20" name="Mendeley Recent Style Id 9_1">
    <vt:lpwstr>http://www.zotero.org/styles/GOST-R-7.0.5-2008 numeric alphabetic</vt:lpwstr>
  </property>
  <property fmtid="{D5CDD505-2E9C-101B-9397-08002B2CF9AE}" pid="21" name="Mendeley Recent Style Name 9_1">
    <vt:lpwstr>Russian GOST R 7.0.5-2008 numeric citations with aplhabetic sorting (dev)</vt:lpwstr>
  </property>
  <property fmtid="{D5CDD505-2E9C-101B-9397-08002B2CF9AE}" pid="22" name="Mendeley Document_1">
    <vt:lpwstr>True</vt:lpwstr>
  </property>
  <property fmtid="{D5CDD505-2E9C-101B-9397-08002B2CF9AE}" pid="23" name="Mendeley Unique User Id_1">
    <vt:lpwstr>48eddfb1-ee9f-3ff5-9d52-f112ab92d216</vt:lpwstr>
  </property>
  <property fmtid="{D5CDD505-2E9C-101B-9397-08002B2CF9AE}" pid="24" name="Mendeley Citation Style_1">
    <vt:lpwstr>http://www.zotero.org/styles/GOST-R-7.0.5-2008 numeric</vt:lpwstr>
  </property>
</Properties>
</file>